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F1" w:rsidRDefault="00311DF1" w:rsidP="00311DF1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311DF1" w:rsidRPr="000125E9" w:rsidRDefault="00311DF1" w:rsidP="00311DF1">
      <w:pPr>
        <w:widowControl/>
        <w:ind w:firstLineChars="100" w:firstLine="241"/>
        <w:jc w:val="center"/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</w:pPr>
      <w:r w:rsidRPr="000125E9">
        <w:rPr>
          <w:rFonts w:hint="eastAsia"/>
          <w:b/>
          <w:sz w:val="24"/>
          <w:szCs w:val="24"/>
        </w:rPr>
        <w:t>设备技术要求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1、原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UPS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电源主机为三相模块化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UPS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单模块功率为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50KVA。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2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UPS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模块支持机架并联，并联机架数不少于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4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台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必须为双线环形并机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以确保坏掉一根并机线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系统依然可以正常运行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且满足并机线可在整机正常运行时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随意热拔插其中一根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如两根全部断掉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机器必须切换至旁路输出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而不可关掉输出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导致负载断电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以避免并机线的单点故障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3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、并机系统既支持共用电池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也可支持独立电池组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灵活配置或降低成本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4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、功率模块为双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DSP+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双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CPLD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全逻辑数字芯片设计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以确保产品性能的稳定性.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功率模块控制应采用分散式无主从逻辑控制，不接受集中控制方式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以免出现单点故障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5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、每个功率模块都应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有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完整的整流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、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充电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、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逆变电路及逻辑控制部分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不接受独立充电模块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避免无充电冗余及出现充电器单点故障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而不能保证对电池组的可靠充电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6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、模块化UPS采用集中旁路，且旁路模块可以在线插拨而不影响对负载的供电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支持无旁路运行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不接受分散旁路结构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避免出现功率模块出故障退出系统后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整机旁路功率容量也在相应减小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同时避免分散旁路不均流问题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7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、集中旁路模块要求采用大功率SCR，杜绝采用小功率SCR+接触器方案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确保产品切换的稳定性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同时具备旁路电流防反灌保护功能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8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、为了方便用户日后电池维护更换方便，采用可调式的直流输入方式，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UPS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电池输入须满足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30~50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节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12V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蓄电池偶数节可调范围，即±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180VDC~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±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300VDC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同时UPS整机必须可识别并报警电池是否异常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是否接通至主机内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必须有对蓄电池的接反保护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9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</w:t>
      </w:r>
      <w:r w:rsidRPr="004536B5">
        <w:rPr>
          <w:rFonts w:asciiTheme="minorEastAsia" w:hAnsiTheme="minorEastAsia"/>
          <w:color w:val="000000" w:themeColor="text1"/>
          <w:sz w:val="18"/>
          <w:szCs w:val="18"/>
        </w:rPr>
        <w:t>UPS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模块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具备市电输入软启动功能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且在无市电输入时，UPS具备电池冷启动功能，亦可在带满载情况下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，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直接由电池启动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311DF1" w:rsidRPr="004536B5" w:rsidRDefault="00311DF1" w:rsidP="00311DF1">
      <w:pPr>
        <w:spacing w:line="360" w:lineRule="auto"/>
        <w:ind w:firstLineChars="202" w:firstLine="364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10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、机柜尺寸(宽*深*高)满足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：</w:t>
      </w:r>
      <w:r w:rsidRPr="004536B5">
        <w:rPr>
          <w:rFonts w:asciiTheme="minorEastAsia" w:hAnsiTheme="minorEastAsia" w:hint="eastAsia"/>
          <w:color w:val="000000" w:themeColor="text1"/>
          <w:sz w:val="18"/>
          <w:szCs w:val="18"/>
        </w:rPr>
        <w:t>600mm*1100mm*2000mm</w:t>
      </w:r>
      <w:bookmarkStart w:id="0" w:name="_GoBack"/>
      <w:bookmarkEnd w:id="0"/>
    </w:p>
    <w:p w:rsidR="00311DF1" w:rsidRPr="00AC5A25" w:rsidRDefault="00311DF1" w:rsidP="00311DF1">
      <w:pPr>
        <w:spacing w:line="360" w:lineRule="auto"/>
        <w:rPr>
          <w:rFonts w:ascii="宋体" w:hAnsi="宋体" w:cs="宋体"/>
          <w:szCs w:val="21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</w:p>
    <w:p w:rsidR="00311DF1" w:rsidRDefault="00311DF1" w:rsidP="00311D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</w:t>
      </w:r>
      <w:r w:rsidRPr="000125E9">
        <w:rPr>
          <w:rFonts w:hint="eastAsia"/>
          <w:b/>
          <w:sz w:val="24"/>
          <w:szCs w:val="24"/>
        </w:rPr>
        <w:t>技术指标</w:t>
      </w:r>
    </w:p>
    <w:p w:rsidR="00311DF1" w:rsidRPr="008F78E0" w:rsidRDefault="00311DF1" w:rsidP="00311DF1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268"/>
        <w:gridCol w:w="4884"/>
      </w:tblGrid>
      <w:tr w:rsidR="00311DF1" w:rsidRPr="008F78E0" w:rsidTr="008107F6">
        <w:trPr>
          <w:jc w:val="center"/>
        </w:trPr>
        <w:tc>
          <w:tcPr>
            <w:tcW w:w="736" w:type="dxa"/>
            <w:shd w:val="clear" w:color="auto" w:fill="E0E0E0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序号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项目</w:t>
            </w:r>
          </w:p>
        </w:tc>
        <w:tc>
          <w:tcPr>
            <w:tcW w:w="4884" w:type="dxa"/>
            <w:shd w:val="clear" w:color="auto" w:fill="E0E0E0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技术指标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输入电压范围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相电压170Vac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～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278Vac或线电压294Vac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～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481Vac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输入功率因数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＞0.99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5(100%额定非线性负载)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＞0.99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5(50%额定非线性负载)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＞0.9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9(30%额定非线性负载)</w:t>
            </w:r>
          </w:p>
        </w:tc>
      </w:tr>
      <w:tr w:rsidR="00311DF1" w:rsidRPr="008F78E0" w:rsidTr="008107F6">
        <w:trPr>
          <w:cantSplit/>
          <w:trHeight w:val="313"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输入电流谐波成分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≤2.5%(100%额定非线性负载)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＜5%(50%额定非线性负载)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＜9%(30%额定非线性负载)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输出稳压精度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≤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±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0.4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%</w:t>
            </w:r>
          </w:p>
        </w:tc>
      </w:tr>
      <w:tr w:rsidR="00311DF1" w:rsidRPr="008F78E0" w:rsidTr="008107F6">
        <w:trPr>
          <w:cantSplit/>
          <w:trHeight w:val="308"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输出频率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电池逆变状态下: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50Hz±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0.05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输出电压波形失真度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＜1%(100%额定线性负载)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＜3%(100%额定非线性负载)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三相电压不平衡度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＜0.2%(平衡负载)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＜1%(100%不平衡负载)</w:t>
            </w:r>
          </w:p>
        </w:tc>
      </w:tr>
      <w:tr w:rsidR="00311DF1" w:rsidRPr="008F78E0" w:rsidTr="008107F6">
        <w:trPr>
          <w:cantSplit/>
          <w:trHeight w:val="217"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电压动态瞬变范围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≤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±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%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电压瞬变恢复时间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0ms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三相电压相位偏差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＜0.3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︒</w:t>
            </w:r>
          </w:p>
        </w:tc>
      </w:tr>
      <w:tr w:rsidR="00311DF1" w:rsidRPr="008F78E0" w:rsidTr="008107F6">
        <w:trPr>
          <w:cantSplit/>
          <w:trHeight w:val="309"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输出功率因数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0.9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市电电池转换时间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0ms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系统效率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＞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95%(100%负载)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≥96%(50%负载)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＞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95.5%(30%负载)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功率模块效率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≥95.5 %(100%负载)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＞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96%(50%负载)</w:t>
            </w:r>
          </w:p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≥96%(30%负载)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过载能力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10min(125%额定负载)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输出电流不均衡度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≤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±</w:t>
            </w: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1.5</w:t>
            </w:r>
            <w:r w:rsidRPr="008F78E0">
              <w:rPr>
                <w:rFonts w:asciiTheme="minorEastAsia" w:eastAsiaTheme="minorEastAsia" w:hAnsiTheme="minorEastAsia" w:cs="宋体"/>
                <w:sz w:val="18"/>
                <w:szCs w:val="18"/>
              </w:rPr>
              <w:t>%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功率模块休眠功能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符合最新行业标准</w:t>
            </w:r>
          </w:p>
        </w:tc>
      </w:tr>
      <w:tr w:rsidR="00311DF1" w:rsidRPr="008F78E0" w:rsidTr="008107F6">
        <w:trPr>
          <w:cantSplit/>
          <w:jc w:val="center"/>
        </w:trPr>
        <w:tc>
          <w:tcPr>
            <w:tcW w:w="736" w:type="dxa"/>
            <w:vAlign w:val="center"/>
          </w:tcPr>
          <w:p w:rsidR="00311DF1" w:rsidRPr="002F7F8E" w:rsidRDefault="00311DF1" w:rsidP="008107F6">
            <w:pPr>
              <w:pStyle w:val="2"/>
              <w:ind w:firstLineChars="0" w:firstLine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hAnsiTheme="minorEastAsia" w:cs="宋体" w:hint="eastAsia"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center"/>
          </w:tcPr>
          <w:p w:rsidR="00311DF1" w:rsidRPr="008F78E0" w:rsidRDefault="00311DF1" w:rsidP="008107F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手动维修开关</w:t>
            </w:r>
          </w:p>
        </w:tc>
        <w:tc>
          <w:tcPr>
            <w:tcW w:w="4884" w:type="dxa"/>
            <w:vAlign w:val="center"/>
          </w:tcPr>
          <w:p w:rsidR="00311DF1" w:rsidRPr="008F78E0" w:rsidRDefault="00311DF1" w:rsidP="008107F6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F78E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符合最新行业标准</w:t>
            </w:r>
          </w:p>
        </w:tc>
      </w:tr>
    </w:tbl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F3" w:rsidRDefault="00D322F3" w:rsidP="00311DF1">
      <w:r>
        <w:separator/>
      </w:r>
    </w:p>
  </w:endnote>
  <w:endnote w:type="continuationSeparator" w:id="1">
    <w:p w:rsidR="00D322F3" w:rsidRDefault="00D322F3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F3" w:rsidRDefault="00D322F3" w:rsidP="00311DF1">
      <w:r>
        <w:separator/>
      </w:r>
    </w:p>
  </w:footnote>
  <w:footnote w:type="continuationSeparator" w:id="1">
    <w:p w:rsidR="00D322F3" w:rsidRDefault="00D322F3" w:rsidP="00311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111B8F"/>
    <w:rsid w:val="00311DF1"/>
    <w:rsid w:val="00D3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</cp:revision>
  <dcterms:created xsi:type="dcterms:W3CDTF">2022-08-19T08:50:00Z</dcterms:created>
  <dcterms:modified xsi:type="dcterms:W3CDTF">2022-08-19T08:50:00Z</dcterms:modified>
</cp:coreProperties>
</file>