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209" w:rsidRDefault="002B6209" w:rsidP="002B6209">
      <w:pPr>
        <w:widowControl/>
        <w:jc w:val="left"/>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附件3：</w:t>
      </w:r>
    </w:p>
    <w:p w:rsidR="002B6209" w:rsidRPr="002B6209" w:rsidRDefault="002B6209" w:rsidP="002B6209">
      <w:pPr>
        <w:widowControl/>
        <w:jc w:val="center"/>
        <w:rPr>
          <w:rFonts w:ascii="仿宋_GB2312" w:eastAsia="仿宋_GB2312" w:hAnsi="宋体" w:cs="宋体" w:hint="eastAsia"/>
          <w:b/>
          <w:bCs/>
          <w:color w:val="000000"/>
          <w:kern w:val="0"/>
          <w:sz w:val="28"/>
          <w:szCs w:val="28"/>
        </w:rPr>
      </w:pPr>
      <w:r>
        <w:rPr>
          <w:rFonts w:ascii="仿宋_GB2312" w:eastAsia="仿宋_GB2312" w:hAnsi="宋体" w:cs="宋体" w:hint="eastAsia"/>
          <w:b/>
          <w:bCs/>
          <w:color w:val="000000"/>
          <w:kern w:val="0"/>
          <w:sz w:val="28"/>
          <w:szCs w:val="28"/>
        </w:rPr>
        <w:t>项目清单</w:t>
      </w:r>
    </w:p>
    <w:tbl>
      <w:tblPr>
        <w:tblW w:w="981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4"/>
        <w:gridCol w:w="3079"/>
        <w:gridCol w:w="567"/>
        <w:gridCol w:w="709"/>
        <w:gridCol w:w="850"/>
        <w:gridCol w:w="992"/>
        <w:gridCol w:w="2269"/>
      </w:tblGrid>
      <w:tr w:rsidR="002B6209" w:rsidTr="002B6209">
        <w:trPr>
          <w:trHeight w:val="472"/>
        </w:trPr>
        <w:tc>
          <w:tcPr>
            <w:tcW w:w="1343" w:type="dxa"/>
            <w:tcBorders>
              <w:top w:val="single" w:sz="4" w:space="0" w:color="000000"/>
              <w:left w:val="single" w:sz="4" w:space="0" w:color="000000"/>
              <w:bottom w:val="single" w:sz="4" w:space="0" w:color="000000"/>
              <w:right w:val="single" w:sz="4" w:space="0" w:color="000000"/>
            </w:tcBorders>
            <w:vAlign w:val="center"/>
            <w:hideMark/>
          </w:tcPr>
          <w:p w:rsidR="002B6209" w:rsidRDefault="002B6209">
            <w:pPr>
              <w:widowControl/>
              <w:jc w:val="center"/>
              <w:rPr>
                <w:rFonts w:ascii="宋体" w:cs="宋体"/>
                <w:bCs/>
                <w:color w:val="000000"/>
                <w:kern w:val="0"/>
                <w:szCs w:val="21"/>
              </w:rPr>
            </w:pPr>
            <w:r>
              <w:rPr>
                <w:rFonts w:ascii="宋体" w:hAnsi="宋体" w:cs="宋体" w:hint="eastAsia"/>
                <w:bCs/>
                <w:color w:val="000000"/>
                <w:kern w:val="0"/>
                <w:szCs w:val="21"/>
              </w:rPr>
              <w:t>品名</w:t>
            </w:r>
          </w:p>
        </w:tc>
        <w:tc>
          <w:tcPr>
            <w:tcW w:w="3078" w:type="dxa"/>
            <w:tcBorders>
              <w:top w:val="single" w:sz="4" w:space="0" w:color="000000"/>
              <w:left w:val="single" w:sz="4" w:space="0" w:color="000000"/>
              <w:bottom w:val="single" w:sz="4" w:space="0" w:color="000000"/>
              <w:right w:val="single" w:sz="4" w:space="0" w:color="000000"/>
            </w:tcBorders>
            <w:vAlign w:val="center"/>
            <w:hideMark/>
          </w:tcPr>
          <w:p w:rsidR="002B6209" w:rsidRDefault="002B6209">
            <w:pPr>
              <w:widowControl/>
              <w:jc w:val="center"/>
              <w:rPr>
                <w:rFonts w:ascii="宋体" w:cs="宋体"/>
                <w:bCs/>
                <w:color w:val="000000"/>
                <w:kern w:val="0"/>
                <w:szCs w:val="21"/>
              </w:rPr>
            </w:pPr>
            <w:r>
              <w:rPr>
                <w:rFonts w:ascii="宋体" w:hAnsi="宋体" w:cs="宋体" w:hint="eastAsia"/>
                <w:bCs/>
                <w:color w:val="000000"/>
                <w:kern w:val="0"/>
                <w:szCs w:val="21"/>
              </w:rPr>
              <w:t>规格</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B6209" w:rsidRDefault="002B6209">
            <w:pPr>
              <w:widowControl/>
              <w:jc w:val="center"/>
              <w:rPr>
                <w:rFonts w:ascii="宋体" w:cs="宋体"/>
                <w:bCs/>
                <w:color w:val="000000"/>
                <w:kern w:val="0"/>
                <w:szCs w:val="21"/>
              </w:rPr>
            </w:pPr>
            <w:r>
              <w:rPr>
                <w:rFonts w:ascii="宋体" w:hAnsi="宋体" w:cs="宋体" w:hint="eastAsia"/>
                <w:bCs/>
                <w:color w:val="000000"/>
                <w:kern w:val="0"/>
                <w:szCs w:val="21"/>
              </w:rPr>
              <w:t>单位</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B6209" w:rsidRDefault="002B6209">
            <w:pPr>
              <w:widowControl/>
              <w:jc w:val="center"/>
              <w:rPr>
                <w:rFonts w:ascii="宋体" w:cs="宋体"/>
                <w:bCs/>
                <w:color w:val="000000"/>
                <w:kern w:val="0"/>
                <w:szCs w:val="21"/>
              </w:rPr>
            </w:pPr>
            <w:r>
              <w:rPr>
                <w:rFonts w:ascii="宋体" w:hAnsi="宋体" w:cs="宋体" w:hint="eastAsia"/>
                <w:bCs/>
                <w:color w:val="000000"/>
                <w:kern w:val="0"/>
                <w:szCs w:val="21"/>
              </w:rPr>
              <w:t>数量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B6209" w:rsidRDefault="002B6209">
            <w:pPr>
              <w:widowControl/>
              <w:jc w:val="center"/>
              <w:rPr>
                <w:rFonts w:ascii="宋体" w:cs="宋体"/>
                <w:bCs/>
                <w:color w:val="000000"/>
                <w:kern w:val="0"/>
                <w:szCs w:val="21"/>
              </w:rPr>
            </w:pPr>
            <w:r>
              <w:rPr>
                <w:rFonts w:ascii="宋体" w:hAnsi="宋体" w:cs="宋体" w:hint="eastAsia"/>
                <w:bCs/>
                <w:color w:val="000000"/>
                <w:kern w:val="0"/>
                <w:szCs w:val="21"/>
              </w:rPr>
              <w:t>单价</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B6209" w:rsidRDefault="002B6209">
            <w:pPr>
              <w:widowControl/>
              <w:jc w:val="center"/>
              <w:rPr>
                <w:rFonts w:ascii="宋体" w:cs="宋体"/>
                <w:bCs/>
                <w:color w:val="000000"/>
                <w:kern w:val="0"/>
                <w:szCs w:val="21"/>
              </w:rPr>
            </w:pPr>
            <w:r>
              <w:rPr>
                <w:rFonts w:ascii="宋体" w:hAnsi="宋体" w:cs="宋体" w:hint="eastAsia"/>
                <w:bCs/>
                <w:color w:val="000000"/>
                <w:kern w:val="0"/>
                <w:szCs w:val="21"/>
              </w:rPr>
              <w:t>金额</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B6209" w:rsidRDefault="002B6209">
            <w:pPr>
              <w:widowControl/>
              <w:jc w:val="center"/>
              <w:rPr>
                <w:rFonts w:ascii="宋体" w:cs="宋体"/>
                <w:bCs/>
                <w:color w:val="000000"/>
                <w:kern w:val="0"/>
                <w:szCs w:val="21"/>
              </w:rPr>
            </w:pPr>
            <w:r>
              <w:rPr>
                <w:rFonts w:ascii="宋体" w:cs="宋体" w:hint="eastAsia"/>
                <w:bCs/>
                <w:color w:val="000000"/>
                <w:kern w:val="0"/>
                <w:szCs w:val="21"/>
              </w:rPr>
              <w:t>备注</w:t>
            </w:r>
          </w:p>
        </w:tc>
      </w:tr>
      <w:tr w:rsidR="002B6209" w:rsidTr="002B6209">
        <w:trPr>
          <w:trHeight w:val="4080"/>
        </w:trPr>
        <w:tc>
          <w:tcPr>
            <w:tcW w:w="1343" w:type="dxa"/>
            <w:tcBorders>
              <w:top w:val="single" w:sz="4" w:space="0" w:color="000000"/>
              <w:left w:val="single" w:sz="4" w:space="0" w:color="000000"/>
              <w:bottom w:val="single" w:sz="4" w:space="0" w:color="000000"/>
              <w:right w:val="single" w:sz="4" w:space="0" w:color="000000"/>
            </w:tcBorders>
            <w:vAlign w:val="center"/>
          </w:tcPr>
          <w:p w:rsidR="002B6209" w:rsidRDefault="002B6209">
            <w:pPr>
              <w:widowControl/>
              <w:rPr>
                <w:kern w:val="0"/>
                <w:sz w:val="22"/>
              </w:rPr>
            </w:pPr>
            <w:r>
              <w:rPr>
                <w:rFonts w:hint="eastAsia"/>
                <w:sz w:val="22"/>
              </w:rPr>
              <w:t>等候椅</w:t>
            </w:r>
          </w:p>
          <w:p w:rsidR="002B6209" w:rsidRDefault="002B6209">
            <w:pPr>
              <w:widowControl/>
              <w:rPr>
                <w:rFonts w:ascii="宋体" w:cs="宋体"/>
                <w:bCs/>
                <w:color w:val="000000"/>
                <w:kern w:val="0"/>
                <w:sz w:val="18"/>
                <w:szCs w:val="18"/>
              </w:rPr>
            </w:pPr>
          </w:p>
        </w:tc>
        <w:tc>
          <w:tcPr>
            <w:tcW w:w="3078" w:type="dxa"/>
            <w:tcBorders>
              <w:top w:val="single" w:sz="4" w:space="0" w:color="000000"/>
              <w:left w:val="single" w:sz="4" w:space="0" w:color="000000"/>
              <w:bottom w:val="single" w:sz="4" w:space="0" w:color="000000"/>
              <w:right w:val="single" w:sz="4" w:space="0" w:color="000000"/>
            </w:tcBorders>
            <w:hideMark/>
          </w:tcPr>
          <w:p w:rsidR="002B6209" w:rsidRDefault="002B6209">
            <w:pPr>
              <w:widowControl/>
              <w:spacing w:line="260" w:lineRule="exact"/>
              <w:rPr>
                <w:kern w:val="0"/>
                <w:sz w:val="18"/>
                <w:szCs w:val="18"/>
              </w:rPr>
            </w:pPr>
            <w:r>
              <w:rPr>
                <w:rFonts w:hint="eastAsia"/>
                <w:sz w:val="18"/>
                <w:szCs w:val="18"/>
              </w:rPr>
              <w:t>三人位等候椅（候诊椅）</w:t>
            </w:r>
          </w:p>
          <w:p w:rsidR="002B6209" w:rsidRDefault="002B6209">
            <w:pPr>
              <w:widowControl/>
              <w:spacing w:line="260" w:lineRule="exact"/>
              <w:jc w:val="left"/>
              <w:rPr>
                <w:sz w:val="18"/>
                <w:szCs w:val="18"/>
              </w:rPr>
            </w:pPr>
            <w:r>
              <w:rPr>
                <w:rFonts w:hint="eastAsia"/>
                <w:sz w:val="18"/>
                <w:szCs w:val="18"/>
              </w:rPr>
              <w:t>尺寸</w:t>
            </w:r>
            <w:r>
              <w:rPr>
                <w:sz w:val="18"/>
                <w:szCs w:val="18"/>
              </w:rPr>
              <w:t>:1800*640*840mmH</w:t>
            </w:r>
          </w:p>
          <w:p w:rsidR="002B6209" w:rsidRDefault="002B6209">
            <w:pPr>
              <w:widowControl/>
              <w:spacing w:line="260" w:lineRule="exact"/>
              <w:jc w:val="left"/>
              <w:rPr>
                <w:rFonts w:ascii="宋体" w:cs="宋体"/>
                <w:bCs/>
                <w:color w:val="FF0000"/>
                <w:kern w:val="0"/>
                <w:sz w:val="18"/>
                <w:szCs w:val="18"/>
              </w:rPr>
            </w:pPr>
            <w:r>
              <w:rPr>
                <w:rFonts w:hint="eastAsia"/>
                <w:kern w:val="0"/>
                <w:sz w:val="18"/>
                <w:szCs w:val="18"/>
              </w:rPr>
              <w:t>扶手和脚采用</w:t>
            </w:r>
            <w:r>
              <w:rPr>
                <w:kern w:val="0"/>
                <w:sz w:val="18"/>
                <w:szCs w:val="18"/>
              </w:rPr>
              <w:t>1.0</w:t>
            </w:r>
            <w:r>
              <w:rPr>
                <w:rFonts w:hint="eastAsia"/>
                <w:kern w:val="0"/>
                <w:sz w:val="18"/>
                <w:szCs w:val="18"/>
              </w:rPr>
              <w:t>厚优质冷轧钢板、经自动焊接安装卡片成型。后期经高温除油、喷漆、封釉处理、表面光滑耐用不易褪色。座板内部有五金架支撑：边框</w:t>
            </w:r>
            <w:r>
              <w:rPr>
                <w:kern w:val="0"/>
                <w:sz w:val="18"/>
                <w:szCs w:val="18"/>
              </w:rPr>
              <w:t>16*1.5</w:t>
            </w:r>
            <w:r>
              <w:rPr>
                <w:rFonts w:hint="eastAsia"/>
                <w:kern w:val="0"/>
                <w:sz w:val="18"/>
                <w:szCs w:val="18"/>
              </w:rPr>
              <w:t>圆管冷弯成型、横、竖加强扁铁用</w:t>
            </w:r>
            <w:r>
              <w:rPr>
                <w:kern w:val="0"/>
                <w:sz w:val="18"/>
                <w:szCs w:val="18"/>
              </w:rPr>
              <w:t>3.0*30</w:t>
            </w:r>
            <w:r>
              <w:rPr>
                <w:rFonts w:hint="eastAsia"/>
                <w:kern w:val="0"/>
                <w:sz w:val="18"/>
                <w:szCs w:val="18"/>
              </w:rPr>
              <w:t>由</w:t>
            </w:r>
            <w:r>
              <w:rPr>
                <w:kern w:val="0"/>
                <w:sz w:val="18"/>
                <w:szCs w:val="18"/>
              </w:rPr>
              <w:t>OTC+CO2</w:t>
            </w:r>
            <w:r>
              <w:rPr>
                <w:rFonts w:hint="eastAsia"/>
                <w:kern w:val="0"/>
                <w:sz w:val="18"/>
                <w:szCs w:val="18"/>
              </w:rPr>
              <w:t>自动焊接，保证座椅单人位承重力达到</w:t>
            </w:r>
            <w:r>
              <w:rPr>
                <w:kern w:val="0"/>
                <w:sz w:val="18"/>
                <w:szCs w:val="18"/>
              </w:rPr>
              <w:t>150</w:t>
            </w:r>
            <w:r>
              <w:rPr>
                <w:rFonts w:hint="eastAsia"/>
                <w:kern w:val="0"/>
                <w:sz w:val="18"/>
                <w:szCs w:val="18"/>
              </w:rPr>
              <w:t>公斤以上。坐垫表面采用环保</w:t>
            </w:r>
            <w:r>
              <w:rPr>
                <w:kern w:val="0"/>
                <w:sz w:val="18"/>
                <w:szCs w:val="18"/>
              </w:rPr>
              <w:t>AB</w:t>
            </w:r>
            <w:r>
              <w:rPr>
                <w:rFonts w:hint="eastAsia"/>
                <w:kern w:val="0"/>
                <w:sz w:val="18"/>
                <w:szCs w:val="18"/>
              </w:rPr>
              <w:t>聚醚经专用模具一次发泡成型、自然形成表面自结皮面，形成了良好的外韧内软的舒适状态具有耐用扩寒作用。</w:t>
            </w:r>
            <w:r>
              <w:rPr>
                <w:kern w:val="0"/>
                <w:sz w:val="18"/>
                <w:szCs w:val="18"/>
              </w:rPr>
              <w:t>PU</w:t>
            </w:r>
            <w:r>
              <w:rPr>
                <w:rFonts w:hint="eastAsia"/>
                <w:kern w:val="0"/>
                <w:sz w:val="18"/>
                <w:szCs w:val="18"/>
              </w:rPr>
              <w:t>材质耐腐蚀，抗磨性能好。没有气孔，防水，不会渗透。同时耐冲减震，不易使人体受伤，安全耐用。颜色：灰色。</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B6209" w:rsidRDefault="002B6209">
            <w:pPr>
              <w:widowControl/>
              <w:jc w:val="center"/>
              <w:rPr>
                <w:rFonts w:ascii="宋体" w:cs="宋体"/>
                <w:bCs/>
                <w:color w:val="000000"/>
                <w:kern w:val="0"/>
                <w:sz w:val="18"/>
                <w:szCs w:val="18"/>
              </w:rPr>
            </w:pPr>
            <w:r>
              <w:rPr>
                <w:rFonts w:ascii="宋体" w:cs="宋体" w:hint="eastAsia"/>
                <w:bCs/>
                <w:color w:val="000000"/>
                <w:kern w:val="0"/>
                <w:sz w:val="18"/>
                <w:szCs w:val="18"/>
              </w:rPr>
              <w:t>张</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B6209" w:rsidRDefault="002B6209">
            <w:pPr>
              <w:widowControl/>
              <w:jc w:val="center"/>
              <w:rPr>
                <w:rFonts w:ascii="宋体" w:cs="宋体"/>
                <w:bCs/>
                <w:color w:val="000000"/>
                <w:kern w:val="0"/>
                <w:sz w:val="18"/>
                <w:szCs w:val="18"/>
              </w:rPr>
            </w:pPr>
            <w:r>
              <w:rPr>
                <w:rFonts w:ascii="宋体" w:hAnsi="宋体" w:cs="宋体" w:hint="eastAsia"/>
                <w:bCs/>
                <w:color w:val="000000"/>
                <w:kern w:val="0"/>
                <w:sz w:val="18"/>
                <w:szCs w:val="18"/>
              </w:rPr>
              <w:t>39</w:t>
            </w:r>
          </w:p>
        </w:tc>
        <w:tc>
          <w:tcPr>
            <w:tcW w:w="850" w:type="dxa"/>
            <w:tcBorders>
              <w:top w:val="single" w:sz="4" w:space="0" w:color="000000"/>
              <w:left w:val="single" w:sz="4" w:space="0" w:color="000000"/>
              <w:bottom w:val="single" w:sz="4" w:space="0" w:color="000000"/>
              <w:right w:val="single" w:sz="4" w:space="0" w:color="000000"/>
            </w:tcBorders>
            <w:vAlign w:val="center"/>
          </w:tcPr>
          <w:p w:rsidR="002B6209" w:rsidRDefault="002B6209">
            <w:pPr>
              <w:widowControl/>
              <w:jc w:val="center"/>
              <w:rPr>
                <w:rFonts w:ascii="宋体" w:cs="宋体"/>
                <w:bCs/>
                <w:color w:val="000000"/>
                <w:kern w:val="0"/>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209" w:rsidRDefault="002B6209">
            <w:pPr>
              <w:widowControl/>
              <w:jc w:val="center"/>
              <w:rPr>
                <w:rFonts w:ascii="宋体" w:cs="宋体"/>
                <w:bCs/>
                <w:color w:val="000000"/>
                <w:kern w:val="0"/>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B6209" w:rsidRDefault="002B6209">
            <w:pPr>
              <w:widowControl/>
              <w:jc w:val="center"/>
              <w:rPr>
                <w:rFonts w:ascii="宋体" w:cs="宋体"/>
                <w:bCs/>
                <w:color w:val="000000"/>
                <w:kern w:val="0"/>
                <w:sz w:val="18"/>
                <w:szCs w:val="18"/>
              </w:rPr>
            </w:pPr>
            <w:r>
              <w:rPr>
                <w:noProof/>
              </w:rPr>
              <w:drawing>
                <wp:inline distT="0" distB="0" distL="0" distR="0">
                  <wp:extent cx="1304290" cy="95440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1304290" cy="954405"/>
                          </a:xfrm>
                          <a:prstGeom prst="rect">
                            <a:avLst/>
                          </a:prstGeom>
                          <a:noFill/>
                          <a:ln w="9525">
                            <a:noFill/>
                            <a:miter lim="800000"/>
                            <a:headEnd/>
                            <a:tailEnd/>
                          </a:ln>
                        </pic:spPr>
                      </pic:pic>
                    </a:graphicData>
                  </a:graphic>
                </wp:inline>
              </w:drawing>
            </w:r>
          </w:p>
        </w:tc>
      </w:tr>
      <w:tr w:rsidR="002B6209" w:rsidTr="002B6209">
        <w:trPr>
          <w:trHeight w:val="4110"/>
        </w:trPr>
        <w:tc>
          <w:tcPr>
            <w:tcW w:w="1343" w:type="dxa"/>
            <w:tcBorders>
              <w:top w:val="single" w:sz="4" w:space="0" w:color="000000"/>
              <w:left w:val="single" w:sz="4" w:space="0" w:color="000000"/>
              <w:bottom w:val="single" w:sz="4" w:space="0" w:color="000000"/>
              <w:right w:val="single" w:sz="4" w:space="0" w:color="000000"/>
            </w:tcBorders>
            <w:vAlign w:val="center"/>
          </w:tcPr>
          <w:p w:rsidR="002B6209" w:rsidRDefault="002B6209">
            <w:pPr>
              <w:widowControl/>
              <w:rPr>
                <w:kern w:val="0"/>
                <w:sz w:val="22"/>
              </w:rPr>
            </w:pPr>
            <w:r>
              <w:rPr>
                <w:rFonts w:hint="eastAsia"/>
                <w:sz w:val="22"/>
              </w:rPr>
              <w:t>实木椅</w:t>
            </w:r>
          </w:p>
          <w:p w:rsidR="002B6209" w:rsidRDefault="002B6209">
            <w:pPr>
              <w:widowControl/>
              <w:rPr>
                <w:rFonts w:ascii="宋体" w:hAnsi="宋体" w:cs="宋体"/>
                <w:bCs/>
                <w:color w:val="000000"/>
                <w:kern w:val="0"/>
                <w:sz w:val="18"/>
                <w:szCs w:val="18"/>
              </w:rPr>
            </w:pPr>
          </w:p>
        </w:tc>
        <w:tc>
          <w:tcPr>
            <w:tcW w:w="3078" w:type="dxa"/>
            <w:tcBorders>
              <w:top w:val="single" w:sz="4" w:space="0" w:color="000000"/>
              <w:left w:val="single" w:sz="4" w:space="0" w:color="000000"/>
              <w:bottom w:val="single" w:sz="4" w:space="0" w:color="000000"/>
              <w:right w:val="single" w:sz="4" w:space="0" w:color="000000"/>
            </w:tcBorders>
          </w:tcPr>
          <w:p w:rsidR="002B6209" w:rsidRDefault="002B6209">
            <w:pPr>
              <w:widowControl/>
              <w:spacing w:line="260" w:lineRule="exact"/>
              <w:jc w:val="left"/>
              <w:rPr>
                <w:sz w:val="18"/>
                <w:szCs w:val="18"/>
              </w:rPr>
            </w:pPr>
          </w:p>
          <w:p w:rsidR="002B6209" w:rsidRDefault="002B6209">
            <w:pPr>
              <w:widowControl/>
              <w:spacing w:line="260" w:lineRule="exact"/>
              <w:jc w:val="left"/>
              <w:rPr>
                <w:kern w:val="0"/>
                <w:sz w:val="18"/>
                <w:szCs w:val="18"/>
              </w:rPr>
            </w:pPr>
            <w:r>
              <w:rPr>
                <w:rFonts w:hint="eastAsia"/>
                <w:sz w:val="18"/>
                <w:szCs w:val="18"/>
              </w:rPr>
              <w:t>尺寸：宽</w:t>
            </w:r>
            <w:r>
              <w:rPr>
                <w:sz w:val="18"/>
                <w:szCs w:val="18"/>
              </w:rPr>
              <w:t>435 mm*</w:t>
            </w:r>
            <w:r>
              <w:rPr>
                <w:rFonts w:hint="eastAsia"/>
                <w:sz w:val="18"/>
                <w:szCs w:val="18"/>
              </w:rPr>
              <w:t>深</w:t>
            </w:r>
            <w:r>
              <w:rPr>
                <w:sz w:val="18"/>
                <w:szCs w:val="18"/>
              </w:rPr>
              <w:t>480 mm *</w:t>
            </w:r>
            <w:r>
              <w:rPr>
                <w:rFonts w:hint="eastAsia"/>
                <w:sz w:val="18"/>
                <w:szCs w:val="18"/>
              </w:rPr>
              <w:t>高</w:t>
            </w:r>
            <w:r>
              <w:rPr>
                <w:sz w:val="18"/>
                <w:szCs w:val="18"/>
              </w:rPr>
              <w:t>900 mm</w:t>
            </w:r>
            <w:r>
              <w:rPr>
                <w:rFonts w:hint="eastAsia"/>
                <w:sz w:val="18"/>
                <w:szCs w:val="18"/>
              </w:rPr>
              <w:t>（坐垫高</w:t>
            </w:r>
            <w:r>
              <w:rPr>
                <w:sz w:val="18"/>
                <w:szCs w:val="18"/>
              </w:rPr>
              <w:t>450 mm</w:t>
            </w:r>
            <w:r>
              <w:rPr>
                <w:rFonts w:hint="eastAsia"/>
                <w:sz w:val="18"/>
                <w:szCs w:val="18"/>
              </w:rPr>
              <w:t>），背部底托宽高≥</w:t>
            </w:r>
            <w:r>
              <w:rPr>
                <w:sz w:val="18"/>
                <w:szCs w:val="18"/>
              </w:rPr>
              <w:t>32*65 mm</w:t>
            </w:r>
            <w:r>
              <w:rPr>
                <w:rFonts w:hint="eastAsia"/>
                <w:sz w:val="18"/>
                <w:szCs w:val="18"/>
              </w:rPr>
              <w:t>，后部着地靠脚≥</w:t>
            </w:r>
            <w:r>
              <w:rPr>
                <w:sz w:val="18"/>
                <w:szCs w:val="18"/>
              </w:rPr>
              <w:t>32*47 mm</w:t>
            </w:r>
            <w:r>
              <w:rPr>
                <w:rFonts w:hint="eastAsia"/>
                <w:sz w:val="18"/>
                <w:szCs w:val="18"/>
              </w:rPr>
              <w:t>，其它底托加条≥</w:t>
            </w:r>
            <w:r>
              <w:rPr>
                <w:sz w:val="18"/>
                <w:szCs w:val="18"/>
              </w:rPr>
              <w:t>26*65 mm</w:t>
            </w:r>
            <w:r>
              <w:rPr>
                <w:rFonts w:hint="eastAsia"/>
                <w:sz w:val="18"/>
                <w:szCs w:val="18"/>
              </w:rPr>
              <w:t>。产品必须环保，甲醛释放量要≤</w:t>
            </w:r>
            <w:r>
              <w:rPr>
                <w:sz w:val="18"/>
                <w:szCs w:val="18"/>
              </w:rPr>
              <w:t>5mg/L,</w:t>
            </w:r>
            <w:r>
              <w:rPr>
                <w:rFonts w:hint="eastAsia"/>
                <w:sz w:val="18"/>
                <w:szCs w:val="18"/>
              </w:rPr>
              <w:t>并附成品检验报告。椅身及底托加条等木质材料全部选用优质橡木</w:t>
            </w:r>
            <w:r>
              <w:rPr>
                <w:sz w:val="18"/>
                <w:szCs w:val="18"/>
              </w:rPr>
              <w:t>(</w:t>
            </w:r>
            <w:r>
              <w:rPr>
                <w:rFonts w:hint="eastAsia"/>
                <w:sz w:val="18"/>
                <w:szCs w:val="18"/>
              </w:rPr>
              <w:t>非橡胶木</w:t>
            </w:r>
            <w:r>
              <w:rPr>
                <w:sz w:val="18"/>
                <w:szCs w:val="18"/>
              </w:rPr>
              <w:t>)</w:t>
            </w:r>
            <w:r>
              <w:rPr>
                <w:rFonts w:hint="eastAsia"/>
                <w:sz w:val="18"/>
                <w:szCs w:val="18"/>
              </w:rPr>
              <w:t>或胡桃木，含水率≤</w:t>
            </w:r>
            <w:r>
              <w:rPr>
                <w:sz w:val="18"/>
                <w:szCs w:val="18"/>
              </w:rPr>
              <w:t>10%</w:t>
            </w:r>
            <w:r>
              <w:rPr>
                <w:rFonts w:hint="eastAsia"/>
                <w:sz w:val="18"/>
                <w:szCs w:val="18"/>
              </w:rPr>
              <w:t>，并经防腐、防蛀处理。框架采用传统榫卯定位，不摇不晃，经久耐用（比正常的会议椅或餐椅要更牢固稳重）。后托双脚承重在</w:t>
            </w:r>
            <w:r>
              <w:rPr>
                <w:sz w:val="18"/>
                <w:szCs w:val="18"/>
              </w:rPr>
              <w:t>200KG</w:t>
            </w:r>
            <w:r>
              <w:rPr>
                <w:rFonts w:hint="eastAsia"/>
                <w:sz w:val="18"/>
                <w:szCs w:val="18"/>
              </w:rPr>
              <w:t>以上，连人带椅后仰倾斜时两脚受力、保证不会折断摔跤。颜色：深褐色，采用水性油漆喷涂，要求环保健康。</w:t>
            </w:r>
          </w:p>
          <w:p w:rsidR="002B6209" w:rsidRDefault="002B6209">
            <w:pPr>
              <w:widowControl/>
              <w:spacing w:line="260" w:lineRule="exact"/>
              <w:jc w:val="left"/>
              <w:rPr>
                <w:sz w:val="15"/>
                <w:szCs w:val="15"/>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B6209" w:rsidRDefault="002B6209">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张</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B6209" w:rsidRDefault="002B6209">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50</w:t>
            </w:r>
          </w:p>
        </w:tc>
        <w:tc>
          <w:tcPr>
            <w:tcW w:w="850" w:type="dxa"/>
            <w:tcBorders>
              <w:top w:val="single" w:sz="4" w:space="0" w:color="000000"/>
              <w:left w:val="single" w:sz="4" w:space="0" w:color="000000"/>
              <w:bottom w:val="single" w:sz="4" w:space="0" w:color="000000"/>
              <w:right w:val="single" w:sz="4" w:space="0" w:color="000000"/>
            </w:tcBorders>
            <w:vAlign w:val="center"/>
          </w:tcPr>
          <w:p w:rsidR="002B6209" w:rsidRDefault="002B6209">
            <w:pPr>
              <w:widowControl/>
              <w:jc w:val="center"/>
              <w:rPr>
                <w:rFonts w:ascii="宋体" w:cs="宋体"/>
                <w:bCs/>
                <w:color w:val="000000"/>
                <w:kern w:val="0"/>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209" w:rsidRDefault="002B6209">
            <w:pPr>
              <w:widowControl/>
              <w:jc w:val="center"/>
              <w:rPr>
                <w:rFonts w:ascii="宋体" w:cs="宋体"/>
                <w:bCs/>
                <w:color w:val="000000"/>
                <w:kern w:val="0"/>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B6209" w:rsidRDefault="002B6209">
            <w:pPr>
              <w:widowControl/>
              <w:jc w:val="center"/>
              <w:rPr>
                <w:rFonts w:ascii="宋体" w:cs="宋体"/>
                <w:bCs/>
                <w:color w:val="000000"/>
                <w:kern w:val="0"/>
                <w:sz w:val="18"/>
                <w:szCs w:val="18"/>
              </w:rPr>
            </w:pPr>
            <w:r>
              <w:rPr>
                <w:noProof/>
              </w:rPr>
              <w:drawing>
                <wp:inline distT="0" distB="0" distL="0" distR="0">
                  <wp:extent cx="850900" cy="1327785"/>
                  <wp:effectExtent l="19050" t="0" r="6350" b="0"/>
                  <wp:docPr id="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8"/>
                          <a:srcRect/>
                          <a:stretch>
                            <a:fillRect/>
                          </a:stretch>
                        </pic:blipFill>
                        <pic:spPr bwMode="auto">
                          <a:xfrm>
                            <a:off x="0" y="0"/>
                            <a:ext cx="850900" cy="1327785"/>
                          </a:xfrm>
                          <a:prstGeom prst="rect">
                            <a:avLst/>
                          </a:prstGeom>
                          <a:noFill/>
                          <a:ln w="9525">
                            <a:noFill/>
                            <a:miter lim="800000"/>
                            <a:headEnd/>
                            <a:tailEnd/>
                          </a:ln>
                        </pic:spPr>
                      </pic:pic>
                    </a:graphicData>
                  </a:graphic>
                </wp:inline>
              </w:drawing>
            </w:r>
          </w:p>
        </w:tc>
      </w:tr>
      <w:tr w:rsidR="002B6209" w:rsidTr="002B6209">
        <w:trPr>
          <w:trHeight w:val="2046"/>
        </w:trPr>
        <w:tc>
          <w:tcPr>
            <w:tcW w:w="1343" w:type="dxa"/>
            <w:tcBorders>
              <w:top w:val="single" w:sz="4" w:space="0" w:color="000000"/>
              <w:left w:val="single" w:sz="4" w:space="0" w:color="000000"/>
              <w:bottom w:val="single" w:sz="4" w:space="0" w:color="000000"/>
              <w:right w:val="single" w:sz="4" w:space="0" w:color="000000"/>
            </w:tcBorders>
            <w:vAlign w:val="center"/>
          </w:tcPr>
          <w:p w:rsidR="002B6209" w:rsidRDefault="002B6209">
            <w:pPr>
              <w:widowControl/>
              <w:rPr>
                <w:sz w:val="22"/>
              </w:rPr>
            </w:pPr>
            <w:r>
              <w:rPr>
                <w:sz w:val="22"/>
              </w:rPr>
              <w:t>304</w:t>
            </w:r>
            <w:r>
              <w:rPr>
                <w:rFonts w:hint="eastAsia"/>
                <w:sz w:val="22"/>
              </w:rPr>
              <w:t>不锈钢</w:t>
            </w:r>
          </w:p>
          <w:p w:rsidR="002B6209" w:rsidRDefault="002B6209">
            <w:pPr>
              <w:widowControl/>
              <w:rPr>
                <w:sz w:val="22"/>
              </w:rPr>
            </w:pPr>
            <w:r>
              <w:rPr>
                <w:rFonts w:hint="eastAsia"/>
                <w:sz w:val="22"/>
              </w:rPr>
              <w:t>圆凳</w:t>
            </w:r>
          </w:p>
          <w:p w:rsidR="002B6209" w:rsidRDefault="002B6209">
            <w:pPr>
              <w:widowControl/>
              <w:rPr>
                <w:sz w:val="22"/>
              </w:rPr>
            </w:pPr>
          </w:p>
        </w:tc>
        <w:tc>
          <w:tcPr>
            <w:tcW w:w="3078" w:type="dxa"/>
            <w:tcBorders>
              <w:top w:val="single" w:sz="4" w:space="0" w:color="000000"/>
              <w:left w:val="single" w:sz="4" w:space="0" w:color="000000"/>
              <w:bottom w:val="single" w:sz="4" w:space="0" w:color="000000"/>
              <w:right w:val="single" w:sz="4" w:space="0" w:color="000000"/>
            </w:tcBorders>
            <w:hideMark/>
          </w:tcPr>
          <w:p w:rsidR="002B6209" w:rsidRDefault="002B6209">
            <w:pPr>
              <w:widowControl/>
              <w:rPr>
                <w:sz w:val="18"/>
                <w:szCs w:val="18"/>
              </w:rPr>
            </w:pPr>
            <w:r>
              <w:rPr>
                <w:rFonts w:hint="eastAsia"/>
                <w:sz w:val="18"/>
                <w:szCs w:val="18"/>
              </w:rPr>
              <w:t>凳面采用</w:t>
            </w:r>
            <w:r>
              <w:rPr>
                <w:sz w:val="18"/>
                <w:szCs w:val="18"/>
              </w:rPr>
              <w:t>304</w:t>
            </w:r>
            <w:r>
              <w:rPr>
                <w:rFonts w:hint="eastAsia"/>
                <w:sz w:val="18"/>
                <w:szCs w:val="18"/>
              </w:rPr>
              <w:t>不锈钢、光滑防锈，凳面直径≥</w:t>
            </w:r>
            <w:r>
              <w:rPr>
                <w:sz w:val="18"/>
                <w:szCs w:val="18"/>
              </w:rPr>
              <w:t>290 mm</w:t>
            </w:r>
            <w:r>
              <w:rPr>
                <w:rFonts w:hint="eastAsia"/>
                <w:sz w:val="18"/>
                <w:szCs w:val="18"/>
              </w:rPr>
              <w:t>，凳面厚度≥</w:t>
            </w:r>
            <w:r>
              <w:rPr>
                <w:sz w:val="18"/>
                <w:szCs w:val="18"/>
              </w:rPr>
              <w:t>1.5 mm</w:t>
            </w:r>
            <w:r>
              <w:rPr>
                <w:rFonts w:hint="eastAsia"/>
                <w:sz w:val="18"/>
                <w:szCs w:val="18"/>
              </w:rPr>
              <w:t>，圆凳采用螺旋杆升降、可调高度在</w:t>
            </w:r>
            <w:r>
              <w:rPr>
                <w:sz w:val="18"/>
                <w:szCs w:val="18"/>
              </w:rPr>
              <w:t xml:space="preserve">500-700 mm, </w:t>
            </w:r>
            <w:r>
              <w:rPr>
                <w:rFonts w:hint="eastAsia"/>
                <w:sz w:val="18"/>
                <w:szCs w:val="18"/>
              </w:rPr>
              <w:t>凳脚同样采用</w:t>
            </w:r>
            <w:r>
              <w:rPr>
                <w:sz w:val="18"/>
                <w:szCs w:val="18"/>
              </w:rPr>
              <w:t>304</w:t>
            </w:r>
            <w:r>
              <w:rPr>
                <w:rFonts w:hint="eastAsia"/>
                <w:sz w:val="18"/>
                <w:szCs w:val="18"/>
              </w:rPr>
              <w:t>不锈钢、管粗</w:t>
            </w:r>
            <w:r>
              <w:rPr>
                <w:sz w:val="18"/>
                <w:szCs w:val="18"/>
              </w:rPr>
              <w:t>25MM</w:t>
            </w:r>
            <w:r>
              <w:rPr>
                <w:rFonts w:hint="eastAsia"/>
                <w:sz w:val="18"/>
                <w:szCs w:val="18"/>
              </w:rPr>
              <w:t>厚度≥</w:t>
            </w:r>
            <w:r>
              <w:rPr>
                <w:sz w:val="18"/>
                <w:szCs w:val="18"/>
              </w:rPr>
              <w:t xml:space="preserve">1.0 mm </w:t>
            </w:r>
            <w:r>
              <w:rPr>
                <w:rFonts w:hint="eastAsia"/>
                <w:sz w:val="18"/>
                <w:szCs w:val="18"/>
              </w:rPr>
              <w:t>，四脚必须套用黑色防滑脚套。</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B6209" w:rsidRDefault="002B6209">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张</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B6209" w:rsidRDefault="002B6209">
            <w:pPr>
              <w:widowControl/>
              <w:jc w:val="center"/>
              <w:rPr>
                <w:rFonts w:ascii="宋体" w:hAnsi="宋体" w:cs="宋体"/>
                <w:bCs/>
                <w:color w:val="000000"/>
                <w:kern w:val="0"/>
                <w:sz w:val="18"/>
                <w:szCs w:val="18"/>
              </w:rPr>
            </w:pPr>
            <w:r>
              <w:rPr>
                <w:rFonts w:ascii="宋体" w:hAnsi="宋体" w:cs="宋体" w:hint="eastAsia"/>
                <w:bCs/>
                <w:color w:val="000000"/>
                <w:kern w:val="0"/>
                <w:sz w:val="18"/>
                <w:szCs w:val="18"/>
              </w:rPr>
              <w:t>30</w:t>
            </w:r>
          </w:p>
        </w:tc>
        <w:tc>
          <w:tcPr>
            <w:tcW w:w="850" w:type="dxa"/>
            <w:tcBorders>
              <w:top w:val="single" w:sz="4" w:space="0" w:color="000000"/>
              <w:left w:val="single" w:sz="4" w:space="0" w:color="000000"/>
              <w:bottom w:val="single" w:sz="4" w:space="0" w:color="000000"/>
              <w:right w:val="single" w:sz="4" w:space="0" w:color="000000"/>
            </w:tcBorders>
            <w:vAlign w:val="center"/>
          </w:tcPr>
          <w:p w:rsidR="002B6209" w:rsidRDefault="002B6209">
            <w:pPr>
              <w:widowControl/>
              <w:jc w:val="center"/>
              <w:rPr>
                <w:rFonts w:ascii="宋体" w:cs="宋体"/>
                <w:bCs/>
                <w:color w:val="000000"/>
                <w:kern w:val="0"/>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B6209" w:rsidRDefault="002B6209">
            <w:pPr>
              <w:widowControl/>
              <w:jc w:val="center"/>
              <w:rPr>
                <w:rFonts w:ascii="宋体" w:cs="宋体"/>
                <w:bCs/>
                <w:color w:val="000000"/>
                <w:kern w:val="0"/>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B6209" w:rsidRDefault="002B6209">
            <w:pPr>
              <w:widowControl/>
              <w:rPr>
                <w:rFonts w:ascii="宋体" w:hAnsi="宋体"/>
                <w:color w:val="FF0000"/>
                <w:sz w:val="18"/>
                <w:szCs w:val="18"/>
              </w:rPr>
            </w:pPr>
            <w:r>
              <w:rPr>
                <w:noProof/>
              </w:rPr>
              <w:drawing>
                <wp:inline distT="0" distB="0" distL="0" distR="0">
                  <wp:extent cx="1399540" cy="104965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399540" cy="1049655"/>
                          </a:xfrm>
                          <a:prstGeom prst="rect">
                            <a:avLst/>
                          </a:prstGeom>
                          <a:noFill/>
                          <a:ln w="9525">
                            <a:noFill/>
                            <a:miter lim="800000"/>
                            <a:headEnd/>
                            <a:tailEnd/>
                          </a:ln>
                        </pic:spPr>
                      </pic:pic>
                    </a:graphicData>
                  </a:graphic>
                </wp:inline>
              </w:drawing>
            </w:r>
          </w:p>
        </w:tc>
      </w:tr>
    </w:tbl>
    <w:p w:rsidR="002B6209" w:rsidRDefault="002B6209" w:rsidP="002B6209">
      <w:pPr>
        <w:widowControl/>
        <w:rPr>
          <w:rFonts w:hint="eastAsia"/>
          <w:kern w:val="0"/>
          <w:sz w:val="22"/>
        </w:rPr>
      </w:pPr>
      <w:r>
        <w:rPr>
          <w:rFonts w:ascii="宋体" w:hAnsi="宋体" w:hint="eastAsia"/>
          <w:color w:val="000000"/>
          <w:szCs w:val="21"/>
        </w:rPr>
        <w:t>响应供应商报价产品的材质不限于上述要求、但尺寸及材质要优于或同等、不能低于上述标准。响应供应商需提供市级或以上的产品质量监督检验部门出具的本项目制造商的产品：</w:t>
      </w:r>
      <w:r>
        <w:rPr>
          <w:rFonts w:hint="eastAsia"/>
          <w:sz w:val="22"/>
        </w:rPr>
        <w:t>等</w:t>
      </w:r>
      <w:r>
        <w:rPr>
          <w:rFonts w:hint="eastAsia"/>
          <w:sz w:val="22"/>
        </w:rPr>
        <w:lastRenderedPageBreak/>
        <w:t>候椅</w:t>
      </w:r>
      <w:r>
        <w:rPr>
          <w:rFonts w:ascii="宋体" w:hAnsi="宋体" w:hint="eastAsia"/>
          <w:color w:val="000000"/>
          <w:szCs w:val="21"/>
        </w:rPr>
        <w:t>、</w:t>
      </w:r>
      <w:r>
        <w:rPr>
          <w:rFonts w:hint="eastAsia"/>
          <w:sz w:val="22"/>
        </w:rPr>
        <w:t>实木椅</w:t>
      </w:r>
      <w:r>
        <w:rPr>
          <w:rFonts w:ascii="宋体" w:hAnsi="宋体" w:hint="eastAsia"/>
          <w:color w:val="000000"/>
          <w:szCs w:val="21"/>
        </w:rPr>
        <w:t>及主要原材料的如钢板、实木、油漆等相关检验报告，检测报告的签发日期必须在2021年1月1日后。</w:t>
      </w:r>
    </w:p>
    <w:p w:rsidR="003D529F" w:rsidRPr="002B6209" w:rsidRDefault="003D529F" w:rsidP="002B6209">
      <w:pPr>
        <w:rPr>
          <w:szCs w:val="21"/>
        </w:rPr>
      </w:pPr>
    </w:p>
    <w:sectPr w:rsidR="003D529F" w:rsidRPr="002B6209"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7AC" w:rsidRDefault="00E907AC" w:rsidP="00311DF1">
      <w:r>
        <w:separator/>
      </w:r>
    </w:p>
  </w:endnote>
  <w:endnote w:type="continuationSeparator" w:id="1">
    <w:p w:rsidR="00E907AC" w:rsidRDefault="00E907AC" w:rsidP="00311D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7AC" w:rsidRDefault="00E907AC" w:rsidP="00311DF1">
      <w:r>
        <w:separator/>
      </w:r>
    </w:p>
  </w:footnote>
  <w:footnote w:type="continuationSeparator" w:id="1">
    <w:p w:rsidR="00E907AC" w:rsidRDefault="00E907AC" w:rsidP="00311D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E5DC32"/>
    <w:multiLevelType w:val="singleLevel"/>
    <w:tmpl w:val="7EE5DC3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1DF1"/>
    <w:rsid w:val="000430CF"/>
    <w:rsid w:val="00080C85"/>
    <w:rsid w:val="00110E1F"/>
    <w:rsid w:val="00111B8F"/>
    <w:rsid w:val="002B6209"/>
    <w:rsid w:val="00311DF1"/>
    <w:rsid w:val="003306C6"/>
    <w:rsid w:val="003D4AA6"/>
    <w:rsid w:val="003D529F"/>
    <w:rsid w:val="004442C7"/>
    <w:rsid w:val="004D7DB4"/>
    <w:rsid w:val="004F74A6"/>
    <w:rsid w:val="0059344A"/>
    <w:rsid w:val="00654089"/>
    <w:rsid w:val="00671DEE"/>
    <w:rsid w:val="00776047"/>
    <w:rsid w:val="00780FAA"/>
    <w:rsid w:val="00831640"/>
    <w:rsid w:val="00855F16"/>
    <w:rsid w:val="008F5CAB"/>
    <w:rsid w:val="0096365D"/>
    <w:rsid w:val="009E2323"/>
    <w:rsid w:val="00A40E0F"/>
    <w:rsid w:val="00AA0C26"/>
    <w:rsid w:val="00AE7FCC"/>
    <w:rsid w:val="00B32566"/>
    <w:rsid w:val="00C214AB"/>
    <w:rsid w:val="00C2708F"/>
    <w:rsid w:val="00D00C3E"/>
    <w:rsid w:val="00D322F3"/>
    <w:rsid w:val="00E829A6"/>
    <w:rsid w:val="00E907AC"/>
    <w:rsid w:val="00EB4D11"/>
    <w:rsid w:val="00F86D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DF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1D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11DF1"/>
    <w:rPr>
      <w:sz w:val="18"/>
      <w:szCs w:val="18"/>
    </w:rPr>
  </w:style>
  <w:style w:type="paragraph" w:styleId="a4">
    <w:name w:val="footer"/>
    <w:basedOn w:val="a"/>
    <w:link w:val="Char0"/>
    <w:uiPriority w:val="99"/>
    <w:semiHidden/>
    <w:unhideWhenUsed/>
    <w:rsid w:val="00311D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11DF1"/>
    <w:rPr>
      <w:sz w:val="18"/>
      <w:szCs w:val="18"/>
    </w:rPr>
  </w:style>
  <w:style w:type="character" w:customStyle="1" w:styleId="a5">
    <w:name w:val="列出段落字符"/>
    <w:link w:val="2"/>
    <w:qFormat/>
    <w:rsid w:val="00311DF1"/>
    <w:rPr>
      <w:szCs w:val="24"/>
    </w:rPr>
  </w:style>
  <w:style w:type="paragraph" w:customStyle="1" w:styleId="2">
    <w:name w:val="列出段落2"/>
    <w:basedOn w:val="a"/>
    <w:link w:val="a5"/>
    <w:qFormat/>
    <w:rsid w:val="00311DF1"/>
    <w:pPr>
      <w:ind w:firstLineChars="200" w:firstLine="420"/>
    </w:pPr>
    <w:rPr>
      <w:rFonts w:asciiTheme="minorHAnsi" w:eastAsiaTheme="minorEastAsia" w:hAnsiTheme="minorHAnsi" w:cstheme="minorBidi"/>
      <w:szCs w:val="24"/>
    </w:rPr>
  </w:style>
  <w:style w:type="table" w:customStyle="1" w:styleId="TableNormal">
    <w:name w:val="Table Normal"/>
    <w:semiHidden/>
    <w:unhideWhenUsed/>
    <w:qFormat/>
    <w:rsid w:val="0096365D"/>
    <w:rPr>
      <w:rFonts w:ascii="Arial" w:hAnsi="Arial" w:cs="Arial"/>
      <w:snapToGrid w:val="0"/>
      <w:color w:val="000000"/>
      <w:kern w:val="0"/>
      <w:szCs w:val="21"/>
    </w:rPr>
    <w:tblPr>
      <w:tblCellMar>
        <w:top w:w="0" w:type="dxa"/>
        <w:left w:w="0" w:type="dxa"/>
        <w:bottom w:w="0" w:type="dxa"/>
        <w:right w:w="0" w:type="dxa"/>
      </w:tblCellMar>
    </w:tblPr>
  </w:style>
  <w:style w:type="table" w:styleId="a6">
    <w:name w:val="Table Grid"/>
    <w:basedOn w:val="a1"/>
    <w:uiPriority w:val="59"/>
    <w:qFormat/>
    <w:rsid w:val="008F5CAB"/>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59344A"/>
    <w:rPr>
      <w:sz w:val="18"/>
      <w:szCs w:val="18"/>
    </w:rPr>
  </w:style>
  <w:style w:type="character" w:customStyle="1" w:styleId="Char1">
    <w:name w:val="批注框文本 Char"/>
    <w:basedOn w:val="a0"/>
    <w:link w:val="a7"/>
    <w:uiPriority w:val="99"/>
    <w:semiHidden/>
    <w:rsid w:val="0059344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40563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xz1</dc:creator>
  <cp:keywords/>
  <dc:description/>
  <cp:lastModifiedBy>xz1</cp:lastModifiedBy>
  <cp:revision>15</cp:revision>
  <dcterms:created xsi:type="dcterms:W3CDTF">2022-08-19T08:50:00Z</dcterms:created>
  <dcterms:modified xsi:type="dcterms:W3CDTF">2022-09-30T06:40:00Z</dcterms:modified>
</cp:coreProperties>
</file>