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D6" w:rsidRDefault="00E00C4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6306A5" w:rsidRDefault="006306A5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                      采购清单</w:t>
      </w:r>
    </w:p>
    <w:tbl>
      <w:tblPr>
        <w:tblW w:w="497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75"/>
        <w:gridCol w:w="1135"/>
        <w:gridCol w:w="1701"/>
        <w:gridCol w:w="708"/>
        <w:gridCol w:w="851"/>
        <w:gridCol w:w="1276"/>
        <w:gridCol w:w="993"/>
        <w:gridCol w:w="1134"/>
      </w:tblGrid>
      <w:tr w:rsidR="009C4A95" w:rsidRPr="008F3639" w:rsidTr="009C4A95">
        <w:trPr>
          <w:trHeight w:val="375"/>
        </w:trPr>
        <w:tc>
          <w:tcPr>
            <w:tcW w:w="398" w:type="pct"/>
            <w:vAlign w:val="center"/>
          </w:tcPr>
          <w:p w:rsidR="009C4A95" w:rsidRPr="008F3639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70" w:type="pct"/>
            <w:vAlign w:val="center"/>
          </w:tcPr>
          <w:p w:rsidR="009C4A95" w:rsidRPr="008F3639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004" w:type="pct"/>
            <w:vAlign w:val="center"/>
          </w:tcPr>
          <w:p w:rsidR="009C4A95" w:rsidRPr="008F3639" w:rsidRDefault="009C4A95" w:rsidP="009C4A95">
            <w:pPr>
              <w:widowControl/>
              <w:ind w:firstLineChars="147" w:firstLine="31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418" w:type="pct"/>
            <w:vAlign w:val="center"/>
          </w:tcPr>
          <w:p w:rsidR="009C4A95" w:rsidRPr="008F3639" w:rsidRDefault="009C4A95" w:rsidP="00B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2" w:type="pct"/>
            <w:vAlign w:val="center"/>
          </w:tcPr>
          <w:p w:rsidR="009C4A95" w:rsidRPr="008F3639" w:rsidRDefault="009C4A95" w:rsidP="008F363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 w:rsidR="009C4A95" w:rsidRPr="008F3639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586" w:type="pct"/>
            <w:vAlign w:val="center"/>
          </w:tcPr>
          <w:p w:rsidR="009C4A95" w:rsidRPr="008F3639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669" w:type="pct"/>
            <w:vAlign w:val="center"/>
          </w:tcPr>
          <w:p w:rsidR="009C4A95" w:rsidRPr="008F3639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 w:rsidR="009C4A95" w:rsidRPr="008F3639" w:rsidTr="009C4A95">
        <w:trPr>
          <w:trHeight w:val="289"/>
        </w:trPr>
        <w:tc>
          <w:tcPr>
            <w:tcW w:w="398" w:type="pct"/>
            <w:vAlign w:val="center"/>
          </w:tcPr>
          <w:p w:rsidR="009C4A95" w:rsidRPr="009C4A95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4A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0" w:type="pct"/>
            <w:vAlign w:val="center"/>
          </w:tcPr>
          <w:p w:rsidR="009C4A95" w:rsidRPr="009C4A95" w:rsidRDefault="00E5630D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安检机</w:t>
            </w:r>
          </w:p>
        </w:tc>
        <w:tc>
          <w:tcPr>
            <w:tcW w:w="1004" w:type="pct"/>
            <w:vAlign w:val="center"/>
          </w:tcPr>
          <w:p w:rsidR="009C4A95" w:rsidRPr="009C4A95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4A9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详见技术参数</w:t>
            </w:r>
            <w:r w:rsidR="00FA0B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18" w:type="pct"/>
            <w:vAlign w:val="center"/>
          </w:tcPr>
          <w:p w:rsidR="009C4A95" w:rsidRPr="009C4A95" w:rsidRDefault="009C4A95" w:rsidP="00B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4A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02" w:type="pct"/>
            <w:vAlign w:val="center"/>
          </w:tcPr>
          <w:p w:rsidR="009C4A95" w:rsidRPr="009C4A95" w:rsidRDefault="00E5630D" w:rsidP="008F363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3" w:type="pct"/>
            <w:vAlign w:val="center"/>
          </w:tcPr>
          <w:p w:rsidR="009C4A95" w:rsidRPr="009C4A95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 w:rsidR="009C4A95" w:rsidRPr="0046294D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669" w:type="pct"/>
            <w:vAlign w:val="center"/>
          </w:tcPr>
          <w:p w:rsidR="009C4A95" w:rsidRPr="0046294D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</w:tbl>
    <w:p w:rsidR="0003756E" w:rsidRDefault="0003756E" w:rsidP="00FA0B0C">
      <w:pPr>
        <w:spacing w:line="440" w:lineRule="exact"/>
        <w:rPr>
          <w:rFonts w:asciiTheme="minorEastAsia" w:hAnsiTheme="minorEastAsia"/>
          <w:color w:val="000000" w:themeColor="text1"/>
          <w:szCs w:val="21"/>
        </w:rPr>
      </w:pPr>
    </w:p>
    <w:p w:rsidR="008D53D6" w:rsidRPr="006931C0" w:rsidRDefault="009C4A95" w:rsidP="006931C0">
      <w:pPr>
        <w:spacing w:line="44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6931C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技术参数要求</w:t>
      </w:r>
      <w:r w:rsidR="00E5630D" w:rsidRPr="006931C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：</w:t>
      </w:r>
    </w:p>
    <w:tbl>
      <w:tblPr>
        <w:tblStyle w:val="a6"/>
        <w:tblW w:w="92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7440"/>
      </w:tblGrid>
      <w:tr w:rsidR="006931C0" w:rsidTr="006931C0">
        <w:tc>
          <w:tcPr>
            <w:tcW w:w="9284" w:type="dxa"/>
            <w:gridSpan w:val="2"/>
          </w:tcPr>
          <w:p w:rsidR="006931C0" w:rsidRPr="006931C0" w:rsidRDefault="006931C0" w:rsidP="00B4715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技术要求</w:t>
            </w:r>
          </w:p>
        </w:tc>
      </w:tr>
      <w:tr w:rsidR="006931C0" w:rsidTr="006931C0">
        <w:trPr>
          <w:trHeight w:val="442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通道方式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尺寸：500mm（宽）*300mm（高）</w:t>
            </w:r>
          </w:p>
        </w:tc>
      </w:tr>
      <w:tr w:rsidR="006931C0" w:rsidTr="006931C0">
        <w:trPr>
          <w:trHeight w:val="461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射线束方向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由下向上垂直照射</w:t>
            </w:r>
          </w:p>
        </w:tc>
      </w:tr>
      <w:tr w:rsidR="006931C0" w:rsidTr="006931C0">
        <w:trPr>
          <w:trHeight w:val="337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传送带速度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0.2m/s-0.6m/s</w:t>
            </w:r>
          </w:p>
        </w:tc>
      </w:tr>
      <w:tr w:rsidR="006931C0" w:rsidTr="006931C0">
        <w:trPr>
          <w:trHeight w:val="380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宋体" w:hint="eastAsia"/>
                <w:szCs w:val="21"/>
              </w:rPr>
              <w:t>最大负载能力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正向运转最大负载≥250kg  反向运转最大负载≥200k</w:t>
            </w:r>
          </w:p>
        </w:tc>
      </w:tr>
      <w:tr w:rsidR="006931C0" w:rsidTr="006931C0">
        <w:trPr>
          <w:trHeight w:val="461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单次检查剂量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≤小于1.2uGy/h)</w:t>
            </w:r>
          </w:p>
        </w:tc>
      </w:tr>
      <w:tr w:rsidR="006931C0" w:rsidTr="006931C0">
        <w:trPr>
          <w:trHeight w:val="391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泄露剂量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封闭式设备在距设备的任何可达表面0.1m处，剂量当量率≤小于0. 02uGy/h（需提供公安部安全与警用电子质量检测报告证明）</w:t>
            </w:r>
          </w:p>
        </w:tc>
      </w:tr>
      <w:tr w:rsidR="006931C0" w:rsidTr="006931C0">
        <w:trPr>
          <w:trHeight w:val="397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空间分辨力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 xml:space="preserve">水平：≤Φ1.0mm           垂直：≤Φ0.8mm           </w:t>
            </w:r>
          </w:p>
        </w:tc>
      </w:tr>
      <w:tr w:rsidR="006931C0" w:rsidTr="006931C0">
        <w:trPr>
          <w:trHeight w:val="281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穿透分辨力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 xml:space="preserve">≤Φ0.127mm单根实心铜线        </w:t>
            </w:r>
          </w:p>
        </w:tc>
      </w:tr>
      <w:tr w:rsidR="006931C0" w:rsidTr="006931C0">
        <w:trPr>
          <w:trHeight w:val="413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线分辨力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≤Φ0.0787mm的金属丝</w:t>
            </w:r>
          </w:p>
        </w:tc>
      </w:tr>
      <w:tr w:rsidR="006931C0" w:rsidTr="006931C0">
        <w:trPr>
          <w:trHeight w:val="305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穿透力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 xml:space="preserve">≥22mm钢板，  （需提供公安部安全与警用电子质量检测报告证明）   </w:t>
            </w:r>
          </w:p>
        </w:tc>
      </w:tr>
      <w:tr w:rsidR="006931C0" w:rsidTr="006931C0"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灰度分辨检验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应能分辨厚度范围为1mm-60mm，厚度差不小于1mm的合金铝阶梯</w:t>
            </w:r>
          </w:p>
        </w:tc>
      </w:tr>
      <w:tr w:rsidR="006931C0" w:rsidTr="006931C0"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有机物分辨检验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应能分辨厚度范围为1mm-120mm的有机物阶梯，并赋予不同饱和度的橙色</w:t>
            </w:r>
          </w:p>
        </w:tc>
      </w:tr>
      <w:tr w:rsidR="006931C0" w:rsidTr="006931C0"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混合物分辨检验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应能分辨厚度范围为1mm-60mm的合金铝阶梯，并赋予不同饱和度的绿色</w:t>
            </w:r>
          </w:p>
        </w:tc>
      </w:tr>
      <w:tr w:rsidR="006931C0" w:rsidTr="006931C0"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无机物分辨检验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应能分辨厚度范围为0.2mm-14mm的钢阶梯，并赋予不同饱和度的蓝色</w:t>
            </w:r>
          </w:p>
        </w:tc>
      </w:tr>
      <w:tr w:rsidR="006931C0" w:rsidTr="006931C0"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材料分辨检验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应能分辨具有不同等效原子序数的三种材料样本，并赋予PVC板绿色，赋予模拟物板和尼龙板橙色</w:t>
            </w:r>
          </w:p>
        </w:tc>
      </w:tr>
      <w:tr w:rsidR="006931C0" w:rsidTr="006931C0">
        <w:trPr>
          <w:trHeight w:val="163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设备噪音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距设备1m的任意处≤53dB(A)</w:t>
            </w:r>
          </w:p>
        </w:tc>
      </w:tr>
      <w:tr w:rsidR="006931C0" w:rsidTr="006931C0">
        <w:trPr>
          <w:trHeight w:val="163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/>
                <w:szCs w:val="21"/>
              </w:rPr>
              <w:t>一键关机功能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/>
                <w:szCs w:val="21"/>
              </w:rPr>
              <w:t>设备能通过钥匙开关实现一键关机</w:t>
            </w:r>
          </w:p>
        </w:tc>
      </w:tr>
      <w:tr w:rsidR="006931C0" w:rsidTr="006931C0">
        <w:trPr>
          <w:trHeight w:val="163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/>
                <w:szCs w:val="21"/>
              </w:rPr>
              <w:t>双向扫描功能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/>
                <w:szCs w:val="21"/>
              </w:rPr>
              <w:t>设备具有双向扫描功能，可通过切换输送装置的运转方向，实现对包裹的双向正常扫描</w:t>
            </w:r>
          </w:p>
        </w:tc>
      </w:tr>
      <w:tr w:rsidR="006931C0" w:rsidTr="006931C0">
        <w:trPr>
          <w:trHeight w:val="163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/>
                <w:szCs w:val="21"/>
              </w:rPr>
              <w:t>节能环保功能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/>
                <w:szCs w:val="21"/>
              </w:rPr>
              <w:t>当传送带上无行李物品时，设备的传送装置应自动停止；当行李物品放上传送带时，设备的传送装置应自动运行。</w:t>
            </w:r>
          </w:p>
        </w:tc>
      </w:tr>
      <w:tr w:rsidR="006931C0" w:rsidTr="006931C0">
        <w:trPr>
          <w:trHeight w:val="163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/>
                <w:szCs w:val="21"/>
              </w:rPr>
              <w:t>一键诊断功能</w:t>
            </w:r>
          </w:p>
        </w:tc>
        <w:tc>
          <w:tcPr>
            <w:tcW w:w="7440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/>
                <w:szCs w:val="21"/>
              </w:rPr>
              <w:t>设备能自动判断关键部件（射线源、探测器、工控板、红外传感器、电动滚筒）的工作状态及故障信息</w:t>
            </w:r>
          </w:p>
        </w:tc>
      </w:tr>
      <w:tr w:rsidR="006931C0" w:rsidTr="006931C0">
        <w:trPr>
          <w:trHeight w:val="406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判图模式切换功能</w:t>
            </w:r>
          </w:p>
        </w:tc>
        <w:tc>
          <w:tcPr>
            <w:tcW w:w="7440" w:type="dxa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设备应具有远程判图和现场判图两种工作模式，当发生网络故障时，设备应能自动切换到现场判图模式，支持包裹图像实时上传至远程平台（提供公安部有效检测报告复印件加盖原厂公章或投标专用章）</w:t>
            </w:r>
          </w:p>
        </w:tc>
      </w:tr>
      <w:tr w:rsidR="006931C0" w:rsidTr="006931C0">
        <w:trPr>
          <w:trHeight w:val="406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图像放大功能</w:t>
            </w:r>
          </w:p>
        </w:tc>
        <w:tc>
          <w:tcPr>
            <w:tcW w:w="7440" w:type="dxa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放大显示所选中区域的物体图像。支持通过鼠标滚轮对包裹画面进行放大或缩小。放大范围2-64倍。支持过包画面录像与图像联动显示。</w:t>
            </w:r>
          </w:p>
        </w:tc>
      </w:tr>
      <w:tr w:rsidR="006931C0" w:rsidTr="006931C0">
        <w:trPr>
          <w:trHeight w:val="406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lastRenderedPageBreak/>
              <w:t>超薄物体检测功能</w:t>
            </w:r>
          </w:p>
        </w:tc>
        <w:tc>
          <w:tcPr>
            <w:tcW w:w="7440" w:type="dxa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/>
                <w:color w:val="000000" w:themeColor="text1"/>
                <w:szCs w:val="21"/>
              </w:rPr>
              <w:t>当被测物过薄而无法遮挡光障时，人工按下操作台上的相应功能键，设备能检测出厚度为0.05mm的标准塞尺，其图像应呈蓝色。</w:t>
            </w:r>
          </w:p>
        </w:tc>
      </w:tr>
      <w:tr w:rsidR="006931C0" w:rsidTr="006931C0">
        <w:trPr>
          <w:trHeight w:val="408"/>
        </w:trPr>
        <w:tc>
          <w:tcPr>
            <w:tcW w:w="1844" w:type="dxa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危险品智能识别功能</w:t>
            </w:r>
          </w:p>
        </w:tc>
        <w:tc>
          <w:tcPr>
            <w:tcW w:w="7440" w:type="dxa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对安检机透视图像进行分析，通过不同颜色方框框选可疑物品提示，给出声光告警，并通过不同颜色的文字标记,可疑物品名称分别为：刀具、液体、压力罐、打火机、易爆物（烟花爆竹）、警棍、手铐、指虎、雨伞、电子产品、充电宝、象牙、书籍、光盘、钝器（包括扳手、螺丝刀、锤子、斧头、钳子）、枪支（包括手枪、步枪、子弹、套筒、枪管、握把）（提供公安部有效检测报告复印件加盖原厂公章或投标专用章）</w:t>
            </w:r>
          </w:p>
        </w:tc>
      </w:tr>
      <w:tr w:rsidR="006931C0" w:rsidTr="006931C0">
        <w:trPr>
          <w:trHeight w:val="765"/>
        </w:trPr>
        <w:tc>
          <w:tcPr>
            <w:tcW w:w="1844" w:type="dxa"/>
            <w:vAlign w:val="center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★智能识别配置功能</w:t>
            </w:r>
          </w:p>
        </w:tc>
        <w:tc>
          <w:tcPr>
            <w:tcW w:w="7440" w:type="dxa"/>
            <w:vAlign w:val="center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/>
                <w:color w:val="000000" w:themeColor="text1"/>
                <w:szCs w:val="21"/>
              </w:rPr>
              <w:t>支持对通过切换输送装置的运转方向实现双向扫描；支持高、中、低3 个等级的算法灵敏度设置；支持配置不同功能的算法模型，切换模型立即生效，不需要重启设备；支持配置不同违禁品智能识别的开关及报警联动、危险等级、报警延时、上报平台的相似度阈值等。</w:t>
            </w: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（提供公安部有效检测报告复印件加盖原厂公章或投标专用章）</w:t>
            </w:r>
          </w:p>
        </w:tc>
      </w:tr>
      <w:tr w:rsidR="006931C0" w:rsidTr="006931C0">
        <w:trPr>
          <w:trHeight w:val="810"/>
        </w:trPr>
        <w:tc>
          <w:tcPr>
            <w:tcW w:w="1844" w:type="dxa"/>
            <w:vAlign w:val="center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安检员疲劳状态识别功能</w:t>
            </w:r>
          </w:p>
        </w:tc>
        <w:tc>
          <w:tcPr>
            <w:tcW w:w="7440" w:type="dxa"/>
            <w:vAlign w:val="center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/>
                <w:color w:val="000000" w:themeColor="text1"/>
                <w:szCs w:val="21"/>
              </w:rPr>
              <w:t>应能对安检员低头，左顾右盼，闭眼，打哈欠、手持收集、吸烟、离岗等行为进行监控，且超过设置阈值时，应能够进行弹窗报警提示。</w:t>
            </w:r>
          </w:p>
        </w:tc>
      </w:tr>
      <w:tr w:rsidR="006931C0" w:rsidTr="006931C0">
        <w:trPr>
          <w:trHeight w:val="765"/>
        </w:trPr>
        <w:tc>
          <w:tcPr>
            <w:tcW w:w="1844" w:type="dxa"/>
            <w:vAlign w:val="center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人包关联</w:t>
            </w:r>
          </w:p>
        </w:tc>
        <w:tc>
          <w:tcPr>
            <w:tcW w:w="7440" w:type="dxa"/>
            <w:vAlign w:val="center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/>
                <w:color w:val="000000" w:themeColor="text1"/>
                <w:szCs w:val="21"/>
              </w:rPr>
              <w:t>出入口录像人包关联，支持将X</w:t>
            </w: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光</w:t>
            </w:r>
            <w:r w:rsidRPr="00704EE6">
              <w:rPr>
                <w:rFonts w:ascii="宋体" w:eastAsia="宋体" w:hAnsi="宋体" w:cs="Times New Roman"/>
                <w:color w:val="000000" w:themeColor="text1"/>
                <w:szCs w:val="21"/>
              </w:rPr>
              <w:t>机入口处放包人的人脸照片与该包裹的X射线图像关联保存</w:t>
            </w:r>
          </w:p>
        </w:tc>
      </w:tr>
      <w:tr w:rsidR="006931C0" w:rsidTr="006931C0">
        <w:trPr>
          <w:trHeight w:val="553"/>
        </w:trPr>
        <w:tc>
          <w:tcPr>
            <w:tcW w:w="1844" w:type="dxa"/>
            <w:vAlign w:val="center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图像存储容量</w:t>
            </w:r>
          </w:p>
        </w:tc>
        <w:tc>
          <w:tcPr>
            <w:tcW w:w="7440" w:type="dxa"/>
            <w:vAlign w:val="center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可存储不少于10，000,000幅被检图像</w:t>
            </w:r>
          </w:p>
        </w:tc>
      </w:tr>
      <w:tr w:rsidR="006931C0" w:rsidTr="006931C0">
        <w:trPr>
          <w:trHeight w:val="780"/>
        </w:trPr>
        <w:tc>
          <w:tcPr>
            <w:tcW w:w="1844" w:type="dxa"/>
            <w:vAlign w:val="center"/>
          </w:tcPr>
          <w:p w:rsidR="006931C0" w:rsidRPr="006931C0" w:rsidRDefault="006931C0" w:rsidP="00B4715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具有远程联网功能</w:t>
            </w:r>
          </w:p>
        </w:tc>
        <w:tc>
          <w:tcPr>
            <w:tcW w:w="7440" w:type="dxa"/>
            <w:vAlign w:val="center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支持通过网络接口远程连接外部设备/系统，与远程客户端进行图像传输、信息交互、远程控制电动滚筒、远程获取设备运行状态、进行集中管理和控制等联网操作，可通过TCP/IP方式将扫描图像以多种图像格式传输至客户端</w:t>
            </w:r>
          </w:p>
        </w:tc>
      </w:tr>
      <w:tr w:rsidR="006931C0" w:rsidTr="006931C0">
        <w:trPr>
          <w:trHeight w:val="780"/>
        </w:trPr>
        <w:tc>
          <w:tcPr>
            <w:tcW w:w="1844" w:type="dxa"/>
            <w:vAlign w:val="center"/>
          </w:tcPr>
          <w:p w:rsidR="006931C0" w:rsidRPr="006931C0" w:rsidRDefault="006931C0" w:rsidP="00B4715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★设备支持对用户组和用户的管理和权限分配</w:t>
            </w:r>
          </w:p>
        </w:tc>
        <w:tc>
          <w:tcPr>
            <w:tcW w:w="7440" w:type="dxa"/>
            <w:vAlign w:val="center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支持多级用户组模式，支持操作员、管理员、维护员等用户权限管理，登录系统支持用户通过密码、人脸方式登录系统（提供公安部有效检测报告复印件加盖原厂公章或投标专用章）</w:t>
            </w:r>
          </w:p>
        </w:tc>
      </w:tr>
      <w:tr w:rsidR="006931C0" w:rsidTr="006931C0">
        <w:trPr>
          <w:trHeight w:val="780"/>
        </w:trPr>
        <w:tc>
          <w:tcPr>
            <w:tcW w:w="1844" w:type="dxa"/>
            <w:vAlign w:val="center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检验依据</w:t>
            </w:r>
          </w:p>
        </w:tc>
        <w:tc>
          <w:tcPr>
            <w:tcW w:w="7440" w:type="dxa"/>
            <w:vAlign w:val="center"/>
          </w:tcPr>
          <w:p w:rsidR="006931C0" w:rsidRPr="00704EE6" w:rsidRDefault="006931C0" w:rsidP="00B47153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符合GB15208.1-2018微剂量X射线安全检查设备 第1部分 通用技术要求，符合GB15208.2-2018 微剂量X射线安全检查设备 第2部分 透射式行包安全检查设备</w:t>
            </w:r>
          </w:p>
        </w:tc>
      </w:tr>
      <w:tr w:rsidR="006931C0" w:rsidTr="006931C0">
        <w:trPr>
          <w:trHeight w:val="780"/>
        </w:trPr>
        <w:tc>
          <w:tcPr>
            <w:tcW w:w="1844" w:type="dxa"/>
            <w:vAlign w:val="center"/>
          </w:tcPr>
          <w:p w:rsidR="006931C0" w:rsidRPr="006931C0" w:rsidRDefault="006931C0" w:rsidP="00B47153">
            <w:pPr>
              <w:rPr>
                <w:rFonts w:ascii="宋体" w:eastAsia="宋体" w:hAnsi="宋体" w:cs="Times New Roman"/>
                <w:szCs w:val="21"/>
              </w:rPr>
            </w:pPr>
            <w:r w:rsidRPr="006931C0">
              <w:rPr>
                <w:rFonts w:ascii="宋体" w:eastAsia="宋体" w:hAnsi="宋体" w:cs="Times New Roman" w:hint="eastAsia"/>
                <w:szCs w:val="21"/>
              </w:rPr>
              <w:t>资质认证</w:t>
            </w:r>
          </w:p>
        </w:tc>
        <w:tc>
          <w:tcPr>
            <w:tcW w:w="7440" w:type="dxa"/>
            <w:vAlign w:val="center"/>
          </w:tcPr>
          <w:p w:rsidR="006931C0" w:rsidRPr="00704EE6" w:rsidRDefault="006931C0" w:rsidP="00704EE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04EE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生产厂家提供：辐射安全许可证（适用范围：生产、销售、使用Ⅲ类射线装置）；ISO9001质量管理体现认证、ISO14001环境管理体系认证、提供ISO45001职业健康安全管理体系认证证书（认证覆盖范围必须含X射线安全检查设备、安检门、爆炸物毒品探测仪、液体安全检查仪、气体检测仪）；X光机CE证书；X光机软件著作权证书；提供产品责任险；高新技术企业证书；AAA企业信用等级评价证书；连续五年守合同重信誉企业；设计、施工、维修资格证；五星售后服务体系认证证书；公安机关信息技术安全二级保护备案证明(提供复印件加盖公章，原件备查)</w:t>
            </w:r>
          </w:p>
        </w:tc>
      </w:tr>
    </w:tbl>
    <w:p w:rsidR="008D53D6" w:rsidRPr="006931C0" w:rsidRDefault="008D53D6" w:rsidP="00FA0B0C">
      <w:pPr>
        <w:spacing w:line="440" w:lineRule="exact"/>
        <w:rPr>
          <w:rFonts w:asciiTheme="minorEastAsia" w:hAnsiTheme="minorEastAsia"/>
          <w:color w:val="000000" w:themeColor="text1"/>
          <w:szCs w:val="21"/>
        </w:rPr>
      </w:pPr>
    </w:p>
    <w:sectPr w:rsidR="008D53D6" w:rsidRPr="006931C0" w:rsidSect="005B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904" w:rsidRDefault="00851904" w:rsidP="008F3639">
      <w:r>
        <w:separator/>
      </w:r>
    </w:p>
  </w:endnote>
  <w:endnote w:type="continuationSeparator" w:id="1">
    <w:p w:rsidR="00851904" w:rsidRDefault="00851904" w:rsidP="008F3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904" w:rsidRDefault="00851904" w:rsidP="008F3639">
      <w:r>
        <w:separator/>
      </w:r>
    </w:p>
  </w:footnote>
  <w:footnote w:type="continuationSeparator" w:id="1">
    <w:p w:rsidR="00851904" w:rsidRDefault="00851904" w:rsidP="008F3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D0"/>
    <w:multiLevelType w:val="hybridMultilevel"/>
    <w:tmpl w:val="02BEA174"/>
    <w:lvl w:ilvl="0" w:tplc="83CE15A0">
      <w:start w:val="4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9831D5C"/>
    <w:multiLevelType w:val="hybridMultilevel"/>
    <w:tmpl w:val="2514E160"/>
    <w:lvl w:ilvl="0" w:tplc="AB2891DC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宋体" w:hint="default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C57557"/>
    <w:multiLevelType w:val="hybridMultilevel"/>
    <w:tmpl w:val="520AD828"/>
    <w:lvl w:ilvl="0" w:tplc="7BE4490A">
      <w:start w:val="8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4A060091"/>
    <w:multiLevelType w:val="hybridMultilevel"/>
    <w:tmpl w:val="27B6B6E0"/>
    <w:lvl w:ilvl="0" w:tplc="B1AC81FC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2528699"/>
    <w:multiLevelType w:val="singleLevel"/>
    <w:tmpl w:val="525286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02DE4"/>
    <w:rsid w:val="00012E8F"/>
    <w:rsid w:val="00030824"/>
    <w:rsid w:val="00031220"/>
    <w:rsid w:val="0003131D"/>
    <w:rsid w:val="0003756E"/>
    <w:rsid w:val="00041A9B"/>
    <w:rsid w:val="00054F82"/>
    <w:rsid w:val="00055BB0"/>
    <w:rsid w:val="00063F48"/>
    <w:rsid w:val="000656F0"/>
    <w:rsid w:val="00084535"/>
    <w:rsid w:val="00086879"/>
    <w:rsid w:val="00095AEA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0F283B"/>
    <w:rsid w:val="00107272"/>
    <w:rsid w:val="0011735E"/>
    <w:rsid w:val="001317B0"/>
    <w:rsid w:val="0013287F"/>
    <w:rsid w:val="001417C1"/>
    <w:rsid w:val="001670C9"/>
    <w:rsid w:val="001771EA"/>
    <w:rsid w:val="001A67F5"/>
    <w:rsid w:val="001B392C"/>
    <w:rsid w:val="001C4510"/>
    <w:rsid w:val="001C4E1B"/>
    <w:rsid w:val="001D7351"/>
    <w:rsid w:val="001E2CA0"/>
    <w:rsid w:val="001E62EF"/>
    <w:rsid w:val="001F56F4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D32B4"/>
    <w:rsid w:val="002F663A"/>
    <w:rsid w:val="002F6FF8"/>
    <w:rsid w:val="00300D04"/>
    <w:rsid w:val="003013A1"/>
    <w:rsid w:val="0030175E"/>
    <w:rsid w:val="00302215"/>
    <w:rsid w:val="00303417"/>
    <w:rsid w:val="003073D8"/>
    <w:rsid w:val="00316432"/>
    <w:rsid w:val="003171F2"/>
    <w:rsid w:val="00321215"/>
    <w:rsid w:val="00324217"/>
    <w:rsid w:val="00334C99"/>
    <w:rsid w:val="00341E54"/>
    <w:rsid w:val="00347319"/>
    <w:rsid w:val="00355D9B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294D"/>
    <w:rsid w:val="00464646"/>
    <w:rsid w:val="004771BA"/>
    <w:rsid w:val="00481EE0"/>
    <w:rsid w:val="00482FAC"/>
    <w:rsid w:val="00487A92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B2194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306A5"/>
    <w:rsid w:val="00644395"/>
    <w:rsid w:val="00646BA6"/>
    <w:rsid w:val="00651E40"/>
    <w:rsid w:val="00653F01"/>
    <w:rsid w:val="00670DE0"/>
    <w:rsid w:val="00676949"/>
    <w:rsid w:val="006804F5"/>
    <w:rsid w:val="006931C0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04EE6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11FA4"/>
    <w:rsid w:val="0082713B"/>
    <w:rsid w:val="00832C0E"/>
    <w:rsid w:val="0083372C"/>
    <w:rsid w:val="008355E9"/>
    <w:rsid w:val="0084028C"/>
    <w:rsid w:val="00840C2C"/>
    <w:rsid w:val="00842A59"/>
    <w:rsid w:val="00851904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D53D6"/>
    <w:rsid w:val="008E589B"/>
    <w:rsid w:val="008F3639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3FDC"/>
    <w:rsid w:val="009B451C"/>
    <w:rsid w:val="009B5C9A"/>
    <w:rsid w:val="009C30A4"/>
    <w:rsid w:val="009C4A95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56AB3"/>
    <w:rsid w:val="00A6460D"/>
    <w:rsid w:val="00A7304A"/>
    <w:rsid w:val="00A7458D"/>
    <w:rsid w:val="00A74D6A"/>
    <w:rsid w:val="00A77801"/>
    <w:rsid w:val="00A82B22"/>
    <w:rsid w:val="00A95CA4"/>
    <w:rsid w:val="00A97A2D"/>
    <w:rsid w:val="00AA0751"/>
    <w:rsid w:val="00AA185A"/>
    <w:rsid w:val="00AA6240"/>
    <w:rsid w:val="00AB73C2"/>
    <w:rsid w:val="00AC35D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440D"/>
    <w:rsid w:val="00B26120"/>
    <w:rsid w:val="00B273A8"/>
    <w:rsid w:val="00B27FDA"/>
    <w:rsid w:val="00B37750"/>
    <w:rsid w:val="00B44DE8"/>
    <w:rsid w:val="00B53EAA"/>
    <w:rsid w:val="00B5707D"/>
    <w:rsid w:val="00B63772"/>
    <w:rsid w:val="00B72163"/>
    <w:rsid w:val="00B72E39"/>
    <w:rsid w:val="00B77A54"/>
    <w:rsid w:val="00B800C1"/>
    <w:rsid w:val="00B80ED3"/>
    <w:rsid w:val="00B81761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607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313A6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C47"/>
    <w:rsid w:val="00E10653"/>
    <w:rsid w:val="00E171AD"/>
    <w:rsid w:val="00E20101"/>
    <w:rsid w:val="00E31E36"/>
    <w:rsid w:val="00E5630D"/>
    <w:rsid w:val="00E60612"/>
    <w:rsid w:val="00E661D3"/>
    <w:rsid w:val="00E70C20"/>
    <w:rsid w:val="00E87303"/>
    <w:rsid w:val="00E908CC"/>
    <w:rsid w:val="00E93113"/>
    <w:rsid w:val="00E96FC8"/>
    <w:rsid w:val="00E9705E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A0B0C"/>
    <w:rsid w:val="00FC25F3"/>
    <w:rsid w:val="00FD7B94"/>
    <w:rsid w:val="00FE395D"/>
    <w:rsid w:val="00FE3AC0"/>
    <w:rsid w:val="00FF638B"/>
    <w:rsid w:val="075B79A7"/>
    <w:rsid w:val="0C335935"/>
    <w:rsid w:val="28046EC0"/>
    <w:rsid w:val="6B3330DB"/>
    <w:rsid w:val="6D725499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2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21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21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B21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B219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B2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2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B21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5B219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B21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21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B21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B219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B219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5B219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5B219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B2194"/>
  </w:style>
  <w:style w:type="character" w:customStyle="1" w:styleId="font41">
    <w:name w:val="font41"/>
    <w:basedOn w:val="a0"/>
    <w:qFormat/>
    <w:rsid w:val="005B2194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5B2194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11">
    <w:name w:val="font11"/>
    <w:basedOn w:val="a0"/>
    <w:qFormat/>
    <w:rsid w:val="005B2194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5B219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B2194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329</Words>
  <Characters>1880</Characters>
  <Application>Microsoft Office Word</Application>
  <DocSecurity>0</DocSecurity>
  <Lines>15</Lines>
  <Paragraphs>4</Paragraphs>
  <ScaleCrop>false</ScaleCrop>
  <Company>Lenovo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24</cp:revision>
  <cp:lastPrinted>2019-09-26T07:05:00Z</cp:lastPrinted>
  <dcterms:created xsi:type="dcterms:W3CDTF">2022-04-02T07:19:00Z</dcterms:created>
  <dcterms:modified xsi:type="dcterms:W3CDTF">2023-03-08T00:45:00Z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B67CD5F27D504F0DA6EAC5FCB6CBCC26</vt:lpwstr>
  </property>
</Properties>
</file>