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50" w:type="dxa"/>
        <w:tblLook w:val="04A0" w:firstRow="1" w:lastRow="0" w:firstColumn="1" w:lastColumn="0" w:noHBand="0" w:noVBand="1"/>
      </w:tblPr>
      <w:tblGrid>
        <w:gridCol w:w="1660"/>
        <w:gridCol w:w="8546"/>
      </w:tblGrid>
      <w:tr w:rsidR="007E0CE2">
        <w:trPr>
          <w:trHeight w:val="855"/>
        </w:trPr>
        <w:tc>
          <w:tcPr>
            <w:tcW w:w="10206" w:type="dxa"/>
            <w:gridSpan w:val="2"/>
            <w:tcBorders>
              <w:top w:val="nil"/>
              <w:left w:val="nil"/>
              <w:bottom w:val="nil"/>
              <w:right w:val="nil"/>
            </w:tcBorders>
            <w:shd w:val="clear" w:color="auto" w:fill="auto"/>
            <w:vAlign w:val="center"/>
          </w:tcPr>
          <w:p w:rsidR="007E0CE2" w:rsidRDefault="0087223A">
            <w:pPr>
              <w:widowControl/>
              <w:jc w:val="center"/>
              <w:rPr>
                <w:rFonts w:ascii="等线" w:eastAsia="等线" w:hAnsi="等线" w:cs="宋体"/>
                <w:color w:val="000000"/>
                <w:kern w:val="0"/>
                <w:sz w:val="36"/>
                <w:szCs w:val="36"/>
              </w:rPr>
            </w:pPr>
            <w:r>
              <w:rPr>
                <w:rFonts w:ascii="等线" w:eastAsia="等线" w:hAnsi="等线" w:cs="宋体" w:hint="eastAsia"/>
                <w:color w:val="000000"/>
                <w:kern w:val="0"/>
                <w:sz w:val="36"/>
                <w:szCs w:val="36"/>
              </w:rPr>
              <w:t>中山市中医院</w:t>
            </w:r>
            <w:r w:rsidR="00D17E08" w:rsidRPr="00D17E08">
              <w:rPr>
                <w:rFonts w:ascii="等线" w:eastAsia="等线" w:hAnsi="等线" w:cs="宋体" w:hint="eastAsia"/>
                <w:color w:val="000000"/>
                <w:kern w:val="0"/>
                <w:sz w:val="36"/>
                <w:szCs w:val="36"/>
              </w:rPr>
              <w:t>飞利浦</w:t>
            </w:r>
            <w:r w:rsidR="00D17E08" w:rsidRPr="00D17E08">
              <w:rPr>
                <w:rFonts w:ascii="等线" w:eastAsia="等线" w:hAnsi="等线" w:cs="宋体"/>
                <w:color w:val="000000"/>
                <w:kern w:val="0"/>
                <w:sz w:val="36"/>
                <w:szCs w:val="36"/>
              </w:rPr>
              <w:t>DSA设备维保服务项目</w:t>
            </w:r>
            <w:r>
              <w:rPr>
                <w:rFonts w:ascii="等线" w:eastAsia="等线" w:hAnsi="等线" w:cs="宋体" w:hint="eastAsia"/>
                <w:color w:val="000000"/>
                <w:kern w:val="0"/>
                <w:sz w:val="36"/>
                <w:szCs w:val="36"/>
              </w:rPr>
              <w:t>采购需求表（一）</w:t>
            </w:r>
          </w:p>
        </w:tc>
      </w:tr>
      <w:tr w:rsidR="007E0CE2">
        <w:trPr>
          <w:trHeight w:val="555"/>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7E0CE2" w:rsidRDefault="0087223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项目名称</w:t>
            </w:r>
          </w:p>
        </w:tc>
        <w:tc>
          <w:tcPr>
            <w:tcW w:w="8546" w:type="dxa"/>
            <w:tcBorders>
              <w:top w:val="single" w:sz="4" w:space="0" w:color="auto"/>
              <w:left w:val="nil"/>
              <w:bottom w:val="single" w:sz="4" w:space="0" w:color="auto"/>
              <w:right w:val="single" w:sz="4" w:space="0" w:color="auto"/>
            </w:tcBorders>
            <w:shd w:val="clear" w:color="auto" w:fill="auto"/>
            <w:vAlign w:val="center"/>
          </w:tcPr>
          <w:p w:rsidR="007E0CE2" w:rsidRDefault="00D17E08">
            <w:pPr>
              <w:widowControl/>
              <w:jc w:val="left"/>
              <w:rPr>
                <w:rFonts w:ascii="等线" w:eastAsia="等线" w:hAnsi="等线" w:cs="宋体"/>
                <w:color w:val="000000"/>
                <w:kern w:val="0"/>
                <w:sz w:val="22"/>
              </w:rPr>
            </w:pPr>
            <w:r w:rsidRPr="00D17E08">
              <w:rPr>
                <w:rFonts w:ascii="等线" w:eastAsia="等线" w:hAnsi="等线" w:cs="宋体" w:hint="eastAsia"/>
                <w:color w:val="000000"/>
                <w:kern w:val="0"/>
                <w:sz w:val="22"/>
              </w:rPr>
              <w:t>中山市中医院飞利浦</w:t>
            </w:r>
            <w:r w:rsidRPr="00D17E08">
              <w:rPr>
                <w:rFonts w:ascii="等线" w:eastAsia="等线" w:hAnsi="等线" w:cs="宋体"/>
                <w:color w:val="000000"/>
                <w:kern w:val="0"/>
                <w:sz w:val="22"/>
              </w:rPr>
              <w:t>DSA设备维保服务项目</w:t>
            </w:r>
          </w:p>
        </w:tc>
      </w:tr>
      <w:tr w:rsidR="007E0CE2">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7E0CE2" w:rsidRDefault="0087223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使用科室</w:t>
            </w:r>
          </w:p>
        </w:tc>
        <w:tc>
          <w:tcPr>
            <w:tcW w:w="8546" w:type="dxa"/>
            <w:tcBorders>
              <w:top w:val="nil"/>
              <w:left w:val="nil"/>
              <w:bottom w:val="single" w:sz="4" w:space="0" w:color="auto"/>
              <w:right w:val="single" w:sz="4" w:space="0" w:color="auto"/>
            </w:tcBorders>
            <w:shd w:val="clear" w:color="auto" w:fill="auto"/>
            <w:vAlign w:val="center"/>
          </w:tcPr>
          <w:p w:rsidR="007E0CE2" w:rsidRDefault="0087223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介入室</w:t>
            </w:r>
          </w:p>
        </w:tc>
      </w:tr>
      <w:tr w:rsidR="007E0CE2">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7E0CE2" w:rsidRDefault="0087223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数量</w:t>
            </w:r>
          </w:p>
        </w:tc>
        <w:tc>
          <w:tcPr>
            <w:tcW w:w="8546" w:type="dxa"/>
            <w:tcBorders>
              <w:top w:val="nil"/>
              <w:left w:val="nil"/>
              <w:bottom w:val="single" w:sz="4" w:space="0" w:color="auto"/>
              <w:right w:val="single" w:sz="4" w:space="0" w:color="auto"/>
            </w:tcBorders>
            <w:shd w:val="clear" w:color="auto" w:fill="auto"/>
            <w:vAlign w:val="center"/>
          </w:tcPr>
          <w:p w:rsidR="007E0CE2" w:rsidRDefault="0087223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3年</w:t>
            </w:r>
          </w:p>
        </w:tc>
      </w:tr>
      <w:tr w:rsidR="007E0CE2">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7E0CE2" w:rsidRDefault="0087223A">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预算金额</w:t>
            </w:r>
          </w:p>
        </w:tc>
        <w:tc>
          <w:tcPr>
            <w:tcW w:w="8546" w:type="dxa"/>
            <w:tcBorders>
              <w:top w:val="nil"/>
              <w:left w:val="nil"/>
              <w:bottom w:val="single" w:sz="4" w:space="0" w:color="auto"/>
              <w:right w:val="single" w:sz="4" w:space="0" w:color="auto"/>
            </w:tcBorders>
            <w:shd w:val="clear" w:color="auto" w:fill="auto"/>
            <w:vAlign w:val="center"/>
          </w:tcPr>
          <w:p w:rsidR="007E0CE2" w:rsidRDefault="0087223A" w:rsidP="00E121D1">
            <w:pPr>
              <w:widowControl/>
              <w:jc w:val="left"/>
              <w:rPr>
                <w:rFonts w:ascii="等线" w:eastAsia="等线" w:hAnsi="等线" w:cs="宋体"/>
                <w:color w:val="000000"/>
                <w:kern w:val="0"/>
                <w:sz w:val="22"/>
              </w:rPr>
            </w:pPr>
            <w:r>
              <w:rPr>
                <w:rFonts w:ascii="等线" w:eastAsia="等线" w:hAnsi="等线" w:cs="宋体" w:hint="eastAsia"/>
                <w:color w:val="000000"/>
                <w:kern w:val="0"/>
                <w:sz w:val="22"/>
              </w:rPr>
              <w:t>230万元（含</w:t>
            </w:r>
            <w:r w:rsidR="00E121D1">
              <w:rPr>
                <w:rFonts w:ascii="等线" w:eastAsia="等线" w:hAnsi="等线" w:cs="宋体" w:hint="eastAsia"/>
                <w:color w:val="000000"/>
                <w:kern w:val="0"/>
                <w:sz w:val="22"/>
              </w:rPr>
              <w:t>更换</w:t>
            </w:r>
            <w:bookmarkStart w:id="0" w:name="_GoBack"/>
            <w:bookmarkEnd w:id="0"/>
            <w:r>
              <w:rPr>
                <w:rFonts w:ascii="等线" w:eastAsia="等线" w:hAnsi="等线" w:cs="宋体" w:hint="eastAsia"/>
                <w:color w:val="000000"/>
                <w:kern w:val="0"/>
                <w:sz w:val="22"/>
              </w:rPr>
              <w:t>球管1个）</w:t>
            </w:r>
          </w:p>
        </w:tc>
      </w:tr>
      <w:tr w:rsidR="007E0CE2">
        <w:trPr>
          <w:trHeight w:val="555"/>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CE2" w:rsidRDefault="0087223A">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采购项目采购需求</w:t>
            </w:r>
          </w:p>
        </w:tc>
      </w:tr>
      <w:tr w:rsidR="007E0CE2">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7E0CE2" w:rsidRDefault="0087223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一、技术要求</w:t>
            </w:r>
          </w:p>
        </w:tc>
      </w:tr>
      <w:tr w:rsidR="007E0CE2" w:rsidTr="005D0452">
        <w:trPr>
          <w:trHeight w:val="5663"/>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iCs/>
                <w:kern w:val="0"/>
                <w:sz w:val="22"/>
              </w:rPr>
              <w:t>维保范围：型号为UNIQ CLAIRTY FD20的飞利浦DSA设备的3年整机维保</w:t>
            </w:r>
            <w:r>
              <w:rPr>
                <w:rFonts w:ascii="等线" w:eastAsia="等线" w:hAnsi="等线" w:cs="宋体" w:hint="eastAsia"/>
                <w:color w:val="000000"/>
                <w:kern w:val="0"/>
                <w:sz w:val="22"/>
              </w:rPr>
              <w:t>。</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含适用于</w:t>
            </w:r>
            <w:r>
              <w:rPr>
                <w:rFonts w:ascii="等线" w:eastAsia="等线" w:hAnsi="等线" w:cs="宋体" w:hint="eastAsia"/>
                <w:iCs/>
                <w:kern w:val="0"/>
                <w:sz w:val="22"/>
              </w:rPr>
              <w:t>UNIQ CLAIRTY FD20的全新球管一只。</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开机率：全年（按365天计）开机率≥95%，即正常开机达到347天。开机率低于95%，按1:5赔付，即停机每超过1天，维修服务合同期限自动延长5天。</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每年提供至少四次设备的安全检查，影像质量检查，设备除尘保养，运行状态检查，并提供每次维护保养报告。</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提供无限次上门维修服务，维修结束后提供维修报告。投标人负责维修人员的工时费、差旅费等一切费用。</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投标人在中国区内设有备件库和保税库，能保证为采购人提供及时准确的备件供应。维修过程中所更换的备件必须为原厂生产件并符合国家质量检测标准及相关法律法规。</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投标人能合法获得使用在有效期内的原厂故障诊断软件诊断维修钥匙，并保证不违反国家有关知识产权的法律规定。</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投标人保证维修后的技术参数与原机数据相同。</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投标人在广东省内须设立维修中心，以保证工程师及时到达甲方现场并提供有效的维修服务。</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维保期内投标人免费提供设备的系统软件和硬件的安全性改版升级和技术支持，并保证所有系统软件为适用于本合同涉及的所有设备使用的最新版本。</w:t>
            </w:r>
          </w:p>
          <w:p w:rsidR="007E0CE2" w:rsidRDefault="0087223A">
            <w:pPr>
              <w:widowControl/>
              <w:numPr>
                <w:ilvl w:val="0"/>
                <w:numId w:val="1"/>
              </w:numPr>
              <w:ind w:firstLineChars="200" w:firstLine="440"/>
              <w:jc w:val="left"/>
              <w:rPr>
                <w:rFonts w:ascii="等线" w:eastAsia="等线" w:hAnsi="等线" w:cs="宋体"/>
                <w:color w:val="000000"/>
                <w:kern w:val="0"/>
                <w:sz w:val="22"/>
              </w:rPr>
            </w:pPr>
            <w:r>
              <w:rPr>
                <w:rFonts w:ascii="等线" w:eastAsia="等线" w:hAnsi="等线" w:cs="宋体" w:hint="eastAsia"/>
                <w:color w:val="000000"/>
                <w:kern w:val="0"/>
                <w:sz w:val="22"/>
              </w:rPr>
              <w:t>如设备在保修期内停用或报废，剩余未执行保修时间按实际天数进行核减。</w:t>
            </w:r>
          </w:p>
        </w:tc>
      </w:tr>
      <w:tr w:rsidR="007E0CE2">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7E0CE2" w:rsidRDefault="0087223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二、配置要求</w:t>
            </w:r>
          </w:p>
        </w:tc>
      </w:tr>
      <w:tr w:rsidR="007E0CE2" w:rsidTr="00D17E08">
        <w:trPr>
          <w:trHeight w:val="64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7E0CE2" w:rsidRDefault="00D17E08">
            <w:pPr>
              <w:widowControl/>
              <w:jc w:val="left"/>
              <w:rPr>
                <w:rFonts w:ascii="等线" w:eastAsia="等线" w:hAnsi="等线" w:cs="宋体"/>
                <w:color w:val="000000"/>
                <w:kern w:val="0"/>
                <w:sz w:val="22"/>
              </w:rPr>
            </w:pPr>
            <w:r w:rsidRPr="00582628">
              <w:rPr>
                <w:rFonts w:ascii="Times New Roman" w:eastAsia="等线" w:hAnsi="Times New Roman" w:cs="宋体" w:hint="eastAsia"/>
                <w:kern w:val="0"/>
                <w:sz w:val="22"/>
              </w:rPr>
              <w:t>（服务</w:t>
            </w:r>
            <w:r w:rsidRPr="00582628">
              <w:rPr>
                <w:rFonts w:ascii="Times New Roman" w:eastAsia="等线" w:hAnsi="Times New Roman" w:cs="宋体"/>
                <w:kern w:val="0"/>
                <w:sz w:val="22"/>
              </w:rPr>
              <w:t>项目无配置要求</w:t>
            </w:r>
            <w:r w:rsidRPr="00582628">
              <w:rPr>
                <w:rFonts w:ascii="Times New Roman" w:eastAsia="等线" w:hAnsi="Times New Roman" w:cs="宋体" w:hint="eastAsia"/>
                <w:kern w:val="0"/>
                <w:sz w:val="22"/>
              </w:rPr>
              <w:t>）</w:t>
            </w:r>
          </w:p>
        </w:tc>
      </w:tr>
      <w:tr w:rsidR="007E0CE2">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7E0CE2" w:rsidRDefault="0087223A">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三、商务要求</w:t>
            </w:r>
          </w:p>
        </w:tc>
      </w:tr>
      <w:tr w:rsidR="007E0CE2">
        <w:trPr>
          <w:trHeight w:val="1688"/>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7E0CE2" w:rsidRDefault="0087223A">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维保服务时间：3年。</w:t>
            </w:r>
          </w:p>
          <w:p w:rsidR="007E0CE2" w:rsidRDefault="0087223A">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维保服务地点：介入室。</w:t>
            </w:r>
          </w:p>
          <w:p w:rsidR="007E0CE2" w:rsidRDefault="00D17E08">
            <w:pPr>
              <w:widowControl/>
              <w:numPr>
                <w:ilvl w:val="0"/>
                <w:numId w:val="2"/>
              </w:numPr>
              <w:ind w:firstLineChars="200" w:firstLine="440"/>
              <w:jc w:val="left"/>
              <w:rPr>
                <w:rFonts w:ascii="等线" w:eastAsia="等线" w:hAnsi="等线" w:cs="宋体"/>
                <w:iCs/>
                <w:kern w:val="0"/>
                <w:sz w:val="22"/>
              </w:rPr>
            </w:pPr>
            <w:r w:rsidRPr="00582628">
              <w:rPr>
                <w:rFonts w:ascii="Times New Roman" w:eastAsia="等线" w:hAnsi="Times New Roman" w:cs="宋体" w:hint="eastAsia"/>
                <w:kern w:val="0"/>
                <w:sz w:val="22"/>
              </w:rPr>
              <w:t>结算</w:t>
            </w:r>
            <w:r w:rsidRPr="00582628">
              <w:rPr>
                <w:rFonts w:ascii="Times New Roman" w:eastAsia="等线" w:hAnsi="Times New Roman" w:cs="宋体"/>
                <w:kern w:val="0"/>
                <w:sz w:val="22"/>
              </w:rPr>
              <w:t>方式</w:t>
            </w:r>
            <w:r>
              <w:rPr>
                <w:rFonts w:ascii="等线" w:eastAsia="等线" w:hAnsi="等线" w:cs="宋体" w:hint="eastAsia"/>
                <w:iCs/>
                <w:kern w:val="0"/>
                <w:sz w:val="22"/>
              </w:rPr>
              <w:t>（初拟</w:t>
            </w:r>
            <w:r>
              <w:rPr>
                <w:rFonts w:ascii="等线" w:eastAsia="等线" w:hAnsi="等线" w:cs="宋体"/>
                <w:iCs/>
                <w:kern w:val="0"/>
                <w:sz w:val="22"/>
              </w:rPr>
              <w:t>，按</w:t>
            </w:r>
            <w:r>
              <w:rPr>
                <w:rFonts w:ascii="等线" w:eastAsia="等线" w:hAnsi="等线" w:cs="宋体" w:hint="eastAsia"/>
                <w:iCs/>
                <w:kern w:val="0"/>
                <w:sz w:val="22"/>
              </w:rPr>
              <w:t>实际</w:t>
            </w:r>
            <w:r>
              <w:rPr>
                <w:rFonts w:ascii="等线" w:eastAsia="等线" w:hAnsi="等线" w:cs="宋体"/>
                <w:iCs/>
                <w:kern w:val="0"/>
                <w:sz w:val="22"/>
              </w:rPr>
              <w:t>采购公告为准</w:t>
            </w:r>
            <w:r>
              <w:rPr>
                <w:rFonts w:ascii="等线" w:eastAsia="等线" w:hAnsi="等线" w:cs="宋体" w:hint="eastAsia"/>
                <w:iCs/>
                <w:kern w:val="0"/>
                <w:sz w:val="22"/>
              </w:rPr>
              <w:t>）</w:t>
            </w:r>
            <w:r w:rsidR="0087223A">
              <w:rPr>
                <w:rFonts w:ascii="等线" w:eastAsia="等线" w:hAnsi="等线" w:cs="宋体" w:hint="eastAsia"/>
                <w:iCs/>
                <w:kern w:val="0"/>
                <w:sz w:val="22"/>
              </w:rPr>
              <w:t>：（1）</w:t>
            </w:r>
            <w:r w:rsidR="0087223A">
              <w:rPr>
                <w:rFonts w:hint="eastAsia"/>
              </w:rPr>
              <w:t>球管款：球管更换并经验收合格后，投标人提供球管全额发票，采购人60天内支付球管款项。（2）维保服务费：</w:t>
            </w:r>
            <w:r w:rsidR="0087223A">
              <w:rPr>
                <w:rFonts w:ascii="等线" w:eastAsia="等线" w:hAnsi="等线" w:cs="宋体" w:hint="eastAsia"/>
                <w:iCs/>
                <w:kern w:val="0"/>
                <w:sz w:val="22"/>
              </w:rPr>
              <w:t>维保服务费用总共分6期平均付款，每半年支付一次。第一期款在合同签订后60天内凭有效发票支付；第二期款开始凭服务报告和有效发票，采购人根据考核等级，按比例支付。 注：供应商提供的服务不符合项目要求及维修保养考核表规定的，采购人有权以考核等级为标准（A≥95分，95分＞B≥80分，80分＞C），以每期的维保费为基数，按比</w:t>
            </w:r>
            <w:r w:rsidR="0087223A">
              <w:rPr>
                <w:rFonts w:ascii="等线" w:eastAsia="等线" w:hAnsi="等线" w:cs="宋体" w:hint="eastAsia"/>
                <w:iCs/>
                <w:kern w:val="0"/>
                <w:sz w:val="22"/>
              </w:rPr>
              <w:lastRenderedPageBreak/>
              <w:t>例支付维保费：A级支付100%；B级支付97%，C级支付90%。如供应商考核结果为B、C级，维保费扣罚部分不作退还。如设备在保修期内停用或报废，剩余未执行保修时间按实际天数进行核减。</w:t>
            </w:r>
            <w:r>
              <w:rPr>
                <w:rFonts w:ascii="等线" w:eastAsia="等线" w:hAnsi="等线" w:cs="宋体" w:hint="eastAsia"/>
                <w:iCs/>
                <w:kern w:val="0"/>
                <w:sz w:val="22"/>
              </w:rPr>
              <w:t>（考核</w:t>
            </w:r>
            <w:r>
              <w:rPr>
                <w:rFonts w:ascii="等线" w:eastAsia="等线" w:hAnsi="等线" w:cs="宋体"/>
                <w:iCs/>
                <w:kern w:val="0"/>
                <w:sz w:val="22"/>
              </w:rPr>
              <w:t>标准初拟，按实际采购结果为准</w:t>
            </w:r>
            <w:r>
              <w:rPr>
                <w:rFonts w:ascii="等线" w:eastAsia="等线" w:hAnsi="等线" w:cs="宋体" w:hint="eastAsia"/>
                <w:iCs/>
                <w:kern w:val="0"/>
                <w:sz w:val="22"/>
              </w:rPr>
              <w:t>）</w:t>
            </w:r>
          </w:p>
          <w:p w:rsidR="00D17E08" w:rsidRDefault="00D17E08" w:rsidP="00D17E08">
            <w:pPr>
              <w:widowControl/>
              <w:ind w:left="440"/>
              <w:jc w:val="left"/>
              <w:rPr>
                <w:rFonts w:ascii="等线" w:eastAsia="等线" w:hAnsi="等线" w:cs="宋体"/>
                <w:iCs/>
                <w:kern w:val="0"/>
                <w:sz w:val="22"/>
              </w:rPr>
            </w:pPr>
            <w:r>
              <w:rPr>
                <w:noProof/>
              </w:rPr>
              <w:drawing>
                <wp:inline distT="0" distB="0" distL="0" distR="0" wp14:anchorId="15FACF49" wp14:editId="51EEE634">
                  <wp:extent cx="4520651" cy="6267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23316" cy="6271145"/>
                          </a:xfrm>
                          <a:prstGeom prst="rect">
                            <a:avLst/>
                          </a:prstGeom>
                        </pic:spPr>
                      </pic:pic>
                    </a:graphicData>
                  </a:graphic>
                </wp:inline>
              </w:drawing>
            </w:r>
          </w:p>
          <w:p w:rsidR="007E0CE2" w:rsidRDefault="0087223A">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原制造厂商或原厂指定的维修授权单位或有技术合作协议（提供相应证明材料）。</w:t>
            </w:r>
          </w:p>
          <w:p w:rsidR="007E0CE2" w:rsidRDefault="0087223A">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维修备件是原厂备件。</w:t>
            </w:r>
          </w:p>
          <w:p w:rsidR="007E0CE2" w:rsidRDefault="0087223A">
            <w:pPr>
              <w:widowControl/>
              <w:numPr>
                <w:ilvl w:val="0"/>
                <w:numId w:val="2"/>
              </w:numPr>
              <w:ind w:firstLineChars="200" w:firstLine="440"/>
              <w:jc w:val="left"/>
              <w:rPr>
                <w:rFonts w:ascii="等线" w:eastAsia="等线" w:hAnsi="等线" w:cs="宋体"/>
                <w:iCs/>
                <w:kern w:val="0"/>
                <w:sz w:val="22"/>
              </w:rPr>
            </w:pPr>
            <w:r>
              <w:rPr>
                <w:rFonts w:ascii="等线" w:eastAsia="等线" w:hAnsi="等线" w:cs="宋体" w:hint="eastAsia"/>
                <w:iCs/>
                <w:kern w:val="0"/>
                <w:sz w:val="22"/>
              </w:rPr>
              <w:t>如维保期内产生内容变更情况（如设备在保修期内报废导致付款金额改变、遇特殊情况需延长服务期等情况），在不违反法律法规的情形下，双方协商签订补充协议。</w:t>
            </w:r>
          </w:p>
          <w:p w:rsidR="007E0CE2" w:rsidRDefault="0087223A">
            <w:pPr>
              <w:widowControl/>
              <w:ind w:firstLineChars="200" w:firstLine="440"/>
              <w:jc w:val="left"/>
              <w:rPr>
                <w:rFonts w:ascii="等线" w:eastAsia="等线" w:hAnsi="等线" w:cs="宋体"/>
                <w:i/>
                <w:color w:val="FF0000"/>
                <w:kern w:val="0"/>
                <w:sz w:val="22"/>
              </w:rPr>
            </w:pPr>
            <w:r>
              <w:rPr>
                <w:rFonts w:ascii="等线" w:eastAsia="等线" w:hAnsi="等线" w:cs="宋体" w:hint="eastAsia"/>
                <w:iCs/>
                <w:kern w:val="0"/>
                <w:sz w:val="22"/>
              </w:rPr>
              <w:t>7、投标人在服务期内必须遵守采购人单位有关规章制度。</w:t>
            </w:r>
          </w:p>
        </w:tc>
      </w:tr>
    </w:tbl>
    <w:p w:rsidR="007E0CE2" w:rsidRDefault="007E0CE2"/>
    <w:sectPr w:rsidR="007E0CE2">
      <w:footerReference w:type="default" r:id="rId8"/>
      <w:pgSz w:w="11906" w:h="16838"/>
      <w:pgMar w:top="1440" w:right="1800" w:bottom="1440"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9A" w:rsidRDefault="001C529A">
      <w:r>
        <w:separator/>
      </w:r>
    </w:p>
  </w:endnote>
  <w:endnote w:type="continuationSeparator" w:id="0">
    <w:p w:rsidR="001C529A" w:rsidRDefault="001C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106836"/>
    </w:sdtPr>
    <w:sdtEndPr/>
    <w:sdtContent>
      <w:sdt>
        <w:sdtPr>
          <w:id w:val="1728636285"/>
        </w:sdtPr>
        <w:sdtEndPr/>
        <w:sdtContent>
          <w:p w:rsidR="007E0CE2" w:rsidRDefault="0087223A">
            <w:pPr>
              <w:pStyle w:val="a7"/>
              <w:jc w:val="center"/>
            </w:pPr>
            <w:r>
              <w:rPr>
                <w:b/>
                <w:bCs/>
                <w:sz w:val="24"/>
                <w:szCs w:val="24"/>
              </w:rPr>
              <w:fldChar w:fldCharType="begin"/>
            </w:r>
            <w:r>
              <w:rPr>
                <w:b/>
                <w:bCs/>
              </w:rPr>
              <w:instrText>PAGE</w:instrText>
            </w:r>
            <w:r>
              <w:rPr>
                <w:b/>
                <w:bCs/>
                <w:sz w:val="24"/>
                <w:szCs w:val="24"/>
              </w:rPr>
              <w:fldChar w:fldCharType="separate"/>
            </w:r>
            <w:r w:rsidR="005D0452">
              <w:rPr>
                <w:b/>
                <w:bCs/>
                <w:noProof/>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sidR="005D0452">
              <w:rPr>
                <w:b/>
                <w:bCs/>
                <w:noProof/>
              </w:rPr>
              <w:t>2</w:t>
            </w:r>
            <w:r>
              <w:rPr>
                <w:b/>
                <w:bCs/>
                <w:sz w:val="24"/>
                <w:szCs w:val="24"/>
              </w:rPr>
              <w:fldChar w:fldCharType="end"/>
            </w:r>
          </w:p>
        </w:sdtContent>
      </w:sdt>
    </w:sdtContent>
  </w:sdt>
  <w:p w:rsidR="007E0CE2" w:rsidRDefault="007E0C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9A" w:rsidRDefault="001C529A">
      <w:r>
        <w:separator/>
      </w:r>
    </w:p>
  </w:footnote>
  <w:footnote w:type="continuationSeparator" w:id="0">
    <w:p w:rsidR="001C529A" w:rsidRDefault="001C5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87590"/>
    <w:multiLevelType w:val="singleLevel"/>
    <w:tmpl w:val="49487590"/>
    <w:lvl w:ilvl="0">
      <w:start w:val="1"/>
      <w:numFmt w:val="decimal"/>
      <w:suff w:val="nothing"/>
      <w:lvlText w:val="%1、"/>
      <w:lvlJc w:val="left"/>
    </w:lvl>
  </w:abstractNum>
  <w:abstractNum w:abstractNumId="1" w15:restartNumberingAfterBreak="0">
    <w:nsid w:val="6A9436AC"/>
    <w:multiLevelType w:val="singleLevel"/>
    <w:tmpl w:val="6A9436A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172A27"/>
    <w:rsid w:val="0004189D"/>
    <w:rsid w:val="000D7137"/>
    <w:rsid w:val="00172A27"/>
    <w:rsid w:val="001C3E09"/>
    <w:rsid w:val="001C5289"/>
    <w:rsid w:val="001C529A"/>
    <w:rsid w:val="001F4AF4"/>
    <w:rsid w:val="003308FA"/>
    <w:rsid w:val="003A5FF0"/>
    <w:rsid w:val="00412A44"/>
    <w:rsid w:val="00525977"/>
    <w:rsid w:val="005265B1"/>
    <w:rsid w:val="00551829"/>
    <w:rsid w:val="005940DC"/>
    <w:rsid w:val="005D0452"/>
    <w:rsid w:val="00652335"/>
    <w:rsid w:val="006C607E"/>
    <w:rsid w:val="007E0CE2"/>
    <w:rsid w:val="008179CD"/>
    <w:rsid w:val="00851A43"/>
    <w:rsid w:val="00853139"/>
    <w:rsid w:val="0087223A"/>
    <w:rsid w:val="00875F36"/>
    <w:rsid w:val="00950AA6"/>
    <w:rsid w:val="00A66A8C"/>
    <w:rsid w:val="00B7583B"/>
    <w:rsid w:val="00BA2185"/>
    <w:rsid w:val="00BA2D22"/>
    <w:rsid w:val="00C65E44"/>
    <w:rsid w:val="00C76CC4"/>
    <w:rsid w:val="00CF311F"/>
    <w:rsid w:val="00D17E08"/>
    <w:rsid w:val="00D8734E"/>
    <w:rsid w:val="00DF0C80"/>
    <w:rsid w:val="00E121D1"/>
    <w:rsid w:val="00E314A7"/>
    <w:rsid w:val="00E433CC"/>
    <w:rsid w:val="00E87AE6"/>
    <w:rsid w:val="00FD4212"/>
    <w:rsid w:val="105C3BEA"/>
    <w:rsid w:val="10E06BCD"/>
    <w:rsid w:val="13A740BB"/>
    <w:rsid w:val="1DB91893"/>
    <w:rsid w:val="325F7DF7"/>
    <w:rsid w:val="342A71FD"/>
    <w:rsid w:val="36D35EAB"/>
    <w:rsid w:val="5D5741CB"/>
    <w:rsid w:val="65FB7383"/>
    <w:rsid w:val="67DA14DE"/>
    <w:rsid w:val="775E0D75"/>
    <w:rsid w:val="7B4852AC"/>
    <w:rsid w:val="7C8D3B68"/>
    <w:rsid w:val="7CE472F5"/>
    <w:rsid w:val="7FDA3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13EDE"/>
  <w15:docId w15:val="{CE410E03-A494-4973-BFD3-6F8F18BA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179</Words>
  <Characters>1021</Characters>
  <Application>Microsoft Office Word</Application>
  <DocSecurity>0</DocSecurity>
  <Lines>8</Lines>
  <Paragraphs>2</Paragraphs>
  <ScaleCrop>false</ScaleCrop>
  <Company>Microsoft</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yy</cp:lastModifiedBy>
  <cp:revision>22</cp:revision>
  <dcterms:created xsi:type="dcterms:W3CDTF">2022-09-08T01:32:00Z</dcterms:created>
  <dcterms:modified xsi:type="dcterms:W3CDTF">2023-04-21T10:12:00Z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ECDB40DA45B84910BE42A67C7FC6046D</vt:lpwstr>
  </property>
</Properties>
</file>