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D2" w:rsidRDefault="004B2BA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项目需求</w:t>
      </w:r>
      <w:r w:rsidR="00BC48F4">
        <w:rPr>
          <w:rFonts w:hint="eastAsia"/>
          <w:b/>
          <w:bCs/>
          <w:sz w:val="32"/>
          <w:szCs w:val="32"/>
        </w:rPr>
        <w:t>书</w:t>
      </w:r>
    </w:p>
    <w:p w:rsidR="0019068B" w:rsidRDefault="0019068B" w:rsidP="0019068B">
      <w:pPr>
        <w:spacing w:line="44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一、项目概况</w:t>
      </w:r>
    </w:p>
    <w:p w:rsid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sz w:val="24"/>
        </w:rPr>
        <w:t>1、</w:t>
      </w:r>
      <w:r>
        <w:rPr>
          <w:rFonts w:asciiTheme="minorEastAsia" w:hAnsiTheme="minorEastAsia" w:hint="eastAsia"/>
          <w:color w:val="000000"/>
          <w:sz w:val="24"/>
        </w:rPr>
        <w:t>项目名称：中山市中医院胶地板采购及安装项目</w:t>
      </w:r>
    </w:p>
    <w:p w:rsid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2、项目预算：83万元</w:t>
      </w:r>
    </w:p>
    <w:p w:rsidR="0019068B" w:rsidRPr="00C755CC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3、保修期：不少于两年</w:t>
      </w:r>
    </w:p>
    <w:p w:rsid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C755CC">
        <w:rPr>
          <w:rFonts w:asciiTheme="minorEastAsia" w:hAnsiTheme="minorEastAsia" w:hint="eastAsia"/>
          <w:sz w:val="24"/>
        </w:rPr>
        <w:t>4、</w:t>
      </w:r>
      <w:r w:rsidRPr="00C755CC">
        <w:rPr>
          <w:rFonts w:asciiTheme="minorEastAsia" w:hAnsiTheme="minorEastAsia"/>
          <w:sz w:val="24"/>
        </w:rPr>
        <w:t>报价包括原地板拆除、垃圾清运、</w:t>
      </w:r>
      <w:r w:rsidRPr="00C755CC">
        <w:rPr>
          <w:rFonts w:asciiTheme="minorEastAsia" w:hAnsiTheme="minorEastAsia" w:hint="eastAsia"/>
          <w:sz w:val="24"/>
        </w:rPr>
        <w:t>材料费、地面修复、自流平处理（含手术室使用快干自流平）、</w:t>
      </w:r>
      <w:r w:rsidRPr="00C755CC">
        <w:rPr>
          <w:rFonts w:asciiTheme="minorEastAsia" w:hAnsiTheme="minorEastAsia"/>
          <w:sz w:val="24"/>
        </w:rPr>
        <w:t>人工费、运输费</w:t>
      </w:r>
      <w:r w:rsidRPr="00C755CC">
        <w:rPr>
          <w:rFonts w:asciiTheme="minorEastAsia" w:hAnsiTheme="minorEastAsia" w:hint="eastAsia"/>
          <w:sz w:val="24"/>
        </w:rPr>
        <w:t>（含施工位置物品家具搬运）</w:t>
      </w:r>
      <w:r w:rsidRPr="00C755CC">
        <w:rPr>
          <w:rFonts w:asciiTheme="minorEastAsia" w:hAnsiTheme="minorEastAsia"/>
          <w:sz w:val="24"/>
        </w:rPr>
        <w:t>、</w:t>
      </w:r>
      <w:r w:rsidRPr="00C755CC">
        <w:rPr>
          <w:rFonts w:asciiTheme="minorEastAsia" w:hAnsiTheme="minorEastAsia" w:hint="eastAsia"/>
          <w:sz w:val="24"/>
        </w:rPr>
        <w:t>打蜡4遍</w:t>
      </w:r>
      <w:r w:rsidRPr="00C755CC">
        <w:rPr>
          <w:rFonts w:asciiTheme="minorEastAsia" w:hAnsiTheme="minorEastAsia"/>
          <w:sz w:val="24"/>
        </w:rPr>
        <w:t>、</w:t>
      </w:r>
      <w:r w:rsidRPr="00C755CC">
        <w:rPr>
          <w:rFonts w:asciiTheme="minorEastAsia" w:hAnsiTheme="minorEastAsia" w:hint="eastAsia"/>
          <w:sz w:val="24"/>
        </w:rPr>
        <w:t>U条、阳角收口条</w:t>
      </w:r>
      <w:r w:rsidRPr="00C755CC">
        <w:rPr>
          <w:rFonts w:asciiTheme="minorEastAsia" w:hAnsiTheme="minorEastAsia"/>
          <w:sz w:val="24"/>
        </w:rPr>
        <w:t>、</w:t>
      </w:r>
      <w:r w:rsidRPr="00C755CC">
        <w:rPr>
          <w:rFonts w:asciiTheme="minorEastAsia" w:hAnsiTheme="minorEastAsia" w:hint="eastAsia"/>
          <w:sz w:val="24"/>
        </w:rPr>
        <w:t>木门高低调整</w:t>
      </w:r>
      <w:r w:rsidRPr="00C755CC">
        <w:rPr>
          <w:rFonts w:asciiTheme="minorEastAsia" w:hAnsiTheme="minorEastAsia"/>
          <w:sz w:val="24"/>
        </w:rPr>
        <w:t>、</w:t>
      </w:r>
      <w:r w:rsidRPr="00C755CC">
        <w:rPr>
          <w:rFonts w:asciiTheme="minorEastAsia" w:hAnsiTheme="minorEastAsia" w:hint="eastAsia"/>
          <w:sz w:val="24"/>
        </w:rPr>
        <w:t>物品家具保护</w:t>
      </w:r>
      <w:r w:rsidRPr="00C755CC">
        <w:rPr>
          <w:rFonts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税费、质保期内的</w:t>
      </w:r>
      <w:r>
        <w:rPr>
          <w:rFonts w:asciiTheme="minorEastAsia" w:hAnsiTheme="minorEastAsia" w:hint="eastAsia"/>
          <w:sz w:val="24"/>
        </w:rPr>
        <w:t>维护保养等所有完成本项目所需的一切费用。</w:t>
      </w:r>
    </w:p>
    <w:p w:rsidR="0019068B" w:rsidRDefault="0019068B" w:rsidP="0019068B">
      <w:pPr>
        <w:spacing w:line="44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二、项目内容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7"/>
        <w:gridCol w:w="1790"/>
        <w:gridCol w:w="1134"/>
        <w:gridCol w:w="992"/>
        <w:gridCol w:w="1276"/>
        <w:gridCol w:w="2410"/>
      </w:tblGrid>
      <w:tr w:rsidR="0019068B" w:rsidTr="002F0E9E">
        <w:trPr>
          <w:trHeight w:val="56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规格mm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19068B" w:rsidTr="002F0E9E">
        <w:trPr>
          <w:trHeight w:val="67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橡胶卷材地板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m</w:t>
            </w:r>
            <w:r>
              <w:rPr>
                <w:rFonts w:asciiTheme="minorEastAsia" w:hAnsiTheme="minorEastAsia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189.2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68B" w:rsidRDefault="0019068B" w:rsidP="002F0E9E">
            <w:pPr>
              <w:widowControl/>
              <w:jc w:val="center"/>
              <w:textAlignment w:val="top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sz w:val="24"/>
              </w:rPr>
              <w:t>具体颜色及实际面积以现场测量为准</w:t>
            </w:r>
          </w:p>
        </w:tc>
      </w:tr>
      <w:tr w:rsidR="0019068B" w:rsidTr="002F0E9E">
        <w:trPr>
          <w:trHeight w:val="68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PVC卷材地板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2.0mm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m</w:t>
            </w:r>
            <w:r>
              <w:rPr>
                <w:rFonts w:asciiTheme="minorEastAsia" w:hAnsiTheme="minorEastAsia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68B" w:rsidRDefault="0019068B" w:rsidP="002F0E9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2031.47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68B" w:rsidRDefault="0019068B" w:rsidP="002F0E9E">
            <w:pPr>
              <w:widowControl/>
              <w:jc w:val="left"/>
              <w:textAlignment w:val="top"/>
              <w:rPr>
                <w:rFonts w:asciiTheme="minorEastAsia" w:hAnsiTheme="minorEastAsia"/>
                <w:sz w:val="24"/>
              </w:rPr>
            </w:pPr>
          </w:p>
        </w:tc>
      </w:tr>
    </w:tbl>
    <w:p w:rsidR="0019068B" w:rsidRDefault="0019068B" w:rsidP="0019068B">
      <w:pPr>
        <w:spacing w:line="44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三、技术要求</w:t>
      </w:r>
    </w:p>
    <w:p w:rsid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1、PVC地板（同质透心PVC卷材）要求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559"/>
        <w:gridCol w:w="1701"/>
        <w:gridCol w:w="1276"/>
        <w:gridCol w:w="1421"/>
        <w:gridCol w:w="1698"/>
      </w:tblGrid>
      <w:tr w:rsidR="0019068B" w:rsidTr="002F0E9E">
        <w:trPr>
          <w:trHeight w:val="736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产品指标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采用标准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度量单位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1698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19068B" w:rsidTr="002F0E9E">
        <w:trPr>
          <w:trHeight w:val="576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每平方米总重量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GB/T4085-2005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克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≤3100</w:t>
            </w:r>
          </w:p>
        </w:tc>
        <w:tc>
          <w:tcPr>
            <w:tcW w:w="1698" w:type="dxa"/>
            <w:vMerge w:val="restart"/>
            <w:shd w:val="clear" w:color="auto" w:fill="FFFFFF"/>
          </w:tcPr>
          <w:p w:rsidR="0019068B" w:rsidRDefault="0019068B" w:rsidP="002F0E9E">
            <w:pPr>
              <w:pStyle w:val="H2"/>
              <w:tabs>
                <w:tab w:val="left" w:pos="397"/>
                <w:tab w:val="left" w:pos="1440"/>
              </w:tabs>
              <w:spacing w:before="120" w:after="120" w:line="360" w:lineRule="auto"/>
              <w:rPr>
                <w:rFonts w:asciiTheme="minorEastAsia" w:eastAsiaTheme="minorEastAsia" w:hAnsiTheme="minorEastAsia" w:cs="宋体"/>
                <w:b w:val="0"/>
                <w:bCs/>
                <w:spacing w:val="0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bCs/>
                <w:spacing w:val="0"/>
                <w:szCs w:val="24"/>
                <w:lang w:val="en-US" w:eastAsia="zh-CN"/>
              </w:rPr>
              <w:t>材料不能含有任何卤素、甲醛等对人体有害物质；具有抗菌防尘、抗微生物、防水易清洁、耐日常生活污渍、耐大面积高浓度消毒剂等特性；表面PUR</w:t>
            </w:r>
            <w:r>
              <w:rPr>
                <w:rFonts w:asciiTheme="minorEastAsia" w:eastAsiaTheme="minorEastAsia" w:hAnsiTheme="minorEastAsia" w:cs="宋体" w:hint="eastAsia"/>
                <w:b w:val="0"/>
                <w:bCs/>
                <w:spacing w:val="0"/>
                <w:szCs w:val="24"/>
                <w:lang w:val="en-US" w:eastAsia="zh-CN"/>
              </w:rPr>
              <w:lastRenderedPageBreak/>
              <w:t>防污强化处理。</w:t>
            </w:r>
          </w:p>
        </w:tc>
      </w:tr>
      <w:tr w:rsidR="0019068B" w:rsidTr="002F0E9E">
        <w:trPr>
          <w:trHeight w:val="63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残余凹陷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GB/T4085-2005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毫米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平均值≤0.05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600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耐磨性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GB/T4085-2005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HT型，g/100转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≤0.08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加热尺寸变化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GB/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cr/>
              <w:t>4085-2005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纵、横向：≤0.40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加热翘曲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GB/T4085-2005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毫米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≤0.5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色牢度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GB/T4085-2005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≥4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PVC地板有害物质检测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GB18586-2001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达到规范要求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粘合剂有害物质检测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GB18583-2008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达到规范要求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燃烧性能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GB 8624-2006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不低于B1级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82"/>
          <w:jc w:val="center"/>
        </w:trPr>
        <w:tc>
          <w:tcPr>
            <w:tcW w:w="815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抗菌性能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QB/T2591-2003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</w:rPr>
              <w:t>达到规范要求</w:t>
            </w:r>
          </w:p>
        </w:tc>
        <w:tc>
          <w:tcPr>
            <w:tcW w:w="1698" w:type="dxa"/>
            <w:vMerge/>
            <w:shd w:val="clear" w:color="auto" w:fill="FFFFFF"/>
          </w:tcPr>
          <w:p w:rsidR="0019068B" w:rsidRDefault="0019068B" w:rsidP="002F0E9E">
            <w:pPr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2、橡胶地板要求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850"/>
        <w:gridCol w:w="2208"/>
        <w:gridCol w:w="1674"/>
        <w:gridCol w:w="3772"/>
      </w:tblGrid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性能要求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基本要求</w:t>
            </w:r>
          </w:p>
        </w:tc>
        <w:tc>
          <w:tcPr>
            <w:tcW w:w="3772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其他要求</w:t>
            </w: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防火等级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B1</w:t>
            </w:r>
          </w:p>
        </w:tc>
        <w:tc>
          <w:tcPr>
            <w:tcW w:w="3772" w:type="dxa"/>
            <w:vMerge w:val="restart"/>
          </w:tcPr>
          <w:p w:rsidR="0019068B" w:rsidRDefault="0019068B" w:rsidP="002F0E9E">
            <w:pPr>
              <w:pStyle w:val="H2"/>
              <w:tabs>
                <w:tab w:val="left" w:pos="397"/>
                <w:tab w:val="left" w:pos="1440"/>
              </w:tabs>
              <w:spacing w:before="120" w:after="120" w:line="360" w:lineRule="auto"/>
              <w:rPr>
                <w:rFonts w:ascii="宋体" w:eastAsia="宋体" w:hAnsi="宋体" w:cs="宋体"/>
                <w:b w:val="0"/>
                <w:bCs/>
                <w:spacing w:val="0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spacing w:val="0"/>
                <w:szCs w:val="24"/>
                <w:lang w:val="en-US" w:eastAsia="zh-CN"/>
              </w:rPr>
              <w:t>原材料包括高质量的天然橡胶和合成橡胶、全天然的矿物填充料和不含重金属的环保型颜料，</w:t>
            </w:r>
            <w:r>
              <w:rPr>
                <w:rFonts w:ascii="宋体" w:eastAsia="宋体" w:hAnsi="宋体" w:cs="宋体" w:hint="eastAsia"/>
                <w:b w:val="0"/>
                <w:bCs/>
                <w:spacing w:val="0"/>
                <w:szCs w:val="24"/>
                <w:lang w:eastAsia="zh-CN"/>
              </w:rPr>
              <w:t>不</w:t>
            </w:r>
            <w:r>
              <w:rPr>
                <w:rFonts w:ascii="宋体" w:eastAsia="宋体" w:hAnsi="宋体" w:cs="宋体" w:hint="eastAsia"/>
                <w:b w:val="0"/>
                <w:bCs/>
                <w:spacing w:val="0"/>
                <w:szCs w:val="24"/>
                <w:lang w:val="en-US" w:eastAsia="zh-CN"/>
              </w:rPr>
              <w:t>含任何PVC、软化剂、甲醛、石棉、铬、卤素以及氟泾合物等有害物质；符合国家强制性标准GB18586-2001《室内装饰装修材料 聚氯乙烯卷材地板中有害物质限量》规定的有害物质限量标准；耐磨、耐腐蚀、防滑、防垢，抗菌、防火、具有良好的抗静电性</w:t>
            </w:r>
            <w:r>
              <w:rPr>
                <w:rFonts w:ascii="宋体" w:eastAsia="宋体" w:hAnsi="宋体" w:cs="宋体" w:hint="eastAsia"/>
                <w:b w:val="0"/>
                <w:bCs/>
                <w:spacing w:val="0"/>
                <w:szCs w:val="24"/>
                <w:lang w:eastAsia="zh-CN"/>
              </w:rPr>
              <w:t>。</w:t>
            </w: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防滑性能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≥R9级</w:t>
            </w:r>
          </w:p>
        </w:tc>
        <w:tc>
          <w:tcPr>
            <w:tcW w:w="3772" w:type="dxa"/>
            <w:vMerge/>
          </w:tcPr>
          <w:p w:rsidR="0019068B" w:rsidRDefault="0019068B" w:rsidP="002F0E9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残余凹陷度香烟烧灼后反应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≥3级</w:t>
            </w:r>
          </w:p>
        </w:tc>
        <w:tc>
          <w:tcPr>
            <w:tcW w:w="3772" w:type="dxa"/>
            <w:vMerge/>
          </w:tcPr>
          <w:p w:rsidR="0019068B" w:rsidRDefault="0019068B" w:rsidP="002F0E9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静载后剩余凹陷度，即弹性指标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≤0.05mm</w:t>
            </w:r>
          </w:p>
        </w:tc>
        <w:tc>
          <w:tcPr>
            <w:tcW w:w="3772" w:type="dxa"/>
            <w:vMerge/>
          </w:tcPr>
          <w:p w:rsidR="0019068B" w:rsidRDefault="0019068B" w:rsidP="002F0E9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邵氏硬度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≥75</w:t>
            </w:r>
          </w:p>
        </w:tc>
        <w:tc>
          <w:tcPr>
            <w:tcW w:w="3772" w:type="dxa"/>
            <w:vMerge/>
          </w:tcPr>
          <w:p w:rsidR="0019068B" w:rsidRDefault="0019068B" w:rsidP="002F0E9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耐磨性能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≤250mm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3772" w:type="dxa"/>
            <w:vMerge/>
          </w:tcPr>
          <w:p w:rsidR="0019068B" w:rsidRDefault="0019068B" w:rsidP="002F0E9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9068B" w:rsidTr="002F0E9E">
        <w:trPr>
          <w:trHeight w:val="578"/>
          <w:jc w:val="center"/>
        </w:trPr>
        <w:tc>
          <w:tcPr>
            <w:tcW w:w="850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2208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色牢度</w:t>
            </w:r>
          </w:p>
        </w:tc>
        <w:tc>
          <w:tcPr>
            <w:tcW w:w="1674" w:type="dxa"/>
            <w:vAlign w:val="center"/>
          </w:tcPr>
          <w:p w:rsidR="0019068B" w:rsidRDefault="0019068B" w:rsidP="002F0E9E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≥3级</w:t>
            </w:r>
          </w:p>
        </w:tc>
        <w:tc>
          <w:tcPr>
            <w:tcW w:w="3772" w:type="dxa"/>
            <w:vMerge/>
          </w:tcPr>
          <w:p w:rsidR="0019068B" w:rsidRDefault="0019068B" w:rsidP="002F0E9E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19068B" w:rsidRDefault="0019068B" w:rsidP="0019068B">
      <w:pPr>
        <w:spacing w:line="44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四、</w:t>
      </w:r>
      <w:r>
        <w:rPr>
          <w:rFonts w:asciiTheme="minorEastAsia" w:hAnsiTheme="minorEastAsia"/>
          <w:b/>
          <w:sz w:val="24"/>
        </w:rPr>
        <w:t>施工流程和要求</w:t>
      </w:r>
    </w:p>
    <w:p w:rsidR="0019068B" w:rsidRP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19068B">
        <w:rPr>
          <w:rFonts w:asciiTheme="minorEastAsia" w:hAnsiTheme="minorEastAsia" w:hint="eastAsia"/>
          <w:sz w:val="24"/>
        </w:rPr>
        <w:t>1、拆除旧地板，清理基层表面浮尘，颗粒、松动的基层面，修整地面自流平，再进行涂底油过自流平处理，干透后进行打磨清洁处理。</w:t>
      </w:r>
    </w:p>
    <w:p w:rsidR="0019068B" w:rsidRP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19068B">
        <w:rPr>
          <w:rFonts w:asciiTheme="minorEastAsia" w:hAnsiTheme="minorEastAsia" w:hint="eastAsia"/>
          <w:sz w:val="24"/>
        </w:rPr>
        <w:t>2、使用专用地板胶铺设地板，接口处用焊线处理，贴上墙脚线以及收口处理，再进行排气压实。</w:t>
      </w:r>
    </w:p>
    <w:p w:rsidR="0019068B" w:rsidRP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19068B">
        <w:rPr>
          <w:rFonts w:asciiTheme="minorEastAsia" w:hAnsiTheme="minorEastAsia" w:hint="eastAsia"/>
          <w:sz w:val="24"/>
        </w:rPr>
        <w:t>3、成品打蜡保养。</w:t>
      </w:r>
    </w:p>
    <w:p w:rsidR="0019068B" w:rsidRP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19068B">
        <w:rPr>
          <w:rFonts w:asciiTheme="minorEastAsia" w:hAnsiTheme="minorEastAsia" w:hint="eastAsia"/>
          <w:sz w:val="24"/>
        </w:rPr>
        <w:t>4、所采用的基底材料，如水泥自流平、界面剂、粘接剂、焊线、垫条、压条等材料，应有出厂合格证和质量检查报告，符合国家及行业等相关要求。</w:t>
      </w:r>
    </w:p>
    <w:p w:rsidR="0019068B" w:rsidRP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19068B">
        <w:rPr>
          <w:rFonts w:asciiTheme="minorEastAsia" w:hAnsiTheme="minorEastAsia" w:hint="eastAsia"/>
          <w:sz w:val="24"/>
        </w:rPr>
        <w:t>5、自流平地面不得有裂缝或空鼓，表面平整度、抗压强度应符合相应验收规范。</w:t>
      </w:r>
    </w:p>
    <w:p w:rsidR="0019068B" w:rsidRPr="0019068B" w:rsidRDefault="0019068B" w:rsidP="0019068B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</w:rPr>
      </w:pPr>
      <w:r w:rsidRPr="0019068B">
        <w:rPr>
          <w:rFonts w:asciiTheme="minorEastAsia" w:hAnsiTheme="minorEastAsia" w:hint="eastAsia"/>
          <w:sz w:val="24"/>
        </w:rPr>
        <w:t>6、所有卷材拼缝均为平整无缝，与墙体均为圆弧连结。</w:t>
      </w:r>
    </w:p>
    <w:p w:rsidR="0019068B" w:rsidRDefault="0019068B" w:rsidP="0019068B">
      <w:pPr>
        <w:spacing w:line="440" w:lineRule="exact"/>
        <w:ind w:firstLineChars="200" w:firstLine="482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五、结算</w:t>
      </w:r>
    </w:p>
    <w:p w:rsidR="004B2BAE" w:rsidRPr="0019068B" w:rsidRDefault="0019068B" w:rsidP="00CD6901">
      <w:pPr>
        <w:spacing w:line="440" w:lineRule="exact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19068B">
        <w:rPr>
          <w:rFonts w:asciiTheme="minorEastAsia" w:hAnsiTheme="minorEastAsia" w:hint="eastAsia"/>
          <w:sz w:val="24"/>
        </w:rPr>
        <w:t>1、项目安装完成并经采购人验收合格后，中标人开具相应金额的正规发票，采购人收到后60个自然日内支付相应金额。</w:t>
      </w:r>
      <w:bookmarkStart w:id="0" w:name="_GoBack"/>
      <w:bookmarkEnd w:id="0"/>
    </w:p>
    <w:sectPr w:rsidR="004B2BAE" w:rsidRPr="0019068B" w:rsidSect="00577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67" w:rsidRDefault="00374F67" w:rsidP="0019068B">
      <w:r>
        <w:separator/>
      </w:r>
    </w:p>
  </w:endnote>
  <w:endnote w:type="continuationSeparator" w:id="0">
    <w:p w:rsidR="00374F67" w:rsidRDefault="00374F67" w:rsidP="0019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中明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67" w:rsidRDefault="00374F67" w:rsidP="0019068B">
      <w:r>
        <w:separator/>
      </w:r>
    </w:p>
  </w:footnote>
  <w:footnote w:type="continuationSeparator" w:id="0">
    <w:p w:rsidR="00374F67" w:rsidRDefault="00374F67" w:rsidP="0019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1FDAC7"/>
    <w:multiLevelType w:val="singleLevel"/>
    <w:tmpl w:val="B31FDAC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A301709"/>
    <w:multiLevelType w:val="singleLevel"/>
    <w:tmpl w:val="DA30170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0D9037A"/>
    <w:multiLevelType w:val="singleLevel"/>
    <w:tmpl w:val="10D903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02B4F43"/>
    <w:multiLevelType w:val="hybridMultilevel"/>
    <w:tmpl w:val="EE0CD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4EF3EB"/>
    <w:multiLevelType w:val="singleLevel"/>
    <w:tmpl w:val="644EF3E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5A7B319"/>
    <w:multiLevelType w:val="singleLevel"/>
    <w:tmpl w:val="65A7B31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JiOTZkYjQ2Nzc2NTFjOGI1M2E1M2ZlZGM2MGM3ZGUifQ=="/>
  </w:docVars>
  <w:rsids>
    <w:rsidRoot w:val="1A3D3B6B"/>
    <w:rsid w:val="00177956"/>
    <w:rsid w:val="0019068B"/>
    <w:rsid w:val="001C0A9E"/>
    <w:rsid w:val="0025172F"/>
    <w:rsid w:val="002724CF"/>
    <w:rsid w:val="002D5FAA"/>
    <w:rsid w:val="00374F67"/>
    <w:rsid w:val="003A621C"/>
    <w:rsid w:val="003C347A"/>
    <w:rsid w:val="004B2BAE"/>
    <w:rsid w:val="00515EE4"/>
    <w:rsid w:val="00561FD2"/>
    <w:rsid w:val="005772CF"/>
    <w:rsid w:val="005E5E0A"/>
    <w:rsid w:val="00787E0F"/>
    <w:rsid w:val="00883973"/>
    <w:rsid w:val="008B4B13"/>
    <w:rsid w:val="00910267"/>
    <w:rsid w:val="00AE4AD0"/>
    <w:rsid w:val="00B22766"/>
    <w:rsid w:val="00BC48F4"/>
    <w:rsid w:val="00CD6901"/>
    <w:rsid w:val="00D94179"/>
    <w:rsid w:val="00F37C8E"/>
    <w:rsid w:val="03A034C9"/>
    <w:rsid w:val="0803484B"/>
    <w:rsid w:val="0A6650FC"/>
    <w:rsid w:val="0D6B03C9"/>
    <w:rsid w:val="0D9143F9"/>
    <w:rsid w:val="13A4281C"/>
    <w:rsid w:val="14A30D26"/>
    <w:rsid w:val="15447178"/>
    <w:rsid w:val="16401E03"/>
    <w:rsid w:val="19AE61A3"/>
    <w:rsid w:val="1A3D3B6B"/>
    <w:rsid w:val="1E9A7B29"/>
    <w:rsid w:val="1F121B63"/>
    <w:rsid w:val="2348022F"/>
    <w:rsid w:val="270C573D"/>
    <w:rsid w:val="293237AE"/>
    <w:rsid w:val="308F146A"/>
    <w:rsid w:val="320A4891"/>
    <w:rsid w:val="3B0C4D1A"/>
    <w:rsid w:val="3EEA7A67"/>
    <w:rsid w:val="42502995"/>
    <w:rsid w:val="47FD62F9"/>
    <w:rsid w:val="49262E31"/>
    <w:rsid w:val="4ADD1B95"/>
    <w:rsid w:val="4C975D73"/>
    <w:rsid w:val="54924BF6"/>
    <w:rsid w:val="57B94805"/>
    <w:rsid w:val="587542F9"/>
    <w:rsid w:val="5AA15A4B"/>
    <w:rsid w:val="5D9C524E"/>
    <w:rsid w:val="63D22541"/>
    <w:rsid w:val="66F739C4"/>
    <w:rsid w:val="67D954C7"/>
    <w:rsid w:val="6B893362"/>
    <w:rsid w:val="6D9C0CEF"/>
    <w:rsid w:val="6E7A3BF2"/>
    <w:rsid w:val="6FD575E5"/>
    <w:rsid w:val="70877D29"/>
    <w:rsid w:val="73EF0B06"/>
    <w:rsid w:val="79D35D8D"/>
    <w:rsid w:val="7C947593"/>
    <w:rsid w:val="7DE7663E"/>
    <w:rsid w:val="7FC66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93206"/>
  <w15:docId w15:val="{41D1A4DF-EF14-4112-AD3E-26BB23F8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5772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5772CF"/>
    <w:pPr>
      <w:widowControl w:val="0"/>
      <w:autoSpaceDE w:val="0"/>
      <w:autoSpaceDN w:val="0"/>
      <w:adjustRightInd w:val="0"/>
      <w:spacing w:after="160" w:line="259" w:lineRule="auto"/>
    </w:pPr>
    <w:rPr>
      <w:rFonts w:ascii="宋体"/>
    </w:rPr>
  </w:style>
  <w:style w:type="table" w:styleId="a3">
    <w:name w:val="Table Grid"/>
    <w:basedOn w:val="a1"/>
    <w:qFormat/>
    <w:rsid w:val="005772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qFormat/>
    <w:rsid w:val="005772CF"/>
    <w:pPr>
      <w:widowControl w:val="0"/>
      <w:adjustRightInd w:val="0"/>
      <w:spacing w:after="240" w:line="0" w:lineRule="atLeast"/>
      <w:textAlignment w:val="baseline"/>
    </w:pPr>
    <w:rPr>
      <w:rFonts w:eastAsia="全真中明體"/>
      <w:b/>
      <w:spacing w:val="30"/>
      <w:sz w:val="24"/>
      <w:lang w:val="en-GB" w:eastAsia="zh-TW"/>
    </w:rPr>
  </w:style>
  <w:style w:type="paragraph" w:styleId="a4">
    <w:name w:val="header"/>
    <w:basedOn w:val="a"/>
    <w:link w:val="a5"/>
    <w:unhideWhenUsed/>
    <w:rsid w:val="00190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06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190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06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姚旭峰</dc:creator>
  <cp:lastModifiedBy>internet3</cp:lastModifiedBy>
  <cp:revision>15</cp:revision>
  <dcterms:created xsi:type="dcterms:W3CDTF">2022-08-10T11:20:00Z</dcterms:created>
  <dcterms:modified xsi:type="dcterms:W3CDTF">2023-06-01T03:21:00Z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E156DFC94F8C4FAEAA4AA0171CB35607</vt:lpwstr>
  </property>
</Properties>
</file>