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right="840"/>
        <w:rPr>
          <w:rFonts w:ascii="宋体" w:hAnsi="宋体"/>
          <w:sz w:val="28"/>
          <w:szCs w:val="28"/>
        </w:rPr>
      </w:pPr>
      <w:r>
        <w:rPr>
          <w:rFonts w:hint="eastAsia" w:ascii="宋体" w:hAnsi="宋体"/>
          <w:sz w:val="28"/>
          <w:szCs w:val="28"/>
        </w:rPr>
        <w:t>附件5:</w:t>
      </w:r>
    </w:p>
    <w:p>
      <w:pPr>
        <w:pStyle w:val="4"/>
        <w:rPr>
          <w:rFonts w:ascii="Calibri" w:hAnsi="Calibri" w:cs="Times New Roman"/>
          <w:bCs w:val="0"/>
          <w:sz w:val="24"/>
          <w:szCs w:val="22"/>
        </w:rPr>
      </w:pPr>
      <w:r>
        <w:rPr>
          <w:rFonts w:ascii="Calibri" w:hAnsi="Calibri" w:cs="Times New Roman"/>
          <w:bCs w:val="0"/>
          <w:sz w:val="24"/>
          <w:szCs w:val="22"/>
        </w:rPr>
        <w:t>报价清单</w:t>
      </w:r>
    </w:p>
    <w:tbl>
      <w:tblPr>
        <w:tblStyle w:val="5"/>
        <w:tblW w:w="10210" w:type="dxa"/>
        <w:jc w:val="center"/>
        <w:tblLayout w:type="autofit"/>
        <w:tblCellMar>
          <w:top w:w="0" w:type="dxa"/>
          <w:left w:w="108" w:type="dxa"/>
          <w:bottom w:w="0" w:type="dxa"/>
          <w:right w:w="108" w:type="dxa"/>
        </w:tblCellMar>
      </w:tblPr>
      <w:tblGrid>
        <w:gridCol w:w="1477"/>
        <w:gridCol w:w="2403"/>
        <w:gridCol w:w="908"/>
        <w:gridCol w:w="460"/>
        <w:gridCol w:w="600"/>
        <w:gridCol w:w="774"/>
        <w:gridCol w:w="1152"/>
        <w:gridCol w:w="2436"/>
      </w:tblGrid>
      <w:tr>
        <w:tblPrEx>
          <w:tblCellMar>
            <w:top w:w="0" w:type="dxa"/>
            <w:left w:w="108" w:type="dxa"/>
            <w:bottom w:w="0" w:type="dxa"/>
            <w:right w:w="108" w:type="dxa"/>
          </w:tblCellMar>
        </w:tblPrEx>
        <w:trPr>
          <w:trHeight w:val="795" w:hRule="atLeast"/>
          <w:jc w:val="center"/>
        </w:trPr>
        <w:tc>
          <w:tcPr>
            <w:tcW w:w="147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产品</w:t>
            </w:r>
            <w:r>
              <w:rPr>
                <w:rFonts w:hint="eastAsia" w:cs="宋体" w:asciiTheme="minorEastAsia" w:hAnsiTheme="minorEastAsia" w:eastAsiaTheme="minorEastAsia"/>
                <w:b/>
                <w:bCs/>
                <w:kern w:val="0"/>
                <w:sz w:val="24"/>
                <w:szCs w:val="24"/>
              </w:rPr>
              <w:br w:type="textWrapping"/>
            </w:r>
            <w:r>
              <w:rPr>
                <w:rFonts w:hint="eastAsia" w:cs="宋体" w:asciiTheme="minorEastAsia" w:hAnsiTheme="minorEastAsia" w:eastAsiaTheme="minorEastAsia"/>
                <w:b/>
                <w:bCs/>
                <w:kern w:val="0"/>
                <w:sz w:val="24"/>
                <w:szCs w:val="24"/>
              </w:rPr>
              <w:t>名称</w:t>
            </w:r>
          </w:p>
        </w:tc>
        <w:tc>
          <w:tcPr>
            <w:tcW w:w="240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规格(mm)</w:t>
            </w:r>
            <w:r>
              <w:rPr>
                <w:rFonts w:hint="eastAsia" w:cs="宋体" w:asciiTheme="minorEastAsia" w:hAnsiTheme="minorEastAsia" w:eastAsiaTheme="minorEastAsia"/>
                <w:b/>
                <w:bCs/>
                <w:kern w:val="0"/>
                <w:sz w:val="24"/>
                <w:szCs w:val="24"/>
              </w:rPr>
              <w:br w:type="textWrapping"/>
            </w:r>
            <w:r>
              <w:rPr>
                <w:rFonts w:hint="eastAsia" w:cs="宋体" w:asciiTheme="minorEastAsia" w:hAnsiTheme="minorEastAsia" w:eastAsiaTheme="minorEastAsia"/>
                <w:b/>
                <w:bCs/>
                <w:kern w:val="0"/>
                <w:sz w:val="24"/>
                <w:szCs w:val="24"/>
              </w:rPr>
              <w:t>材  质</w:t>
            </w:r>
          </w:p>
        </w:tc>
        <w:tc>
          <w:tcPr>
            <w:tcW w:w="90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颜色</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单位</w:t>
            </w:r>
          </w:p>
        </w:tc>
        <w:tc>
          <w:tcPr>
            <w:tcW w:w="60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数量</w:t>
            </w:r>
          </w:p>
        </w:tc>
        <w:tc>
          <w:tcPr>
            <w:tcW w:w="774"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单价</w:t>
            </w:r>
            <w:r>
              <w:rPr>
                <w:rFonts w:hint="eastAsia" w:cs="宋体" w:asciiTheme="minorEastAsia" w:hAnsiTheme="minorEastAsia" w:eastAsiaTheme="minorEastAsia"/>
                <w:b/>
                <w:bCs/>
                <w:kern w:val="0"/>
                <w:sz w:val="24"/>
                <w:szCs w:val="24"/>
              </w:rPr>
              <w:br w:type="textWrapping"/>
            </w:r>
            <w:r>
              <w:rPr>
                <w:rFonts w:hint="eastAsia" w:cs="宋体" w:asciiTheme="minorEastAsia" w:hAnsiTheme="minorEastAsia" w:eastAsiaTheme="minorEastAsia"/>
                <w:b/>
                <w:bCs/>
                <w:kern w:val="0"/>
                <w:sz w:val="24"/>
                <w:szCs w:val="24"/>
              </w:rPr>
              <w:t>(元)</w:t>
            </w:r>
          </w:p>
        </w:tc>
        <w:tc>
          <w:tcPr>
            <w:tcW w:w="1152"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金额</w:t>
            </w:r>
            <w:r>
              <w:rPr>
                <w:rFonts w:hint="eastAsia" w:cs="宋体" w:asciiTheme="minorEastAsia" w:hAnsiTheme="minorEastAsia" w:eastAsiaTheme="minorEastAsia"/>
                <w:b/>
                <w:bCs/>
                <w:kern w:val="0"/>
                <w:sz w:val="24"/>
                <w:szCs w:val="24"/>
              </w:rPr>
              <w:br w:type="textWrapping"/>
            </w:r>
            <w:r>
              <w:rPr>
                <w:rFonts w:hint="eastAsia" w:cs="宋体" w:asciiTheme="minorEastAsia" w:hAnsiTheme="minorEastAsia" w:eastAsiaTheme="minorEastAsia"/>
                <w:b/>
                <w:bCs/>
                <w:kern w:val="0"/>
                <w:sz w:val="24"/>
                <w:szCs w:val="24"/>
              </w:rPr>
              <w:t>(元)</w:t>
            </w:r>
          </w:p>
        </w:tc>
        <w:tc>
          <w:tcPr>
            <w:tcW w:w="2436" w:type="dxa"/>
            <w:tcBorders>
              <w:top w:val="single" w:color="auto" w:sz="4" w:space="0"/>
              <w:left w:val="nil"/>
              <w:bottom w:val="single" w:color="auto" w:sz="4" w:space="0"/>
              <w:right w:val="single" w:color="000000" w:sz="4" w:space="0"/>
            </w:tcBorders>
            <w:shd w:val="clear" w:color="000000" w:fill="FFFFFF"/>
            <w:vAlign w:val="center"/>
          </w:tcPr>
          <w:p>
            <w:pPr>
              <w:widowControl/>
              <w:jc w:val="center"/>
              <w:rPr>
                <w:rFonts w:cs="宋体" w:asciiTheme="minorEastAsia" w:hAnsiTheme="minorEastAsia" w:eastAsiaTheme="minorEastAsia"/>
                <w:b/>
                <w:bCs/>
                <w:kern w:val="0"/>
                <w:sz w:val="24"/>
                <w:szCs w:val="24"/>
              </w:rPr>
            </w:pPr>
            <w:r>
              <w:rPr>
                <w:rFonts w:hint="eastAsia" w:cs="宋体" w:asciiTheme="minorEastAsia" w:hAnsiTheme="minorEastAsia" w:eastAsiaTheme="minorEastAsia"/>
                <w:b/>
                <w:bCs/>
                <w:kern w:val="0"/>
                <w:sz w:val="24"/>
                <w:szCs w:val="24"/>
              </w:rPr>
              <w:t>备 注</w:t>
            </w:r>
          </w:p>
        </w:tc>
      </w:tr>
      <w:tr>
        <w:tblPrEx>
          <w:tblCellMar>
            <w:top w:w="0" w:type="dxa"/>
            <w:left w:w="108" w:type="dxa"/>
            <w:bottom w:w="0" w:type="dxa"/>
            <w:right w:w="108" w:type="dxa"/>
          </w:tblCellMar>
        </w:tblPrEx>
        <w:trPr>
          <w:trHeight w:val="2202"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实木办公椅</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（康复一区）</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430*420*860H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椅架：优质橡木、榉木等实木框架及靠背，卯榫结构，并经防腐、防蛀处理。四条腿之间有横撑，坐垫下面加固。</w:t>
            </w:r>
          </w:p>
          <w:p>
            <w:pPr>
              <w:spacing w:line="240" w:lineRule="exact"/>
              <w:jc w:val="left"/>
              <w:rPr>
                <w:rFonts w:cs="宋体" w:asciiTheme="minorEastAsia" w:hAnsiTheme="minorEastAsia" w:eastAsiaTheme="minorEastAsia"/>
                <w:kern w:val="0"/>
                <w:szCs w:val="21"/>
              </w:rPr>
            </w:pP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iCs/>
                <w:kern w:val="0"/>
                <w:szCs w:val="21"/>
              </w:rPr>
            </w:pPr>
            <w:r>
              <w:rPr>
                <w:rFonts w:cs="宋体" w:asciiTheme="minorEastAsia" w:hAnsiTheme="minorEastAsia" w:eastAsiaTheme="minorEastAsia"/>
                <w:iCs/>
                <w:kern w:val="0"/>
                <w:szCs w:val="21"/>
              </w:rPr>
              <w:t>张</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t>21</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957580" cy="1219200"/>
                  <wp:effectExtent l="0" t="0" r="13970"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noChangeArrowheads="1"/>
                          </pic:cNvPicPr>
                        </pic:nvPicPr>
                        <pic:blipFill>
                          <a:blip r:embed="rId4"/>
                          <a:srcRect/>
                          <a:stretch>
                            <a:fillRect/>
                          </a:stretch>
                        </pic:blipFill>
                        <pic:spPr>
                          <a:xfrm>
                            <a:off x="0" y="0"/>
                            <a:ext cx="963102" cy="1225562"/>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2024"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实木办公椅</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（宿 舍）</w:t>
            </w:r>
          </w:p>
        </w:tc>
        <w:tc>
          <w:tcPr>
            <w:tcW w:w="2403" w:type="dxa"/>
            <w:tcBorders>
              <w:top w:val="single" w:color="auto" w:sz="4" w:space="0"/>
              <w:left w:val="nil"/>
              <w:bottom w:val="single" w:color="auto" w:sz="4" w:space="0"/>
              <w:right w:val="single" w:color="auto" w:sz="4" w:space="0"/>
            </w:tcBorders>
            <w:shd w:val="clear" w:color="000000" w:fill="FFFFFF"/>
            <w:vAlign w:val="center"/>
          </w:tcPr>
          <w:p>
            <w:pPr>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420*430*910</w:t>
            </w:r>
            <w:r>
              <w:rPr>
                <w:rFonts w:hint="eastAsia" w:cs="宋体" w:asciiTheme="minorEastAsia" w:hAnsiTheme="minorEastAsia" w:eastAsiaTheme="minorEastAsia"/>
                <w:kern w:val="0"/>
                <w:szCs w:val="21"/>
              </w:rPr>
              <w:t>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椅架：优质橡木、榉木等实木框架及靠背，卯榫结构，并经防腐、防蛀处理。四条腿之间有横撑，坐垫下面加固。</w:t>
            </w:r>
          </w:p>
        </w:tc>
        <w:tc>
          <w:tcPr>
            <w:tcW w:w="908" w:type="dxa"/>
            <w:tcBorders>
              <w:top w:val="nil"/>
              <w:left w:val="nil"/>
              <w:bottom w:val="single" w:color="auto" w:sz="4" w:space="0"/>
              <w:right w:val="single" w:color="auto" w:sz="4" w:space="0"/>
            </w:tcBorders>
            <w:shd w:val="clear" w:color="000000" w:fill="FFFFFF"/>
            <w:vAlign w:val="center"/>
          </w:tcPr>
          <w:p>
            <w:pPr>
              <w:widowControl/>
              <w:ind w:left="-115" w:leftChars="-55" w:firstLine="134" w:firstLineChars="64"/>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iCs/>
                <w:kern w:val="0"/>
                <w:szCs w:val="21"/>
              </w:rPr>
            </w:pPr>
            <w:r>
              <w:rPr>
                <w:rFonts w:cs="宋体" w:asciiTheme="minorEastAsia" w:hAnsiTheme="minorEastAsia" w:eastAsiaTheme="minorEastAsia"/>
                <w:iCs/>
                <w:kern w:val="0"/>
                <w:szCs w:val="21"/>
              </w:rPr>
              <w:t>张</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r>
              <w:rPr>
                <w:rFonts w:hint="eastAsia" w:cs="宋体" w:asciiTheme="minorEastAsia" w:hAnsiTheme="minorEastAsia" w:eastAsiaTheme="minorEastAsia"/>
                <w:bCs/>
                <w:kern w:val="0"/>
                <w:szCs w:val="21"/>
              </w:rPr>
              <w:t>40</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841375" cy="1110615"/>
                  <wp:effectExtent l="0" t="0" r="15875" b="133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noChangeArrowheads="1"/>
                          </pic:cNvPicPr>
                        </pic:nvPicPr>
                        <pic:blipFill>
                          <a:blip r:embed="rId5"/>
                          <a:srcRect/>
                          <a:stretch>
                            <a:fillRect/>
                          </a:stretch>
                        </pic:blipFill>
                        <pic:spPr>
                          <a:xfrm>
                            <a:off x="0" y="0"/>
                            <a:ext cx="842149" cy="1111517"/>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1617"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储物柜</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（门诊收费）</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 xml:space="preserve">900*350*1800H </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201不锈钢材质24门</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灰白色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个</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509270" cy="899795"/>
                  <wp:effectExtent l="0" t="0" r="5080" b="146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cstate="print"/>
                          <a:srcRect/>
                          <a:stretch>
                            <a:fillRect/>
                          </a:stretch>
                        </pic:blipFill>
                        <pic:spPr>
                          <a:xfrm>
                            <a:off x="0" y="0"/>
                            <a:ext cx="509735" cy="900000"/>
                          </a:xfrm>
                          <a:prstGeom prst="rect">
                            <a:avLst/>
                          </a:prstGeom>
                          <a:noFill/>
                          <a:ln w="9525">
                            <a:noFill/>
                            <a:miter lim="800000"/>
                            <a:headEnd/>
                            <a:tailEnd/>
                          </a:ln>
                        </pic:spPr>
                      </pic:pic>
                    </a:graphicData>
                  </a:graphic>
                </wp:inline>
              </w:drawing>
            </w:r>
          </w:p>
        </w:tc>
      </w:tr>
      <w:tr>
        <w:tblPrEx>
          <w:tblCellMar>
            <w:top w:w="0" w:type="dxa"/>
            <w:left w:w="108" w:type="dxa"/>
            <w:bottom w:w="0" w:type="dxa"/>
            <w:right w:w="108" w:type="dxa"/>
          </w:tblCellMar>
        </w:tblPrEx>
        <w:trPr>
          <w:trHeight w:val="1770"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实木床</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(星月彩虹)</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1520*2060*1070H</w:t>
            </w:r>
          </w:p>
          <w:p>
            <w:pPr>
              <w:widowControl/>
              <w:spacing w:line="240" w:lineRule="exact"/>
              <w:jc w:val="left"/>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基材及主要框架要求采用优质橡木、榉木、胡桃木等实木，要求无死节、无虫眼、无裂纹，外观自然美观不得有任何结痕。床屏、床档等框架必须全实木结构（表面不得贴木纹木皮）、刨切后的木质色泽需保持内外一致。表面水性环保油漆喷涂，环保结实。含床垫。</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张</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1353185" cy="1093470"/>
                  <wp:effectExtent l="0" t="0" r="18415" b="1143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noChangeArrowheads="1"/>
                          </pic:cNvPicPr>
                        </pic:nvPicPr>
                        <pic:blipFill>
                          <a:blip r:embed="rId7"/>
                          <a:srcRect/>
                          <a:stretch>
                            <a:fillRect/>
                          </a:stretch>
                        </pic:blipFill>
                        <pic:spPr>
                          <a:xfrm>
                            <a:off x="0" y="0"/>
                            <a:ext cx="1356494" cy="1095975"/>
                          </a:xfrm>
                          <a:prstGeom prst="rect">
                            <a:avLst/>
                          </a:prstGeom>
                          <a:noFill/>
                          <a:ln w="1">
                            <a:noFill/>
                            <a:miter lim="800000"/>
                            <a:headEnd/>
                            <a:tailEnd/>
                          </a:ln>
                        </pic:spPr>
                      </pic:pic>
                    </a:graphicData>
                  </a:graphic>
                </wp:inline>
              </w:drawing>
            </w:r>
          </w:p>
          <w:p>
            <w:pPr>
              <w:widowControl/>
              <w:jc w:val="center"/>
              <w:rPr>
                <w:rFonts w:ascii="宋体" w:hAnsi="宋体" w:cs="宋体"/>
                <w:kern w:val="0"/>
                <w:sz w:val="22"/>
              </w:rPr>
            </w:pPr>
          </w:p>
          <w:p>
            <w:pPr>
              <w:jc w:val="center"/>
              <w:rPr>
                <w:rFonts w:ascii="宋体" w:hAnsi="宋体" w:cs="宋体"/>
                <w:kern w:val="0"/>
                <w:sz w:val="22"/>
              </w:rPr>
            </w:pPr>
          </w:p>
        </w:tc>
      </w:tr>
      <w:tr>
        <w:tblPrEx>
          <w:tblCellMar>
            <w:top w:w="0" w:type="dxa"/>
            <w:left w:w="108" w:type="dxa"/>
            <w:bottom w:w="0" w:type="dxa"/>
            <w:right w:w="108" w:type="dxa"/>
          </w:tblCellMar>
        </w:tblPrEx>
        <w:trPr>
          <w:trHeight w:val="989"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实木床</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(星月彩虹)</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20" w:lineRule="exact"/>
              <w:jc w:val="left"/>
              <w:rPr>
                <w:rFonts w:cs="宋体" w:asciiTheme="minorEastAsia" w:hAnsiTheme="minorEastAsia" w:eastAsiaTheme="minorEastAsia"/>
                <w:color w:val="000000" w:themeColor="text1"/>
                <w:kern w:val="0"/>
                <w:szCs w:val="21"/>
                <w14:textFill>
                  <w14:solidFill>
                    <w14:schemeClr w14:val="tx1"/>
                  </w14:solidFill>
                </w14:textFill>
              </w:rPr>
            </w:pPr>
            <w:r>
              <w:rPr>
                <w:rFonts w:cs="宋体" w:asciiTheme="minorEastAsia" w:hAnsiTheme="minorEastAsia" w:eastAsiaTheme="minorEastAsia"/>
                <w:color w:val="000000" w:themeColor="text1"/>
                <w:kern w:val="0"/>
                <w:szCs w:val="21"/>
                <w14:textFill>
                  <w14:solidFill>
                    <w14:schemeClr w14:val="tx1"/>
                  </w14:solidFill>
                </w14:textFill>
              </w:rPr>
              <w:t>1220*2060*1070H</w:t>
            </w:r>
          </w:p>
          <w:p>
            <w:pPr>
              <w:widowControl/>
              <w:spacing w:line="220" w:lineRule="exact"/>
              <w:jc w:val="left"/>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基材及主要框架要求采用优质橡木、榉木、胡桃木等实木，要求无死节、无虫眼、无裂纹，外观自然美观不得有任何结痕。床屏、床档等框架必须全实木结构（表面不得贴木纹木皮）、刨切后的木质色泽需保持内外一致。表面水性环保油漆喷涂，环保结实。含床垫。</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张</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1352550" cy="645160"/>
                  <wp:effectExtent l="0" t="0" r="0" b="254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8" cstate="print"/>
                          <a:srcRect/>
                          <a:stretch>
                            <a:fillRect/>
                          </a:stretch>
                        </pic:blipFill>
                        <pic:spPr>
                          <a:xfrm>
                            <a:off x="0" y="0"/>
                            <a:ext cx="1353151" cy="645746"/>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2205" w:hRule="atLeast"/>
          <w:jc w:val="center"/>
        </w:trPr>
        <w:tc>
          <w:tcPr>
            <w:tcW w:w="147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床头柜</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(星月彩虹)</w:t>
            </w:r>
          </w:p>
        </w:tc>
        <w:tc>
          <w:tcPr>
            <w:tcW w:w="2403"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410*360*510H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基材及主要框架要求采用优质橡木、榉木、胡桃木等实木，要求无死节、无虫眼、无裂纹，外观自然美观不得有任何结痕。表面水性环保油漆喷涂，环保结实。</w:t>
            </w:r>
          </w:p>
        </w:tc>
        <w:tc>
          <w:tcPr>
            <w:tcW w:w="90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个</w:t>
            </w:r>
          </w:p>
        </w:tc>
        <w:tc>
          <w:tcPr>
            <w:tcW w:w="600"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774"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p>
          <w:p>
            <w:pPr>
              <w:widowControl/>
              <w:jc w:val="center"/>
              <w:rPr>
                <w:rFonts w:ascii="宋体" w:hAnsi="宋体" w:cs="宋体"/>
                <w:kern w:val="0"/>
                <w:sz w:val="22"/>
              </w:rPr>
            </w:pPr>
            <w:r>
              <w:rPr>
                <w:rFonts w:ascii="宋体" w:hAnsi="宋体" w:cs="宋体"/>
                <w:kern w:val="0"/>
                <w:sz w:val="22"/>
              </w:rPr>
              <w:drawing>
                <wp:inline distT="0" distB="0" distL="0" distR="0">
                  <wp:extent cx="859155" cy="1017905"/>
                  <wp:effectExtent l="0" t="0" r="17145" b="10795"/>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noChangeArrowheads="1"/>
                          </pic:cNvPicPr>
                        </pic:nvPicPr>
                        <pic:blipFill>
                          <a:blip r:embed="rId9"/>
                          <a:srcRect/>
                          <a:stretch>
                            <a:fillRect/>
                          </a:stretch>
                        </pic:blipFill>
                        <pic:spPr>
                          <a:xfrm>
                            <a:off x="0" y="0"/>
                            <a:ext cx="864397" cy="1023937"/>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2085"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四门衣柜</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(星月彩虹)</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1800*600*2030H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基材及主要框架要求采用优质橡木、榉木、胡桃木等实木，要求无死节、无虫眼、无裂纹，外观自然美观不得有任何结痕。表面水性环保油漆喷涂，环保结实。</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组</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984885" cy="1308735"/>
                  <wp:effectExtent l="0" t="0" r="5715" b="571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noChangeArrowheads="1"/>
                          </pic:cNvPicPr>
                        </pic:nvPicPr>
                        <pic:blipFill>
                          <a:blip r:embed="rId10"/>
                          <a:srcRect/>
                          <a:stretch>
                            <a:fillRect/>
                          </a:stretch>
                        </pic:blipFill>
                        <pic:spPr>
                          <a:xfrm>
                            <a:off x="0" y="0"/>
                            <a:ext cx="986755" cy="1311184"/>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1124"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三门衣柜</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(星月彩虹)</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1350*600*2030H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基材及主要框架要求采用优质橡木、榉木、胡桃木等实木，要求无死节、无虫眼、无裂纹，外观自然美观不得有任何结痕。表面水性环保油漆喷涂，环保结实。</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组</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1029335" cy="1321435"/>
                  <wp:effectExtent l="0" t="0" r="18415" b="12065"/>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noChangeArrowheads="1"/>
                          </pic:cNvPicPr>
                        </pic:nvPicPr>
                        <pic:blipFill>
                          <a:blip r:embed="rId11"/>
                          <a:srcRect/>
                          <a:stretch>
                            <a:fillRect/>
                          </a:stretch>
                        </pic:blipFill>
                        <pic:spPr>
                          <a:xfrm>
                            <a:off x="0" y="0"/>
                            <a:ext cx="1033562" cy="1326691"/>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2085"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二门衣柜</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(星月彩虹)</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900*600*2030H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基材及主要框架要求采用优质橡木、榉木、胡桃木等实木，要求无死节、无虫眼、无裂纹，外观自然美观不得有任何结痕。表面水性环保油漆喷涂，环保结实。</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组</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6"/>
                <w:szCs w:val="16"/>
              </w:rPr>
            </w:pPr>
            <w:r>
              <w:rPr>
                <w:rFonts w:ascii="宋体" w:hAnsi="宋体" w:cs="宋体"/>
                <w:kern w:val="0"/>
                <w:sz w:val="16"/>
                <w:szCs w:val="16"/>
              </w:rPr>
              <w:drawing>
                <wp:inline distT="0" distB="0" distL="0" distR="0">
                  <wp:extent cx="768985" cy="1191895"/>
                  <wp:effectExtent l="0" t="0" r="12065" b="8255"/>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noChangeArrowheads="1"/>
                          </pic:cNvPicPr>
                        </pic:nvPicPr>
                        <pic:blipFill>
                          <a:blip r:embed="rId12"/>
                          <a:srcRect/>
                          <a:stretch>
                            <a:fillRect/>
                          </a:stretch>
                        </pic:blipFill>
                        <pic:spPr>
                          <a:xfrm>
                            <a:off x="0" y="0"/>
                            <a:ext cx="769844" cy="1193173"/>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2085"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餐桌</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(星月彩虹)</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1300*800*760</w:t>
            </w:r>
            <w:r>
              <w:rPr>
                <w:rFonts w:hint="eastAsia" w:cs="宋体" w:asciiTheme="minorEastAsia" w:hAnsiTheme="minorEastAsia" w:eastAsiaTheme="minorEastAsia"/>
                <w:kern w:val="0"/>
                <w:szCs w:val="21"/>
              </w:rPr>
              <w:t>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基材及主要框架要求采用优质橡木、榉木、胡桃木等实木，要求无死节、无虫眼、无裂纹，外观自然美观不得有任何结痕。表面水性环保油漆喷涂，环保结实。</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张</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6"/>
                <w:szCs w:val="16"/>
              </w:rPr>
            </w:pPr>
            <w:r>
              <w:rPr>
                <w:rFonts w:ascii="宋体" w:hAnsi="宋体" w:cs="宋体"/>
                <w:kern w:val="0"/>
                <w:sz w:val="16"/>
                <w:szCs w:val="16"/>
              </w:rPr>
              <w:drawing>
                <wp:inline distT="0" distB="0" distL="0" distR="0">
                  <wp:extent cx="1343025" cy="1254125"/>
                  <wp:effectExtent l="0" t="0" r="9525" b="3175"/>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noChangeArrowheads="1"/>
                          </pic:cNvPicPr>
                        </pic:nvPicPr>
                        <pic:blipFill>
                          <a:blip r:embed="rId13"/>
                          <a:srcRect/>
                          <a:stretch>
                            <a:fillRect/>
                          </a:stretch>
                        </pic:blipFill>
                        <pic:spPr>
                          <a:xfrm>
                            <a:off x="0" y="0"/>
                            <a:ext cx="1340978" cy="1251791"/>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2085"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 xml:space="preserve">餐椅 </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(星月彩虹)</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430*450*1010H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基材：采用优质橡木、榉木、胡桃木等实木，无死节、无虫眼、无腐朽、无裂纹，外观纹理自然美观不得有任何结痕。椅身框架采用榫卯结构、无需组装，不摇不晃，经久耐用。</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张</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8</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16"/>
                <w:szCs w:val="16"/>
              </w:rPr>
            </w:pPr>
            <w:r>
              <w:rPr>
                <w:rFonts w:ascii="宋体" w:hAnsi="宋体" w:cs="宋体"/>
                <w:kern w:val="0"/>
                <w:sz w:val="16"/>
                <w:szCs w:val="16"/>
              </w:rPr>
              <w:drawing>
                <wp:inline distT="0" distB="0" distL="0" distR="0">
                  <wp:extent cx="963295" cy="985520"/>
                  <wp:effectExtent l="0" t="0" r="8255" b="508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noChangeArrowheads="1"/>
                          </pic:cNvPicPr>
                        </pic:nvPicPr>
                        <pic:blipFill>
                          <a:blip r:embed="rId14"/>
                          <a:srcRect b="13589"/>
                          <a:stretch>
                            <a:fillRect/>
                          </a:stretch>
                        </pic:blipFill>
                        <pic:spPr>
                          <a:xfrm>
                            <a:off x="0" y="0"/>
                            <a:ext cx="965946" cy="988219"/>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2100" w:hRule="atLeast"/>
          <w:jc w:val="center"/>
        </w:trPr>
        <w:tc>
          <w:tcPr>
            <w:tcW w:w="147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三人位沙发</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(星月彩虹)</w:t>
            </w:r>
          </w:p>
        </w:tc>
        <w:tc>
          <w:tcPr>
            <w:tcW w:w="2403" w:type="dxa"/>
            <w:tcBorders>
              <w:top w:val="single" w:color="auto" w:sz="4" w:space="0"/>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2030*800*960H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基材及主要框架要求采用优质橡木、榉木、胡桃木等实木，要求无死节、无虫眼、无裂纹，外观自然美观不得有任何结痕。表面水性环保油漆喷涂，环保结实。</w:t>
            </w:r>
          </w:p>
        </w:tc>
        <w:tc>
          <w:tcPr>
            <w:tcW w:w="90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张</w:t>
            </w:r>
          </w:p>
        </w:tc>
        <w:tc>
          <w:tcPr>
            <w:tcW w:w="600"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774"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1352550" cy="904875"/>
                  <wp:effectExtent l="0" t="0" r="0" b="9525"/>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noChangeArrowheads="1"/>
                          </pic:cNvPicPr>
                        </pic:nvPicPr>
                        <pic:blipFill>
                          <a:blip r:embed="rId15" cstate="print"/>
                          <a:srcRect/>
                          <a:stretch>
                            <a:fillRect/>
                          </a:stretch>
                        </pic:blipFill>
                        <pic:spPr>
                          <a:xfrm>
                            <a:off x="0" y="0"/>
                            <a:ext cx="1349098" cy="903124"/>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1950"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长茶几</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1200*600*430H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基材及主要框架要求采用优质橡木、榉木、胡桃木等实木，要求无死节、无虫眼、无裂纹，外观自然美观不得有任何结痕。表面水性环保油漆喷涂，环保结实。</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原</w:t>
            </w:r>
            <w:r>
              <w:rPr>
                <w:rFonts w:cs="宋体" w:asciiTheme="minorEastAsia" w:hAnsiTheme="minorEastAsia" w:eastAsiaTheme="minorEastAsia"/>
                <w:kern w:val="0"/>
                <w:szCs w:val="21"/>
              </w:rPr>
              <w:t>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张</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1386205" cy="885190"/>
                  <wp:effectExtent l="0" t="0" r="4445" b="10160"/>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pic:cNvPicPr>
                            <a:picLocks noChangeAspect="1" noChangeArrowheads="1"/>
                          </pic:cNvPicPr>
                        </pic:nvPicPr>
                        <pic:blipFill>
                          <a:blip r:embed="rId16" cstate="print"/>
                          <a:srcRect/>
                          <a:stretch>
                            <a:fillRect/>
                          </a:stretch>
                        </pic:blipFill>
                        <pic:spPr>
                          <a:xfrm>
                            <a:off x="0" y="0"/>
                            <a:ext cx="1382539" cy="882749"/>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1950"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电视柜</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(星月彩虹)</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2000*370*450H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基材及主要框架要求采用优质橡木、榉木、胡桃木等实木，要求无死节、无虫眼、无裂纹，外观自然美观不得有任何结痕。表面水性环保油漆喷涂，环保结实。</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原木色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张</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1271270" cy="742315"/>
                  <wp:effectExtent l="0" t="0" r="5080" b="635"/>
                  <wp:docPr id="25" name="图片 12" descr="165519278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descr="1655192781999"/>
                          <pic:cNvPicPr>
                            <a:picLocks noChangeAspect="1"/>
                          </pic:cNvPicPr>
                        </pic:nvPicPr>
                        <pic:blipFill>
                          <a:blip r:embed="rId17"/>
                          <a:srcRect t="20598"/>
                          <a:stretch>
                            <a:fillRect/>
                          </a:stretch>
                        </pic:blipFill>
                        <pic:spPr>
                          <a:xfrm>
                            <a:off x="0" y="0"/>
                            <a:ext cx="1266825" cy="740100"/>
                          </a:xfrm>
                          <a:prstGeom prst="rect">
                            <a:avLst/>
                          </a:prstGeom>
                          <a:noFill/>
                          <a:ln w="9525">
                            <a:noFill/>
                            <a:miter lim="800000"/>
                            <a:headEnd/>
                            <a:tailEnd/>
                          </a:ln>
                        </pic:spPr>
                      </pic:pic>
                    </a:graphicData>
                  </a:graphic>
                </wp:inline>
              </w:drawing>
            </w:r>
          </w:p>
        </w:tc>
      </w:tr>
      <w:tr>
        <w:tblPrEx>
          <w:tblCellMar>
            <w:top w:w="0" w:type="dxa"/>
            <w:left w:w="108" w:type="dxa"/>
            <w:bottom w:w="0" w:type="dxa"/>
            <w:right w:w="108" w:type="dxa"/>
          </w:tblCellMar>
        </w:tblPrEx>
        <w:trPr>
          <w:trHeight w:val="1965"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储物室柜</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（急诊）</w:t>
            </w:r>
          </w:p>
        </w:tc>
        <w:tc>
          <w:tcPr>
            <w:tcW w:w="2403" w:type="dxa"/>
            <w:tcBorders>
              <w:top w:val="nil"/>
              <w:left w:val="nil"/>
              <w:bottom w:val="single" w:color="auto" w:sz="4" w:space="0"/>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1620*350*2800H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基材采用18mm厚实木多层板，要求稳定性好、不易变形。贴面材质采用三聚氢氨浸渍膜纸，纹理清晰明亮。经过高温压制而成。饰面材质要求硬度高、耐磨防污；表面能沾水易清洗。要求环保无油漆等刺激性气味、缓冲静音门铰。</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米黄色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组</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ascii="宋体" w:hAnsi="宋体" w:cs="宋体"/>
                <w:kern w:val="0"/>
                <w:sz w:val="22"/>
              </w:rPr>
              <w:drawing>
                <wp:inline distT="0" distB="0" distL="0" distR="0">
                  <wp:extent cx="1043940" cy="1200785"/>
                  <wp:effectExtent l="0" t="0" r="3810" b="18415"/>
                  <wp:docPr id="2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
                          <pic:cNvPicPr>
                            <a:picLocks noChangeAspect="1" noChangeArrowheads="1"/>
                          </pic:cNvPicPr>
                        </pic:nvPicPr>
                        <pic:blipFill>
                          <a:blip r:embed="rId18"/>
                          <a:srcRect/>
                          <a:stretch>
                            <a:fillRect/>
                          </a:stretch>
                        </pic:blipFill>
                        <pic:spPr>
                          <a:xfrm>
                            <a:off x="0" y="0"/>
                            <a:ext cx="1048618" cy="1206093"/>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950" w:hRule="atLeast"/>
          <w:jc w:val="center"/>
        </w:trPr>
        <w:tc>
          <w:tcPr>
            <w:tcW w:w="147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办公椅</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（超声科）</w:t>
            </w:r>
          </w:p>
        </w:tc>
        <w:tc>
          <w:tcPr>
            <w:tcW w:w="2403" w:type="dxa"/>
            <w:vMerge w:val="restart"/>
            <w:tcBorders>
              <w:top w:val="nil"/>
              <w:left w:val="nil"/>
              <w:right w:val="single" w:color="auto" w:sz="4" w:space="0"/>
            </w:tcBorders>
            <w:shd w:val="clear" w:color="000000" w:fill="FFFFFF"/>
            <w:vAlign w:val="center"/>
          </w:tcPr>
          <w:p>
            <w:pPr>
              <w:widowControl/>
              <w:spacing w:line="240" w:lineRule="exact"/>
              <w:jc w:val="left"/>
              <w:rPr>
                <w:rFonts w:cs="宋体" w:asciiTheme="minorEastAsia" w:hAnsiTheme="minorEastAsia" w:eastAsiaTheme="minorEastAsia"/>
                <w:kern w:val="0"/>
                <w:szCs w:val="21"/>
              </w:rPr>
            </w:pPr>
            <w:r>
              <w:rPr>
                <w:rFonts w:cs="宋体" w:asciiTheme="minorEastAsia" w:hAnsiTheme="minorEastAsia" w:eastAsiaTheme="minorEastAsia"/>
                <w:kern w:val="0"/>
                <w:szCs w:val="21"/>
              </w:rPr>
              <w:t>605*660*950H</w:t>
            </w:r>
          </w:p>
          <w:p>
            <w:pPr>
              <w:widowControl/>
              <w:spacing w:line="240" w:lineRule="exact"/>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优质西皮饰面，内衬定型海绵，坐感舒适、回弹性能好。黑色PP连体扶手、原位锁定底盘。</w:t>
            </w:r>
          </w:p>
        </w:tc>
        <w:tc>
          <w:tcPr>
            <w:tcW w:w="908"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黑色</w:t>
            </w:r>
          </w:p>
        </w:tc>
        <w:tc>
          <w:tcPr>
            <w:tcW w:w="460" w:type="dxa"/>
            <w:tcBorders>
              <w:top w:val="nil"/>
              <w:left w:val="nil"/>
              <w:bottom w:val="single" w:color="auto" w:sz="4" w:space="0"/>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张</w:t>
            </w:r>
          </w:p>
        </w:tc>
        <w:tc>
          <w:tcPr>
            <w:tcW w:w="600"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10</w:t>
            </w:r>
          </w:p>
        </w:tc>
        <w:tc>
          <w:tcPr>
            <w:tcW w:w="774"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single" w:color="auto" w:sz="4" w:space="0"/>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vMerge w:val="restart"/>
            <w:tcBorders>
              <w:top w:val="single" w:color="auto" w:sz="4" w:space="0"/>
              <w:left w:val="nil"/>
              <w:right w:val="single" w:color="auto" w:sz="4" w:space="0"/>
            </w:tcBorders>
            <w:shd w:val="clear" w:color="auto" w:fill="auto"/>
            <w:noWrap/>
            <w:vAlign w:val="center"/>
          </w:tcPr>
          <w:p>
            <w:pPr>
              <w:widowControl/>
              <w:jc w:val="center"/>
              <w:rPr>
                <w:rFonts w:ascii="宋体" w:hAnsi="宋体" w:cs="宋体"/>
                <w:kern w:val="0"/>
                <w:sz w:val="16"/>
                <w:szCs w:val="16"/>
              </w:rPr>
            </w:pPr>
            <w:r>
              <w:rPr>
                <w:rFonts w:ascii="宋体" w:hAnsi="宋体" w:cs="宋体"/>
                <w:kern w:val="0"/>
                <w:sz w:val="16"/>
                <w:szCs w:val="16"/>
              </w:rPr>
              <w:drawing>
                <wp:inline distT="0" distB="0" distL="0" distR="0">
                  <wp:extent cx="723900" cy="904875"/>
                  <wp:effectExtent l="0" t="0" r="0" b="9525"/>
                  <wp:docPr id="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4"/>
                          <pic:cNvPicPr>
                            <a:picLocks noChangeAspect="1" noChangeArrowheads="1"/>
                          </pic:cNvPicPr>
                        </pic:nvPicPr>
                        <pic:blipFill>
                          <a:blip r:embed="rId19"/>
                          <a:srcRect/>
                          <a:stretch>
                            <a:fillRect/>
                          </a:stretch>
                        </pic:blipFill>
                        <pic:spPr>
                          <a:xfrm>
                            <a:off x="0" y="0"/>
                            <a:ext cx="723900" cy="904875"/>
                          </a:xfrm>
                          <a:prstGeom prst="rect">
                            <a:avLst/>
                          </a:prstGeom>
                          <a:noFill/>
                          <a:ln w="1">
                            <a:noFill/>
                            <a:miter lim="800000"/>
                            <a:headEnd/>
                            <a:tailEnd/>
                          </a:ln>
                        </pic:spPr>
                      </pic:pic>
                    </a:graphicData>
                  </a:graphic>
                </wp:inline>
              </w:drawing>
            </w:r>
          </w:p>
        </w:tc>
      </w:tr>
      <w:tr>
        <w:tblPrEx>
          <w:tblCellMar>
            <w:top w:w="0" w:type="dxa"/>
            <w:left w:w="108" w:type="dxa"/>
            <w:bottom w:w="0" w:type="dxa"/>
            <w:right w:w="108" w:type="dxa"/>
          </w:tblCellMar>
        </w:tblPrEx>
        <w:trPr>
          <w:trHeight w:val="836" w:hRule="atLeast"/>
          <w:jc w:val="center"/>
        </w:trPr>
        <w:tc>
          <w:tcPr>
            <w:tcW w:w="1477" w:type="dxa"/>
            <w:tcBorders>
              <w:top w:val="nil"/>
              <w:left w:val="single" w:color="auto" w:sz="4" w:space="0"/>
              <w:bottom w:val="nil"/>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办公椅</w:t>
            </w:r>
          </w:p>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（保健科）</w:t>
            </w:r>
          </w:p>
        </w:tc>
        <w:tc>
          <w:tcPr>
            <w:tcW w:w="2403" w:type="dxa"/>
            <w:vMerge w:val="continue"/>
            <w:tcBorders>
              <w:left w:val="nil"/>
              <w:right w:val="single" w:color="auto" w:sz="4" w:space="0"/>
            </w:tcBorders>
            <w:shd w:val="clear" w:color="000000" w:fill="FFFFFF"/>
            <w:vAlign w:val="center"/>
          </w:tcPr>
          <w:p>
            <w:pPr>
              <w:widowControl/>
              <w:jc w:val="left"/>
              <w:rPr>
                <w:rFonts w:cs="宋体" w:asciiTheme="minorEastAsia" w:hAnsiTheme="minorEastAsia" w:eastAsiaTheme="minorEastAsia"/>
                <w:kern w:val="0"/>
                <w:szCs w:val="21"/>
              </w:rPr>
            </w:pPr>
          </w:p>
        </w:tc>
        <w:tc>
          <w:tcPr>
            <w:tcW w:w="908" w:type="dxa"/>
            <w:tcBorders>
              <w:top w:val="nil"/>
              <w:left w:val="nil"/>
              <w:bottom w:val="nil"/>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黑色</w:t>
            </w:r>
          </w:p>
        </w:tc>
        <w:tc>
          <w:tcPr>
            <w:tcW w:w="460" w:type="dxa"/>
            <w:tcBorders>
              <w:top w:val="nil"/>
              <w:left w:val="nil"/>
              <w:bottom w:val="nil"/>
              <w:right w:val="single" w:color="auto" w:sz="4" w:space="0"/>
            </w:tcBorders>
            <w:shd w:val="clear" w:color="000000" w:fill="FFFFFF"/>
            <w:vAlign w:val="center"/>
          </w:tcPr>
          <w:p>
            <w:pPr>
              <w:widowControl/>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张</w:t>
            </w:r>
          </w:p>
        </w:tc>
        <w:tc>
          <w:tcPr>
            <w:tcW w:w="600" w:type="dxa"/>
            <w:tcBorders>
              <w:top w:val="nil"/>
              <w:left w:val="nil"/>
              <w:bottom w:val="nil"/>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774" w:type="dxa"/>
            <w:tcBorders>
              <w:top w:val="nil"/>
              <w:left w:val="nil"/>
              <w:bottom w:val="nil"/>
              <w:right w:val="single" w:color="auto" w:sz="4" w:space="0"/>
            </w:tcBorders>
            <w:shd w:val="clear" w:color="000000" w:fill="FFFFFF"/>
            <w:noWrap/>
            <w:vAlign w:val="center"/>
          </w:tcPr>
          <w:p>
            <w:pPr>
              <w:widowControl/>
              <w:jc w:val="center"/>
              <w:rPr>
                <w:rFonts w:cs="宋体" w:asciiTheme="minorEastAsia" w:hAnsiTheme="minorEastAsia" w:eastAsiaTheme="minorEastAsia"/>
                <w:kern w:val="0"/>
                <w:szCs w:val="21"/>
              </w:rPr>
            </w:pPr>
          </w:p>
        </w:tc>
        <w:tc>
          <w:tcPr>
            <w:tcW w:w="1152" w:type="dxa"/>
            <w:tcBorders>
              <w:top w:val="nil"/>
              <w:left w:val="nil"/>
              <w:bottom w:val="nil"/>
              <w:right w:val="single" w:color="auto" w:sz="4" w:space="0"/>
            </w:tcBorders>
            <w:shd w:val="clear" w:color="000000" w:fill="FFFFFF"/>
            <w:noWrap/>
            <w:vAlign w:val="center"/>
          </w:tcPr>
          <w:p>
            <w:pPr>
              <w:widowControl/>
              <w:jc w:val="center"/>
              <w:rPr>
                <w:rFonts w:cs="宋体" w:asciiTheme="minorEastAsia" w:hAnsiTheme="minorEastAsia" w:eastAsiaTheme="minorEastAsia"/>
                <w:bCs/>
                <w:kern w:val="0"/>
                <w:szCs w:val="21"/>
              </w:rPr>
            </w:pPr>
          </w:p>
        </w:tc>
        <w:tc>
          <w:tcPr>
            <w:tcW w:w="2436" w:type="dxa"/>
            <w:vMerge w:val="continue"/>
            <w:tcBorders>
              <w:left w:val="nil"/>
              <w:right w:val="single" w:color="auto" w:sz="4" w:space="0"/>
            </w:tcBorders>
            <w:shd w:val="clear" w:color="auto" w:fill="auto"/>
            <w:noWrap/>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593" w:hRule="atLeast"/>
          <w:jc w:val="center"/>
        </w:trPr>
        <w:tc>
          <w:tcPr>
            <w:tcW w:w="5848"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eastAsiaTheme="minorEastAsia"/>
                <w:kern w:val="0"/>
                <w:sz w:val="28"/>
                <w:szCs w:val="18"/>
              </w:rPr>
            </w:pPr>
            <w:r>
              <w:rPr>
                <w:rFonts w:hint="eastAsia" w:ascii="仿宋" w:hAnsi="仿宋" w:eastAsia="仿宋" w:cstheme="minorBidi"/>
                <w:color w:val="000000"/>
                <w:sz w:val="28"/>
                <w:szCs w:val="24"/>
              </w:rPr>
              <w:t>总计大写：</w:t>
            </w:r>
          </w:p>
        </w:tc>
        <w:tc>
          <w:tcPr>
            <w:tcW w:w="1926" w:type="dxa"/>
            <w:gridSpan w:val="2"/>
            <w:tcBorders>
              <w:top w:val="single" w:color="auto" w:sz="4" w:space="0"/>
              <w:left w:val="nil"/>
              <w:bottom w:val="single" w:color="auto" w:sz="4" w:space="0"/>
              <w:right w:val="single" w:color="auto" w:sz="4" w:space="0"/>
            </w:tcBorders>
            <w:shd w:val="clear" w:color="000000" w:fill="FFFFFF"/>
            <w:noWrap/>
            <w:vAlign w:val="center"/>
          </w:tcPr>
          <w:p>
            <w:pPr>
              <w:jc w:val="center"/>
              <w:rPr>
                <w:rFonts w:asciiTheme="minorHAnsi" w:hAnsiTheme="minorHAnsi" w:eastAsiaTheme="minorEastAsia" w:cstheme="minorBidi"/>
                <w:sz w:val="28"/>
              </w:rPr>
            </w:pPr>
          </w:p>
        </w:tc>
        <w:tc>
          <w:tcPr>
            <w:tcW w:w="243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color w:val="000000"/>
                <w:kern w:val="0"/>
                <w:sz w:val="24"/>
                <w:szCs w:val="24"/>
              </w:rPr>
            </w:pPr>
            <w:r>
              <w:rPr>
                <w:rFonts w:ascii="仿宋" w:hAnsi="仿宋" w:eastAsia="仿宋" w:cs="宋体"/>
                <w:color w:val="000000"/>
                <w:kern w:val="0"/>
                <w:sz w:val="24"/>
                <w:szCs w:val="24"/>
              </w:rPr>
              <w:t>签订合同后</w:t>
            </w:r>
          </w:p>
          <w:p>
            <w:pPr>
              <w:widowControl/>
              <w:jc w:val="center"/>
              <w:rPr>
                <w:rFonts w:ascii="宋体" w:hAnsi="宋体" w:cs="宋体" w:eastAsiaTheme="minorEastAsia"/>
                <w:kern w:val="0"/>
                <w:sz w:val="28"/>
              </w:rPr>
            </w:pPr>
            <w:r>
              <w:rPr>
                <w:rFonts w:hint="eastAsia" w:ascii="仿宋" w:hAnsi="仿宋" w:eastAsia="仿宋" w:cs="宋体"/>
                <w:color w:val="000000"/>
                <w:kern w:val="0"/>
                <w:sz w:val="24"/>
                <w:szCs w:val="24"/>
              </w:rPr>
              <w:t>日内交货</w:t>
            </w:r>
          </w:p>
        </w:tc>
      </w:tr>
    </w:tbl>
    <w:p>
      <w:pPr>
        <w:widowControl/>
        <w:rPr>
          <w:rFonts w:ascii="宋体" w:hAnsi="宋体" w:eastAsiaTheme="minorEastAsia" w:cstheme="minorBidi"/>
          <w:color w:val="000000" w:themeColor="text1"/>
          <w:sz w:val="24"/>
          <w:szCs w:val="24"/>
          <w14:textFill>
            <w14:solidFill>
              <w14:schemeClr w14:val="tx1"/>
            </w14:solidFill>
          </w14:textFill>
        </w:rPr>
      </w:pPr>
      <w:r>
        <w:rPr>
          <w:rFonts w:hint="eastAsia" w:ascii="宋体" w:hAnsi="宋体" w:eastAsiaTheme="minorEastAsia" w:cstheme="minorBidi"/>
          <w:color w:val="000000" w:themeColor="text1"/>
          <w:sz w:val="24"/>
          <w:szCs w:val="24"/>
          <w14:textFill>
            <w14:solidFill>
              <w14:schemeClr w14:val="tx1"/>
            </w14:solidFill>
          </w14:textFill>
        </w:rPr>
        <w:t>响应供应商报价产品的材质不限于上述要求、但尺寸及材质要优于或同等、不能低于上述标准。响应供应商需提供市级或以上的产品质量监督检验部门出具的本项目制造商的产品：床类、柜类、椅类及主要材料如多层板、实木、油漆等相关检验报告，检测报告的签发日期必须在2022年1月1日后。</w:t>
      </w:r>
    </w:p>
    <w:p>
      <w:pPr>
        <w:widowControl/>
        <w:snapToGrid w:val="0"/>
        <w:spacing w:line="360" w:lineRule="auto"/>
        <w:jc w:val="left"/>
        <w:rPr>
          <w:rFonts w:asciiTheme="majorEastAsia" w:hAnsiTheme="majorEastAsia" w:eastAsiaTheme="majorEastAsia" w:cstheme="minorBidi"/>
          <w:sz w:val="24"/>
          <w:szCs w:val="24"/>
          <w:u w:val="single"/>
        </w:rPr>
      </w:pPr>
      <w:r>
        <w:rPr>
          <w:rFonts w:hint="eastAsia" w:asciiTheme="majorEastAsia" w:hAnsiTheme="majorEastAsia" w:eastAsiaTheme="majorEastAsia" w:cstheme="minorBidi"/>
          <w:sz w:val="24"/>
          <w:szCs w:val="24"/>
        </w:rPr>
        <w:t>响应</w:t>
      </w:r>
      <w:r>
        <w:rPr>
          <w:rFonts w:asciiTheme="majorEastAsia" w:hAnsiTheme="majorEastAsia" w:eastAsiaTheme="majorEastAsia" w:cstheme="minorBidi"/>
          <w:sz w:val="24"/>
          <w:szCs w:val="24"/>
        </w:rPr>
        <w:t>人名称（盖章）：</w:t>
      </w:r>
    </w:p>
    <w:p>
      <w:pPr>
        <w:widowControl/>
        <w:snapToGrid w:val="0"/>
        <w:spacing w:line="360" w:lineRule="auto"/>
        <w:jc w:val="left"/>
        <w:rPr>
          <w:rFonts w:asciiTheme="majorEastAsia" w:hAnsiTheme="majorEastAsia" w:eastAsiaTheme="majorEastAsia" w:cstheme="minorBidi"/>
          <w:sz w:val="24"/>
          <w:szCs w:val="24"/>
          <w:u w:val="single"/>
        </w:rPr>
      </w:pPr>
      <w:r>
        <w:rPr>
          <w:rFonts w:asciiTheme="majorEastAsia" w:hAnsiTheme="majorEastAsia" w:eastAsiaTheme="majorEastAsia" w:cstheme="minorBidi"/>
          <w:sz w:val="24"/>
          <w:szCs w:val="24"/>
        </w:rPr>
        <w:t>法定代表人（或授权代表）签名：</w:t>
      </w:r>
    </w:p>
    <w:p>
      <w:pPr>
        <w:widowControl/>
        <w:snapToGrid w:val="0"/>
        <w:spacing w:line="360" w:lineRule="auto"/>
        <w:ind w:firstLine="2400" w:firstLineChars="1000"/>
        <w:jc w:val="left"/>
        <w:rPr>
          <w:rFonts w:asciiTheme="majorEastAsia" w:hAnsiTheme="majorEastAsia" w:eastAsiaTheme="majorEastAsia" w:cstheme="minorBidi"/>
          <w:sz w:val="24"/>
          <w:szCs w:val="24"/>
          <w:u w:val="single"/>
        </w:rPr>
      </w:pPr>
      <w:r>
        <w:rPr>
          <w:rFonts w:hint="eastAsia" w:asciiTheme="majorEastAsia" w:hAnsiTheme="majorEastAsia" w:eastAsiaTheme="majorEastAsia" w:cstheme="minorBidi"/>
          <w:sz w:val="24"/>
          <w:szCs w:val="24"/>
        </w:rPr>
        <w:t>联系电话</w:t>
      </w:r>
      <w:r>
        <w:rPr>
          <w:rFonts w:asciiTheme="majorEastAsia" w:hAnsiTheme="majorEastAsia" w:eastAsiaTheme="majorEastAsia" w:cstheme="minorBidi"/>
          <w:sz w:val="24"/>
          <w:szCs w:val="24"/>
        </w:rPr>
        <w:t>：</w:t>
      </w:r>
    </w:p>
    <w:p>
      <w:pPr>
        <w:rPr>
          <w:rFonts w:hint="eastAsia"/>
        </w:rPr>
      </w:pPr>
      <w:bookmarkStart w:id="0" w:name="_GoBack"/>
      <w:bookmarkEnd w:id="0"/>
    </w:p>
    <w:sectPr>
      <w:pgSz w:w="11906" w:h="16838"/>
      <w:pgMar w:top="1440" w:right="1800" w:bottom="1440" w:left="1800" w:header="709"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1NDExYjZhN2I2NjM1MGU3OTY1OTUyYTRmNjU3NTMifQ=="/>
  </w:docVars>
  <w:rsids>
    <w:rsidRoot w:val="00725C37"/>
    <w:rsid w:val="002343EC"/>
    <w:rsid w:val="00725C37"/>
    <w:rsid w:val="008D190F"/>
    <w:rsid w:val="008F585F"/>
    <w:rsid w:val="00A96244"/>
    <w:rsid w:val="00AF646C"/>
    <w:rsid w:val="00EE2279"/>
    <w:rsid w:val="56562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qFormat/>
    <w:uiPriority w:val="10"/>
    <w:pPr>
      <w:spacing w:before="240" w:after="60"/>
      <w:jc w:val="center"/>
      <w:outlineLvl w:val="0"/>
    </w:pPr>
    <w:rPr>
      <w:rFonts w:asciiTheme="majorHAnsi" w:hAnsiTheme="majorHAnsi" w:cstheme="majorBidi"/>
      <w:b/>
      <w:bCs/>
      <w:sz w:val="32"/>
      <w:szCs w:val="32"/>
    </w:rPr>
  </w:style>
  <w:style w:type="table" w:styleId="6">
    <w:name w:val="Table Grid"/>
    <w:basedOn w:val="5"/>
    <w:qFormat/>
    <w:uiPriority w:val="39"/>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页眉 字符"/>
    <w:basedOn w:val="7"/>
    <w:link w:val="3"/>
    <w:uiPriority w:val="99"/>
    <w:rPr>
      <w:rFonts w:ascii="Calibri" w:hAnsi="Calibri" w:eastAsia="宋体" w:cs="Times New Roman"/>
      <w:sz w:val="18"/>
      <w:szCs w:val="18"/>
    </w:rPr>
  </w:style>
  <w:style w:type="character" w:customStyle="1" w:styleId="9">
    <w:name w:val="页脚 字符"/>
    <w:basedOn w:val="7"/>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803</Words>
  <Characters>909</Characters>
  <Lines>7</Lines>
  <Paragraphs>2</Paragraphs>
  <TotalTime>0</TotalTime>
  <ScaleCrop>false</ScaleCrop>
  <LinksUpToDate>false</LinksUpToDate>
  <CharactersWithSpaces>939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2023-06-01T01:31:00Z</dcterms:created>
  <dc:creator>internet3</dc:creator>
  <cp:lastModifiedBy>internet3</cp:lastModifiedBy>
  <dcterms:modified xsi:type="dcterms:W3CDTF">2023-07-31T06:39:06Z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66109C27400E4937AF6DD0D95B11210F_12</vt:lpwstr>
  </property>
</Properties>
</file>