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0"/>
          <w:szCs w:val="30"/>
        </w:rPr>
      </w:pPr>
      <w:r>
        <w:rPr>
          <w:rFonts w:hint="eastAsia"/>
          <w:b/>
          <w:sz w:val="30"/>
          <w:szCs w:val="30"/>
        </w:rPr>
        <w:t>用户需求书</w:t>
      </w:r>
    </w:p>
    <w:p>
      <w:pPr>
        <w:widowControl/>
        <w:jc w:val="left"/>
        <w:rPr>
          <w:b/>
          <w:sz w:val="24"/>
        </w:rPr>
      </w:pPr>
    </w:p>
    <w:p>
      <w:pPr>
        <w:widowControl/>
        <w:jc w:val="left"/>
        <w:rPr>
          <w:sz w:val="24"/>
        </w:rPr>
      </w:pPr>
      <w:r>
        <w:rPr>
          <w:b/>
          <w:sz w:val="24"/>
        </w:rPr>
        <w:t>一、项目</w:t>
      </w:r>
      <w:r>
        <w:rPr>
          <w:rFonts w:hint="eastAsia"/>
          <w:b/>
          <w:sz w:val="24"/>
        </w:rPr>
        <w:t>概</w:t>
      </w:r>
      <w:r>
        <w:rPr>
          <w:b/>
          <w:sz w:val="24"/>
        </w:rPr>
        <w:t>况</w:t>
      </w:r>
    </w:p>
    <w:p>
      <w:pPr>
        <w:widowControl/>
        <w:spacing w:line="360" w:lineRule="auto"/>
        <w:ind w:right="84" w:firstLine="420" w:firstLineChars="200"/>
        <w:jc w:val="left"/>
        <w:rPr>
          <w:sz w:val="21"/>
          <w:szCs w:val="21"/>
        </w:rPr>
      </w:pPr>
      <w:r>
        <w:rPr>
          <w:sz w:val="21"/>
          <w:szCs w:val="21"/>
        </w:rPr>
        <w:t>1、项目名称：</w:t>
      </w:r>
      <w:r>
        <w:rPr>
          <w:rFonts w:hint="eastAsia"/>
          <w:sz w:val="21"/>
          <w:szCs w:val="21"/>
        </w:rPr>
        <w:t>中山市中医院专科护士培训服务项目</w:t>
      </w:r>
    </w:p>
    <w:p>
      <w:pPr>
        <w:spacing w:line="360" w:lineRule="auto"/>
        <w:ind w:firstLine="420" w:firstLineChars="200"/>
        <w:rPr>
          <w:sz w:val="21"/>
          <w:szCs w:val="21"/>
        </w:rPr>
      </w:pPr>
      <w:r>
        <w:rPr>
          <w:sz w:val="21"/>
          <w:szCs w:val="21"/>
        </w:rPr>
        <w:t>2、项目内容：</w:t>
      </w:r>
      <w:r>
        <w:rPr>
          <w:rFonts w:hint="eastAsia"/>
          <w:sz w:val="21"/>
          <w:szCs w:val="21"/>
        </w:rPr>
        <w:t>根据医院要求及课程内容提供中医专科护士培训服务，专科培训学员共30名。</w:t>
      </w:r>
    </w:p>
    <w:p>
      <w:pPr>
        <w:spacing w:line="360" w:lineRule="auto"/>
        <w:ind w:firstLine="420" w:firstLineChars="200"/>
        <w:rPr>
          <w:sz w:val="21"/>
          <w:szCs w:val="21"/>
        </w:rPr>
      </w:pPr>
      <w:r>
        <w:rPr>
          <w:sz w:val="21"/>
          <w:szCs w:val="21"/>
        </w:rPr>
        <w:t>3、</w:t>
      </w:r>
      <w:r>
        <w:rPr>
          <w:rFonts w:hint="eastAsia"/>
          <w:sz w:val="21"/>
          <w:szCs w:val="21"/>
        </w:rPr>
        <w:t>项目预算：￥210000</w:t>
      </w:r>
      <w:r>
        <w:rPr>
          <w:sz w:val="21"/>
          <w:szCs w:val="21"/>
        </w:rPr>
        <w:t>元</w:t>
      </w:r>
      <w:r>
        <w:rPr>
          <w:rFonts w:hint="eastAsia"/>
          <w:sz w:val="21"/>
          <w:szCs w:val="21"/>
        </w:rPr>
        <w:t>，超过此上限价的属于无效响应</w:t>
      </w:r>
      <w:r>
        <w:rPr>
          <w:sz w:val="21"/>
          <w:szCs w:val="21"/>
        </w:rPr>
        <w:t>。</w:t>
      </w:r>
    </w:p>
    <w:p>
      <w:pPr>
        <w:spacing w:line="360" w:lineRule="auto"/>
        <w:ind w:firstLine="420" w:firstLineChars="200"/>
        <w:rPr>
          <w:b/>
          <w:sz w:val="24"/>
        </w:rPr>
      </w:pPr>
      <w:r>
        <w:rPr>
          <w:rFonts w:hint="eastAsia"/>
          <w:sz w:val="21"/>
          <w:szCs w:val="21"/>
        </w:rPr>
        <w:t>4、服务期限：3个月</w:t>
      </w:r>
    </w:p>
    <w:p>
      <w:pPr>
        <w:widowControl/>
        <w:numPr>
          <w:ilvl w:val="0"/>
          <w:numId w:val="1"/>
        </w:numPr>
        <w:spacing w:line="384" w:lineRule="auto"/>
        <w:jc w:val="left"/>
        <w:rPr>
          <w:b/>
          <w:sz w:val="24"/>
        </w:rPr>
      </w:pPr>
      <w:r>
        <w:rPr>
          <w:rFonts w:hint="eastAsia"/>
          <w:b/>
          <w:sz w:val="24"/>
        </w:rPr>
        <w:t>服务内容</w:t>
      </w:r>
    </w:p>
    <w:p>
      <w:pPr>
        <w:spacing w:line="360" w:lineRule="auto"/>
        <w:ind w:firstLine="315" w:firstLineChars="150"/>
        <w:rPr>
          <w:bCs/>
          <w:sz w:val="21"/>
          <w:szCs w:val="21"/>
        </w:rPr>
      </w:pPr>
      <w:r>
        <w:rPr>
          <w:rFonts w:hint="eastAsia"/>
          <w:bCs/>
          <w:sz w:val="21"/>
          <w:szCs w:val="21"/>
        </w:rPr>
        <w:t>1、理论授课：分为通科理论及专科理论，以中医专科理论为重点，强化专业训练。主要包括十个理论模块：中医专科发展、护理管理、护理质量、护理教学与研究、中医护理个案、中医基础理论、中医护理学基础、常见疾病的中医护理 、中医适宜技术、中医健康教育。</w:t>
      </w:r>
    </w:p>
    <w:p>
      <w:pPr>
        <w:spacing w:line="360" w:lineRule="auto"/>
        <w:ind w:firstLine="315" w:firstLineChars="150"/>
        <w:rPr>
          <w:bCs/>
          <w:sz w:val="21"/>
          <w:szCs w:val="21"/>
        </w:rPr>
      </w:pPr>
      <w:r>
        <w:rPr>
          <w:rFonts w:hint="eastAsia"/>
          <w:bCs/>
          <w:sz w:val="21"/>
          <w:szCs w:val="21"/>
        </w:rPr>
        <w:t>2、临床实践：通过中医护理查房、案例分析提升辨证施护能力，强化中医护理技术应用、中医食疗、情志调养、养生康复等实践训练，逐步提升护士独立解决临床疑难复杂问题的能力。</w:t>
      </w:r>
    </w:p>
    <w:p>
      <w:pPr>
        <w:widowControl/>
        <w:numPr>
          <w:ilvl w:val="0"/>
          <w:numId w:val="1"/>
        </w:numPr>
        <w:spacing w:line="384" w:lineRule="auto"/>
        <w:jc w:val="left"/>
        <w:rPr>
          <w:b/>
          <w:sz w:val="24"/>
        </w:rPr>
      </w:pPr>
      <w:r>
        <w:rPr>
          <w:rFonts w:hint="eastAsia"/>
          <w:b/>
          <w:sz w:val="24"/>
        </w:rPr>
        <w:t>服务</w:t>
      </w:r>
      <w:r>
        <w:rPr>
          <w:b/>
          <w:sz w:val="24"/>
        </w:rPr>
        <w:t>要求</w:t>
      </w:r>
    </w:p>
    <w:p>
      <w:pPr>
        <w:spacing w:line="360" w:lineRule="auto"/>
        <w:ind w:firstLine="210" w:firstLineChars="100"/>
        <w:rPr>
          <w:bCs/>
          <w:sz w:val="21"/>
          <w:szCs w:val="21"/>
        </w:rPr>
      </w:pPr>
      <w:r>
        <w:rPr>
          <w:rFonts w:hint="eastAsia"/>
          <w:bCs/>
          <w:sz w:val="21"/>
          <w:szCs w:val="21"/>
        </w:rPr>
        <w:t>1、报价应包括：理论授课费、临床实践带教费、一般设备、资料、服务费用、各项税费及合同实施过程中不可预见费用等完成本次采购项下的全部费用。</w:t>
      </w:r>
    </w:p>
    <w:p>
      <w:pPr>
        <w:spacing w:line="360" w:lineRule="auto"/>
        <w:ind w:firstLine="210" w:firstLineChars="100"/>
        <w:rPr>
          <w:sz w:val="21"/>
          <w:szCs w:val="21"/>
        </w:rPr>
      </w:pPr>
      <w:r>
        <w:rPr>
          <w:rFonts w:hint="eastAsia"/>
          <w:bCs/>
          <w:sz w:val="21"/>
          <w:szCs w:val="21"/>
        </w:rPr>
        <w:t>2、</w:t>
      </w:r>
      <w:r>
        <w:rPr>
          <w:rFonts w:hint="eastAsia"/>
          <w:sz w:val="21"/>
          <w:szCs w:val="21"/>
        </w:rPr>
        <w:t>培训课程分理论授课及临床实践，其中理论授课共154个学时，每个学时不少于40分钟，临床实践为两个月，详见</w:t>
      </w:r>
      <w:r>
        <w:rPr>
          <w:rFonts w:hint="eastAsia"/>
          <w:sz w:val="21"/>
          <w:szCs w:val="21"/>
          <w:lang w:val="en-US" w:eastAsia="zh-CN"/>
        </w:rPr>
        <w:t>表</w:t>
      </w:r>
      <w:r>
        <w:rPr>
          <w:rFonts w:hint="eastAsia"/>
          <w:sz w:val="21"/>
          <w:szCs w:val="21"/>
        </w:rPr>
        <w:t>一（中山市</w:t>
      </w:r>
      <w:r>
        <w:rPr>
          <w:sz w:val="21"/>
          <w:szCs w:val="21"/>
        </w:rPr>
        <w:t>中医专科护士培训</w:t>
      </w:r>
      <w:r>
        <w:rPr>
          <w:rFonts w:hint="eastAsia"/>
          <w:sz w:val="21"/>
          <w:szCs w:val="21"/>
        </w:rPr>
        <w:t>理论</w:t>
      </w:r>
      <w:r>
        <w:rPr>
          <w:sz w:val="21"/>
          <w:szCs w:val="21"/>
        </w:rPr>
        <w:t>课程表</w:t>
      </w:r>
      <w:r>
        <w:rPr>
          <w:rFonts w:hint="eastAsia"/>
          <w:sz w:val="21"/>
          <w:szCs w:val="21"/>
        </w:rPr>
        <w:t>）、</w:t>
      </w:r>
      <w:r>
        <w:rPr>
          <w:rFonts w:hint="eastAsia"/>
          <w:sz w:val="21"/>
          <w:szCs w:val="21"/>
          <w:lang w:val="en-US" w:eastAsia="zh-CN"/>
        </w:rPr>
        <w:t>表</w:t>
      </w:r>
      <w:r>
        <w:rPr>
          <w:rFonts w:hint="eastAsia"/>
          <w:sz w:val="21"/>
          <w:szCs w:val="21"/>
        </w:rPr>
        <w:t>二（中山市</w:t>
      </w:r>
      <w:r>
        <w:rPr>
          <w:sz w:val="21"/>
          <w:szCs w:val="21"/>
        </w:rPr>
        <w:t>中医专科护士</w:t>
      </w:r>
      <w:r>
        <w:rPr>
          <w:rFonts w:hint="eastAsia"/>
          <w:sz w:val="21"/>
          <w:szCs w:val="21"/>
        </w:rPr>
        <w:t>临床实践</w:t>
      </w:r>
      <w:r>
        <w:rPr>
          <w:sz w:val="21"/>
          <w:szCs w:val="21"/>
        </w:rPr>
        <w:t>课程表</w:t>
      </w:r>
      <w:r>
        <w:rPr>
          <w:rFonts w:hint="eastAsia"/>
          <w:sz w:val="21"/>
          <w:szCs w:val="21"/>
        </w:rPr>
        <w:t>）</w:t>
      </w:r>
      <w:r>
        <w:rPr>
          <w:rFonts w:hint="eastAsia"/>
          <w:bCs/>
          <w:sz w:val="21"/>
          <w:szCs w:val="21"/>
        </w:rPr>
        <w:t>。</w:t>
      </w:r>
    </w:p>
    <w:p>
      <w:pPr>
        <w:spacing w:line="360" w:lineRule="auto"/>
        <w:ind w:firstLine="210" w:firstLineChars="100"/>
        <w:rPr>
          <w:bCs/>
          <w:sz w:val="21"/>
          <w:szCs w:val="21"/>
        </w:rPr>
      </w:pPr>
      <w:r>
        <w:rPr>
          <w:rFonts w:hint="eastAsia"/>
          <w:bCs/>
          <w:sz w:val="21"/>
          <w:szCs w:val="21"/>
        </w:rPr>
        <w:t>3、培训过程中涉及到的一般设备、物资由服务商提供，详见</w:t>
      </w:r>
      <w:r>
        <w:rPr>
          <w:rFonts w:hint="eastAsia"/>
          <w:bCs/>
          <w:sz w:val="21"/>
          <w:szCs w:val="21"/>
          <w:lang w:val="en-US" w:eastAsia="zh-CN"/>
        </w:rPr>
        <w:t>表</w:t>
      </w:r>
      <w:r>
        <w:rPr>
          <w:rFonts w:hint="eastAsia"/>
          <w:bCs/>
          <w:sz w:val="21"/>
          <w:szCs w:val="21"/>
        </w:rPr>
        <w:t>三（物资设备清单）。</w:t>
      </w:r>
    </w:p>
    <w:p>
      <w:pPr>
        <w:spacing w:line="360" w:lineRule="auto"/>
        <w:ind w:firstLine="210" w:firstLineChars="100"/>
        <w:rPr>
          <w:bCs/>
          <w:sz w:val="21"/>
          <w:szCs w:val="21"/>
        </w:rPr>
      </w:pPr>
      <w:r>
        <w:rPr>
          <w:rFonts w:hint="eastAsia"/>
          <w:bCs/>
          <w:sz w:val="21"/>
          <w:szCs w:val="21"/>
        </w:rPr>
        <w:t>4、培训资料由服务商提供，培训场地由医院提供。</w:t>
      </w:r>
    </w:p>
    <w:p>
      <w:pPr>
        <w:spacing w:line="360" w:lineRule="auto"/>
        <w:ind w:firstLine="210" w:firstLineChars="100"/>
        <w:rPr>
          <w:bCs/>
          <w:sz w:val="21"/>
          <w:szCs w:val="21"/>
          <w:highlight w:val="yellow"/>
        </w:rPr>
      </w:pPr>
      <w:r>
        <w:rPr>
          <w:rFonts w:hint="eastAsia"/>
          <w:bCs/>
          <w:sz w:val="21"/>
          <w:szCs w:val="21"/>
        </w:rPr>
        <w:t>5、理论授课中，正高及以上老师授课不低于51学时，副高及以下老师授课不低于103学时。</w:t>
      </w:r>
    </w:p>
    <w:p>
      <w:pPr>
        <w:spacing w:line="360" w:lineRule="auto"/>
        <w:ind w:firstLine="210" w:firstLineChars="100"/>
        <w:rPr>
          <w:bCs/>
          <w:sz w:val="21"/>
          <w:szCs w:val="21"/>
        </w:rPr>
      </w:pPr>
      <w:r>
        <w:rPr>
          <w:rFonts w:hint="eastAsia"/>
          <w:bCs/>
          <w:sz w:val="21"/>
          <w:szCs w:val="21"/>
        </w:rPr>
        <w:t>6、外地授课老师的接送、用餐等均由服务商负责。</w:t>
      </w:r>
    </w:p>
    <w:p>
      <w:pPr>
        <w:rPr>
          <w:sz w:val="21"/>
          <w:szCs w:val="21"/>
        </w:rPr>
      </w:pPr>
      <w:r>
        <w:rPr>
          <w:rFonts w:hint="eastAsia"/>
          <w:b/>
          <w:sz w:val="24"/>
        </w:rPr>
        <w:t>四</w:t>
      </w:r>
      <w:r>
        <w:rPr>
          <w:b/>
          <w:sz w:val="24"/>
        </w:rPr>
        <w:t>、</w:t>
      </w:r>
      <w:r>
        <w:rPr>
          <w:rFonts w:hint="eastAsia"/>
          <w:b/>
          <w:sz w:val="24"/>
        </w:rPr>
        <w:t>结算方式</w:t>
      </w:r>
    </w:p>
    <w:p>
      <w:pPr>
        <w:widowControl/>
        <w:spacing w:line="360" w:lineRule="auto"/>
        <w:ind w:firstLine="420" w:firstLineChars="200"/>
        <w:jc w:val="left"/>
      </w:pPr>
      <w:r>
        <w:rPr>
          <w:rFonts w:hint="eastAsia"/>
          <w:sz w:val="21"/>
          <w:szCs w:val="21"/>
        </w:rPr>
        <w:t>合同签订后，服务商提供合同全额正规发票，采购人收到后</w:t>
      </w:r>
      <w:r>
        <w:rPr>
          <w:sz w:val="21"/>
          <w:szCs w:val="21"/>
        </w:rPr>
        <w:t>60个自然日内一次性支付合同全款</w:t>
      </w:r>
      <w:r>
        <w:rPr>
          <w:rFonts w:hint="eastAsia"/>
          <w:sz w:val="21"/>
          <w:szCs w:val="21"/>
        </w:rPr>
        <w:t>，服务商根据项目进度定期支付各类款项。</w:t>
      </w:r>
    </w:p>
    <w:p>
      <w:pPr>
        <w:spacing w:line="360" w:lineRule="auto"/>
        <w:rPr>
          <w:rStyle w:val="11"/>
        </w:rPr>
      </w:pPr>
    </w:p>
    <w:p>
      <w:pPr>
        <w:spacing w:line="360" w:lineRule="auto"/>
        <w:ind w:firstLine="210" w:firstLineChars="100"/>
        <w:rPr>
          <w:sz w:val="21"/>
          <w:szCs w:val="21"/>
        </w:rPr>
      </w:pPr>
      <w:r>
        <w:rPr>
          <w:rFonts w:hint="eastAsia"/>
          <w:sz w:val="21"/>
          <w:szCs w:val="21"/>
          <w:lang w:val="en-US" w:eastAsia="zh-CN"/>
        </w:rPr>
        <w:t>表</w:t>
      </w:r>
      <w:r>
        <w:rPr>
          <w:rFonts w:hint="eastAsia"/>
          <w:sz w:val="21"/>
          <w:szCs w:val="21"/>
        </w:rPr>
        <w:t>一：</w:t>
      </w:r>
      <w:r>
        <w:rPr>
          <w:sz w:val="21"/>
          <w:szCs w:val="21"/>
        </w:rPr>
        <w:t xml:space="preserve"> </w:t>
      </w:r>
      <w:r>
        <w:rPr>
          <w:rFonts w:hint="eastAsia"/>
          <w:sz w:val="21"/>
          <w:szCs w:val="21"/>
        </w:rPr>
        <w:t>中山市</w:t>
      </w:r>
      <w:r>
        <w:rPr>
          <w:sz w:val="21"/>
          <w:szCs w:val="21"/>
        </w:rPr>
        <w:t>中医专科护士培训</w:t>
      </w:r>
      <w:r>
        <w:rPr>
          <w:rFonts w:hint="eastAsia"/>
          <w:sz w:val="21"/>
          <w:szCs w:val="21"/>
        </w:rPr>
        <w:t>理论</w:t>
      </w:r>
      <w:r>
        <w:rPr>
          <w:sz w:val="21"/>
          <w:szCs w:val="21"/>
        </w:rPr>
        <w:t>课程表</w:t>
      </w:r>
    </w:p>
    <w:tbl>
      <w:tblPr>
        <w:tblStyle w:val="17"/>
        <w:tblW w:w="494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20"/>
        <w:gridCol w:w="2060"/>
        <w:gridCol w:w="4396"/>
        <w:gridCol w:w="9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25" w:type="pct"/>
            <w:gridSpan w:val="3"/>
            <w:shd w:val="clear" w:color="auto" w:fill="FDE59A"/>
            <w:noWrap/>
          </w:tcPr>
          <w:p>
            <w:pPr>
              <w:widowControl/>
              <w:kinsoku w:val="0"/>
              <w:autoSpaceDE w:val="0"/>
              <w:autoSpaceDN w:val="0"/>
              <w:adjustRightInd w:val="0"/>
              <w:snapToGrid w:val="0"/>
              <w:spacing w:before="92" w:line="223" w:lineRule="auto"/>
              <w:ind w:left="558" w:leftChars="279" w:firstLine="266" w:firstLineChars="147"/>
              <w:jc w:val="left"/>
              <w:textAlignment w:val="baseline"/>
              <w:rPr>
                <w:snapToGrid w:val="0"/>
                <w:color w:val="000000"/>
                <w:sz w:val="18"/>
                <w:szCs w:val="18"/>
              </w:rPr>
            </w:pPr>
            <w:r>
              <w:rPr>
                <w:b/>
                <w:bCs/>
                <w:snapToGrid w:val="0"/>
                <w:color w:val="000000"/>
                <w:sz w:val="18"/>
                <w:szCs w:val="18"/>
              </w:rPr>
              <w:t>课程模块</w:t>
            </w:r>
          </w:p>
        </w:tc>
        <w:tc>
          <w:tcPr>
            <w:tcW w:w="2672" w:type="pct"/>
            <w:shd w:val="clear" w:color="auto" w:fill="FEE59A"/>
            <w:noWrap/>
          </w:tcPr>
          <w:p>
            <w:pPr>
              <w:widowControl/>
              <w:kinsoku w:val="0"/>
              <w:autoSpaceDE w:val="0"/>
              <w:autoSpaceDN w:val="0"/>
              <w:adjustRightInd w:val="0"/>
              <w:snapToGrid w:val="0"/>
              <w:spacing w:before="92" w:line="223" w:lineRule="auto"/>
              <w:ind w:left="1299"/>
              <w:jc w:val="left"/>
              <w:textAlignment w:val="baseline"/>
              <w:rPr>
                <w:snapToGrid w:val="0"/>
                <w:color w:val="000000"/>
                <w:sz w:val="18"/>
                <w:szCs w:val="18"/>
              </w:rPr>
            </w:pPr>
            <w:r>
              <w:rPr>
                <w:b/>
                <w:bCs/>
                <w:snapToGrid w:val="0"/>
                <w:color w:val="000000"/>
                <w:spacing w:val="-1"/>
                <w:sz w:val="18"/>
                <w:szCs w:val="18"/>
              </w:rPr>
              <w:t>教学内容</w:t>
            </w:r>
          </w:p>
        </w:tc>
        <w:tc>
          <w:tcPr>
            <w:tcW w:w="603" w:type="pct"/>
            <w:shd w:val="clear" w:color="auto" w:fill="FDE59B"/>
            <w:noWrap/>
          </w:tcPr>
          <w:p>
            <w:pPr>
              <w:widowControl/>
              <w:kinsoku w:val="0"/>
              <w:autoSpaceDE w:val="0"/>
              <w:autoSpaceDN w:val="0"/>
              <w:adjustRightInd w:val="0"/>
              <w:snapToGrid w:val="0"/>
              <w:spacing w:before="92" w:line="225" w:lineRule="auto"/>
              <w:ind w:left="158"/>
              <w:jc w:val="center"/>
              <w:textAlignment w:val="baseline"/>
              <w:rPr>
                <w:snapToGrid w:val="0"/>
                <w:color w:val="000000"/>
                <w:sz w:val="18"/>
                <w:szCs w:val="18"/>
              </w:rPr>
            </w:pPr>
            <w:r>
              <w:rPr>
                <w:b/>
                <w:bCs/>
                <w:snapToGrid w:val="0"/>
                <w:color w:val="000000"/>
                <w:spacing w:val="-3"/>
                <w:sz w:val="18"/>
                <w:szCs w:val="18"/>
              </w:rPr>
              <w:t>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473" w:type="pct"/>
            <w:gridSpan w:val="2"/>
            <w:vMerge w:val="restart"/>
            <w:noWrap/>
            <w:textDirection w:val="tbRlV"/>
            <w:vAlign w:val="center"/>
          </w:tcPr>
          <w:p>
            <w:pPr>
              <w:widowControl/>
              <w:kinsoku w:val="0"/>
              <w:autoSpaceDE w:val="0"/>
              <w:autoSpaceDN w:val="0"/>
              <w:adjustRightInd w:val="0"/>
              <w:snapToGrid w:val="0"/>
              <w:spacing w:before="135" w:line="219" w:lineRule="auto"/>
              <w:ind w:left="1459"/>
              <w:textAlignment w:val="baseline"/>
              <w:rPr>
                <w:snapToGrid w:val="0"/>
                <w:color w:val="000000"/>
                <w:sz w:val="24"/>
                <w:szCs w:val="24"/>
              </w:rPr>
            </w:pPr>
            <w:r>
              <w:rPr>
                <w:snapToGrid w:val="0"/>
                <w:color w:val="000000"/>
                <w:spacing w:val="4"/>
                <w:sz w:val="24"/>
                <w:szCs w:val="24"/>
              </w:rPr>
              <w:t>通科理论部分</w:t>
            </w:r>
          </w:p>
        </w:tc>
        <w:tc>
          <w:tcPr>
            <w:tcW w:w="1252" w:type="pct"/>
            <w:vMerge w:val="restart"/>
            <w:noWrap/>
            <w:vAlign w:val="center"/>
          </w:tcPr>
          <w:p>
            <w:pPr>
              <w:widowControl/>
              <w:kinsoku w:val="0"/>
              <w:autoSpaceDE w:val="0"/>
              <w:autoSpaceDN w:val="0"/>
              <w:adjustRightInd w:val="0"/>
              <w:snapToGrid w:val="0"/>
              <w:spacing w:before="70" w:line="223" w:lineRule="auto"/>
              <w:jc w:val="center"/>
              <w:textAlignment w:val="baseline"/>
              <w:rPr>
                <w:snapToGrid w:val="0"/>
                <w:color w:val="000000"/>
                <w:sz w:val="18"/>
                <w:szCs w:val="18"/>
              </w:rPr>
            </w:pPr>
            <w:r>
              <w:rPr>
                <w:b/>
                <w:bCs/>
                <w:snapToGrid w:val="0"/>
                <w:color w:val="000000"/>
                <w:spacing w:val="-1"/>
                <w:sz w:val="18"/>
                <w:szCs w:val="18"/>
              </w:rPr>
              <w:t>专科发展</w:t>
            </w:r>
          </w:p>
        </w:tc>
        <w:tc>
          <w:tcPr>
            <w:tcW w:w="2672" w:type="pct"/>
            <w:noWrap/>
          </w:tcPr>
          <w:p>
            <w:pPr>
              <w:widowControl/>
              <w:kinsoku w:val="0"/>
              <w:autoSpaceDE w:val="0"/>
              <w:autoSpaceDN w:val="0"/>
              <w:adjustRightInd w:val="0"/>
              <w:snapToGrid w:val="0"/>
              <w:spacing w:before="72" w:line="223" w:lineRule="auto"/>
              <w:ind w:left="32"/>
              <w:jc w:val="left"/>
              <w:textAlignment w:val="baseline"/>
              <w:rPr>
                <w:snapToGrid w:val="0"/>
                <w:color w:val="000000"/>
                <w:sz w:val="18"/>
                <w:szCs w:val="18"/>
              </w:rPr>
            </w:pPr>
            <w:r>
              <w:rPr>
                <w:rFonts w:hint="eastAsia"/>
                <w:snapToGrid w:val="0"/>
                <w:color w:val="000000"/>
                <w:spacing w:val="1"/>
                <w:sz w:val="18"/>
                <w:szCs w:val="18"/>
              </w:rPr>
              <w:t>中医护理的发展概况与专科护士职业发展前景</w:t>
            </w:r>
          </w:p>
        </w:tc>
        <w:tc>
          <w:tcPr>
            <w:tcW w:w="603" w:type="pct"/>
            <w:noWrap/>
          </w:tcPr>
          <w:p>
            <w:pPr>
              <w:widowControl/>
              <w:kinsoku w:val="0"/>
              <w:autoSpaceDE w:val="0"/>
              <w:autoSpaceDN w:val="0"/>
              <w:adjustRightInd w:val="0"/>
              <w:snapToGrid w:val="0"/>
              <w:spacing w:before="110"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spacing w:before="135" w:line="219" w:lineRule="auto"/>
              <w:ind w:left="1459"/>
              <w:jc w:val="left"/>
              <w:textAlignment w:val="baseline"/>
              <w:rPr>
                <w:snapToGrid w:val="0"/>
                <w:color w:val="000000"/>
                <w:spacing w:val="4"/>
                <w:sz w:val="14"/>
                <w:szCs w:val="14"/>
              </w:rPr>
            </w:pPr>
          </w:p>
        </w:tc>
        <w:tc>
          <w:tcPr>
            <w:tcW w:w="1252" w:type="pct"/>
            <w:vMerge w:val="continue"/>
            <w:tcBorders>
              <w:bottom w:val="single" w:color="auto" w:sz="4" w:space="0"/>
            </w:tcBorders>
            <w:noWrap/>
          </w:tcPr>
          <w:p>
            <w:pPr>
              <w:widowControl/>
              <w:kinsoku w:val="0"/>
              <w:autoSpaceDE w:val="0"/>
              <w:autoSpaceDN w:val="0"/>
              <w:adjustRightInd w:val="0"/>
              <w:snapToGrid w:val="0"/>
              <w:spacing w:before="70" w:line="223" w:lineRule="auto"/>
              <w:ind w:left="347"/>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72" w:line="223" w:lineRule="auto"/>
              <w:ind w:left="32"/>
              <w:jc w:val="left"/>
              <w:textAlignment w:val="baseline"/>
              <w:rPr>
                <w:snapToGrid w:val="0"/>
                <w:color w:val="000000"/>
                <w:spacing w:val="1"/>
                <w:sz w:val="18"/>
                <w:szCs w:val="18"/>
              </w:rPr>
            </w:pPr>
            <w:r>
              <w:rPr>
                <w:rFonts w:hint="eastAsia"/>
                <w:snapToGrid w:val="0"/>
                <w:color w:val="000000"/>
                <w:spacing w:val="1"/>
                <w:sz w:val="18"/>
                <w:szCs w:val="18"/>
              </w:rPr>
              <w:t>中医护理优势与中医护理人才的培养</w:t>
            </w:r>
          </w:p>
        </w:tc>
        <w:tc>
          <w:tcPr>
            <w:tcW w:w="603" w:type="pct"/>
            <w:noWrap/>
          </w:tcPr>
          <w:p>
            <w:pPr>
              <w:widowControl/>
              <w:kinsoku w:val="0"/>
              <w:autoSpaceDE w:val="0"/>
              <w:autoSpaceDN w:val="0"/>
              <w:adjustRightInd w:val="0"/>
              <w:snapToGrid w:val="0"/>
              <w:spacing w:before="110"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tcBorders>
              <w:top w:val="single" w:color="auto" w:sz="4" w:space="0"/>
              <w:left w:val="single" w:color="auto" w:sz="4" w:space="0"/>
              <w:bottom w:val="single" w:color="auto" w:sz="4" w:space="0"/>
              <w:right w:val="single" w:color="auto" w:sz="4" w:space="0"/>
            </w:tcBorders>
            <w:noWrap/>
          </w:tcPr>
          <w:p>
            <w:pPr>
              <w:widowControl/>
              <w:kinsoku w:val="0"/>
              <w:autoSpaceDE w:val="0"/>
              <w:autoSpaceDN w:val="0"/>
              <w:adjustRightInd w:val="0"/>
              <w:snapToGrid w:val="0"/>
              <w:spacing w:before="70" w:line="223" w:lineRule="auto"/>
              <w:jc w:val="center"/>
              <w:textAlignment w:val="baseline"/>
              <w:rPr>
                <w:b/>
                <w:bCs/>
                <w:snapToGrid w:val="0"/>
                <w:color w:val="000000"/>
                <w:spacing w:val="-1"/>
                <w:sz w:val="18"/>
                <w:szCs w:val="18"/>
              </w:rPr>
            </w:pPr>
            <w:r>
              <w:rPr>
                <w:rFonts w:hint="eastAsia"/>
                <w:b/>
                <w:bCs/>
                <w:snapToGrid w:val="0"/>
                <w:color w:val="000000"/>
                <w:spacing w:val="-1"/>
                <w:sz w:val="18"/>
                <w:szCs w:val="18"/>
              </w:rPr>
              <w:t>人文护理</w:t>
            </w:r>
          </w:p>
        </w:tc>
        <w:tc>
          <w:tcPr>
            <w:tcW w:w="2672" w:type="pct"/>
            <w:tcBorders>
              <w:left w:val="single" w:color="auto" w:sz="4" w:space="0"/>
            </w:tcBorders>
            <w:noWrap/>
          </w:tcPr>
          <w:p>
            <w:pPr>
              <w:widowControl/>
              <w:kinsoku w:val="0"/>
              <w:autoSpaceDE w:val="0"/>
              <w:autoSpaceDN w:val="0"/>
              <w:adjustRightInd w:val="0"/>
              <w:snapToGrid w:val="0"/>
              <w:spacing w:before="80" w:line="223" w:lineRule="auto"/>
              <w:ind w:left="32"/>
              <w:jc w:val="left"/>
              <w:textAlignment w:val="baseline"/>
              <w:rPr>
                <w:snapToGrid w:val="0"/>
                <w:color w:val="000000"/>
                <w:sz w:val="18"/>
                <w:szCs w:val="18"/>
              </w:rPr>
            </w:pPr>
            <w:r>
              <w:rPr>
                <w:snapToGrid w:val="0"/>
                <w:color w:val="000000"/>
                <w:spacing w:val="2"/>
                <w:sz w:val="18"/>
                <w:szCs w:val="18"/>
              </w:rPr>
              <w:t>人文关怀与人文护理</w:t>
            </w:r>
          </w:p>
        </w:tc>
        <w:tc>
          <w:tcPr>
            <w:tcW w:w="603" w:type="pct"/>
            <w:noWrap/>
          </w:tcPr>
          <w:p>
            <w:pPr>
              <w:widowControl/>
              <w:kinsoku w:val="0"/>
              <w:autoSpaceDE w:val="0"/>
              <w:autoSpaceDN w:val="0"/>
              <w:adjustRightInd w:val="0"/>
              <w:snapToGrid w:val="0"/>
              <w:spacing w:before="117"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tcBorders>
              <w:top w:val="single" w:color="auto" w:sz="4" w:space="0"/>
              <w:left w:val="single" w:color="auto" w:sz="4" w:space="0"/>
              <w:bottom w:val="single" w:color="auto" w:sz="4" w:space="0"/>
              <w:right w:val="single" w:color="auto" w:sz="4" w:space="0"/>
            </w:tcBorders>
            <w:noWrap/>
          </w:tcPr>
          <w:p>
            <w:pPr>
              <w:widowControl/>
              <w:kinsoku w:val="0"/>
              <w:autoSpaceDE w:val="0"/>
              <w:autoSpaceDN w:val="0"/>
              <w:adjustRightInd w:val="0"/>
              <w:snapToGrid w:val="0"/>
              <w:spacing w:before="70" w:line="223" w:lineRule="auto"/>
              <w:jc w:val="center"/>
              <w:textAlignment w:val="baseline"/>
              <w:rPr>
                <w:b/>
                <w:bCs/>
                <w:snapToGrid w:val="0"/>
                <w:color w:val="000000"/>
                <w:spacing w:val="-1"/>
                <w:sz w:val="18"/>
                <w:szCs w:val="18"/>
              </w:rPr>
            </w:pPr>
            <w:r>
              <w:rPr>
                <w:rFonts w:hint="eastAsia"/>
                <w:b/>
                <w:bCs/>
                <w:snapToGrid w:val="0"/>
                <w:color w:val="000000"/>
                <w:spacing w:val="-1"/>
                <w:sz w:val="18"/>
                <w:szCs w:val="18"/>
              </w:rPr>
              <w:t>沟通技巧</w:t>
            </w:r>
          </w:p>
        </w:tc>
        <w:tc>
          <w:tcPr>
            <w:tcW w:w="2672" w:type="pct"/>
            <w:tcBorders>
              <w:left w:val="single" w:color="auto" w:sz="4" w:space="0"/>
            </w:tcBorders>
            <w:noWrap/>
          </w:tcPr>
          <w:p>
            <w:pPr>
              <w:widowControl/>
              <w:kinsoku w:val="0"/>
              <w:autoSpaceDE w:val="0"/>
              <w:autoSpaceDN w:val="0"/>
              <w:adjustRightInd w:val="0"/>
              <w:snapToGrid w:val="0"/>
              <w:spacing w:before="74" w:line="224" w:lineRule="auto"/>
              <w:ind w:left="32"/>
              <w:jc w:val="left"/>
              <w:textAlignment w:val="baseline"/>
              <w:rPr>
                <w:snapToGrid w:val="0"/>
                <w:color w:val="000000"/>
                <w:sz w:val="18"/>
                <w:szCs w:val="18"/>
              </w:rPr>
            </w:pPr>
            <w:r>
              <w:rPr>
                <w:snapToGrid w:val="0"/>
                <w:color w:val="000000"/>
                <w:spacing w:val="4"/>
                <w:sz w:val="18"/>
                <w:szCs w:val="18"/>
              </w:rPr>
              <w:t>沟通方法与技巧</w:t>
            </w:r>
          </w:p>
        </w:tc>
        <w:tc>
          <w:tcPr>
            <w:tcW w:w="603" w:type="pct"/>
            <w:noWrap/>
          </w:tcPr>
          <w:p>
            <w:pPr>
              <w:widowControl/>
              <w:kinsoku w:val="0"/>
              <w:autoSpaceDE w:val="0"/>
              <w:autoSpaceDN w:val="0"/>
              <w:adjustRightInd w:val="0"/>
              <w:snapToGrid w:val="0"/>
              <w:spacing w:before="110"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tcBorders>
            <w:noWrap/>
            <w:vAlign w:val="center"/>
          </w:tcPr>
          <w:p>
            <w:pPr>
              <w:widowControl/>
              <w:kinsoku w:val="0"/>
              <w:autoSpaceDE w:val="0"/>
              <w:autoSpaceDN w:val="0"/>
              <w:adjustRightInd w:val="0"/>
              <w:snapToGrid w:val="0"/>
              <w:jc w:val="center"/>
              <w:textAlignment w:val="baseline"/>
              <w:rPr>
                <w:rFonts w:ascii="Arial" w:hAnsi="Arial" w:eastAsia="Arial" w:cs="Arial"/>
                <w:b/>
                <w:bCs/>
                <w:snapToGrid w:val="0"/>
                <w:color w:val="000000"/>
                <w:sz w:val="18"/>
                <w:szCs w:val="18"/>
              </w:rPr>
            </w:pPr>
            <w:r>
              <w:rPr>
                <w:b/>
                <w:bCs/>
                <w:snapToGrid w:val="0"/>
                <w:color w:val="000000"/>
                <w:spacing w:val="3"/>
                <w:sz w:val="18"/>
                <w:szCs w:val="18"/>
              </w:rPr>
              <w:t>护理管理</w:t>
            </w:r>
          </w:p>
        </w:tc>
        <w:tc>
          <w:tcPr>
            <w:tcW w:w="2672" w:type="pct"/>
            <w:noWrap/>
          </w:tcPr>
          <w:p>
            <w:pPr>
              <w:widowControl/>
              <w:kinsoku w:val="0"/>
              <w:autoSpaceDE w:val="0"/>
              <w:autoSpaceDN w:val="0"/>
              <w:adjustRightInd w:val="0"/>
              <w:snapToGrid w:val="0"/>
              <w:spacing w:before="74" w:line="223" w:lineRule="auto"/>
              <w:ind w:left="32"/>
              <w:jc w:val="left"/>
              <w:textAlignment w:val="baseline"/>
              <w:rPr>
                <w:snapToGrid w:val="0"/>
                <w:color w:val="000000"/>
                <w:sz w:val="18"/>
                <w:szCs w:val="18"/>
              </w:rPr>
            </w:pPr>
            <w:r>
              <w:rPr>
                <w:snapToGrid w:val="0"/>
                <w:color w:val="000000"/>
                <w:spacing w:val="3"/>
                <w:sz w:val="18"/>
                <w:szCs w:val="18"/>
              </w:rPr>
              <w:t>临床护理管理</w:t>
            </w:r>
          </w:p>
        </w:tc>
        <w:tc>
          <w:tcPr>
            <w:tcW w:w="603" w:type="pct"/>
            <w:noWrap/>
          </w:tcPr>
          <w:p>
            <w:pPr>
              <w:widowControl/>
              <w:kinsoku w:val="0"/>
              <w:autoSpaceDE w:val="0"/>
              <w:autoSpaceDN w:val="0"/>
              <w:adjustRightInd w:val="0"/>
              <w:snapToGrid w:val="0"/>
              <w:spacing w:before="111"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noWrap/>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4" w:line="223" w:lineRule="auto"/>
              <w:ind w:left="32"/>
              <w:jc w:val="left"/>
              <w:textAlignment w:val="baseline"/>
              <w:rPr>
                <w:snapToGrid w:val="0"/>
                <w:color w:val="000000"/>
                <w:sz w:val="18"/>
                <w:szCs w:val="18"/>
              </w:rPr>
            </w:pPr>
            <w:r>
              <w:rPr>
                <w:snapToGrid w:val="0"/>
                <w:color w:val="000000"/>
                <w:spacing w:val="2"/>
                <w:sz w:val="18"/>
                <w:szCs w:val="18"/>
              </w:rPr>
              <w:t>护理实践中领导力的培养</w:t>
            </w:r>
          </w:p>
        </w:tc>
        <w:tc>
          <w:tcPr>
            <w:tcW w:w="603" w:type="pct"/>
            <w:noWrap/>
          </w:tcPr>
          <w:p>
            <w:pPr>
              <w:widowControl/>
              <w:kinsoku w:val="0"/>
              <w:autoSpaceDE w:val="0"/>
              <w:autoSpaceDN w:val="0"/>
              <w:adjustRightInd w:val="0"/>
              <w:snapToGrid w:val="0"/>
              <w:spacing w:before="111" w:line="186" w:lineRule="auto"/>
              <w:ind w:left="263"/>
              <w:jc w:val="center"/>
              <w:textAlignment w:val="baseline"/>
              <w:rPr>
                <w:snapToGrid w:val="0"/>
                <w:color w:val="000000"/>
                <w:sz w:val="18"/>
                <w:szCs w:val="18"/>
              </w:rPr>
            </w:pPr>
            <w:r>
              <w:rPr>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noWrap/>
            <w:vAlign w:val="center"/>
          </w:tcPr>
          <w:p>
            <w:pPr>
              <w:widowControl/>
              <w:kinsoku w:val="0"/>
              <w:autoSpaceDE w:val="0"/>
              <w:autoSpaceDN w:val="0"/>
              <w:adjustRightInd w:val="0"/>
              <w:snapToGrid w:val="0"/>
              <w:spacing w:before="45" w:line="223" w:lineRule="auto"/>
              <w:jc w:val="center"/>
              <w:textAlignment w:val="baseline"/>
              <w:rPr>
                <w:b/>
                <w:bCs/>
                <w:snapToGrid w:val="0"/>
                <w:color w:val="000000"/>
                <w:spacing w:val="-1"/>
                <w:sz w:val="18"/>
                <w:szCs w:val="18"/>
              </w:rPr>
            </w:pPr>
            <w:r>
              <w:rPr>
                <w:rFonts w:hint="eastAsia"/>
                <w:b/>
                <w:bCs/>
                <w:snapToGrid w:val="0"/>
                <w:color w:val="000000"/>
                <w:spacing w:val="-1"/>
                <w:sz w:val="18"/>
                <w:szCs w:val="18"/>
              </w:rPr>
              <w:t>护理质量</w:t>
            </w:r>
          </w:p>
        </w:tc>
        <w:tc>
          <w:tcPr>
            <w:tcW w:w="2672" w:type="pct"/>
            <w:noWrap/>
          </w:tcPr>
          <w:p>
            <w:pPr>
              <w:widowControl/>
              <w:kinsoku w:val="0"/>
              <w:autoSpaceDE w:val="0"/>
              <w:autoSpaceDN w:val="0"/>
              <w:adjustRightInd w:val="0"/>
              <w:snapToGrid w:val="0"/>
              <w:spacing w:before="81" w:line="223" w:lineRule="auto"/>
              <w:ind w:left="32"/>
              <w:jc w:val="left"/>
              <w:textAlignment w:val="baseline"/>
              <w:rPr>
                <w:snapToGrid w:val="0"/>
                <w:color w:val="000000"/>
                <w:spacing w:val="1"/>
                <w:sz w:val="18"/>
                <w:szCs w:val="18"/>
              </w:rPr>
            </w:pPr>
            <w:r>
              <w:rPr>
                <w:rFonts w:hint="eastAsia"/>
                <w:snapToGrid w:val="0"/>
                <w:color w:val="000000"/>
                <w:spacing w:val="1"/>
                <w:sz w:val="18"/>
                <w:szCs w:val="18"/>
              </w:rPr>
              <w:t>中医护理质量管理方法与效果评价</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noWrap/>
          </w:tcPr>
          <w:p>
            <w:pPr>
              <w:widowControl/>
              <w:kinsoku w:val="0"/>
              <w:autoSpaceDE w:val="0"/>
              <w:autoSpaceDN w:val="0"/>
              <w:adjustRightInd w:val="0"/>
              <w:snapToGrid w:val="0"/>
              <w:spacing w:before="45" w:line="223" w:lineRule="auto"/>
              <w:ind w:left="347"/>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81" w:line="223" w:lineRule="auto"/>
              <w:ind w:left="32"/>
              <w:jc w:val="left"/>
              <w:textAlignment w:val="baseline"/>
              <w:rPr>
                <w:snapToGrid w:val="0"/>
                <w:color w:val="000000"/>
                <w:spacing w:val="1"/>
                <w:sz w:val="18"/>
                <w:szCs w:val="18"/>
              </w:rPr>
            </w:pPr>
            <w:r>
              <w:rPr>
                <w:rFonts w:hint="eastAsia"/>
                <w:snapToGrid w:val="0"/>
                <w:color w:val="000000"/>
                <w:spacing w:val="1"/>
                <w:sz w:val="18"/>
                <w:szCs w:val="18"/>
              </w:rPr>
              <w:t>中医护理质量体系的建立</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noWrap/>
          </w:tcPr>
          <w:p>
            <w:pPr>
              <w:widowControl/>
              <w:kinsoku w:val="0"/>
              <w:autoSpaceDE w:val="0"/>
              <w:autoSpaceDN w:val="0"/>
              <w:adjustRightInd w:val="0"/>
              <w:snapToGrid w:val="0"/>
              <w:spacing w:before="45" w:line="223" w:lineRule="auto"/>
              <w:ind w:left="347"/>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81" w:line="223" w:lineRule="auto"/>
              <w:ind w:left="32"/>
              <w:jc w:val="left"/>
              <w:textAlignment w:val="baseline"/>
              <w:rPr>
                <w:snapToGrid w:val="0"/>
                <w:color w:val="000000"/>
                <w:spacing w:val="1"/>
                <w:sz w:val="18"/>
                <w:szCs w:val="18"/>
              </w:rPr>
            </w:pPr>
            <w:r>
              <w:rPr>
                <w:rFonts w:hint="eastAsia"/>
                <w:snapToGrid w:val="0"/>
                <w:color w:val="000000"/>
                <w:spacing w:val="1"/>
                <w:sz w:val="18"/>
                <w:szCs w:val="18"/>
              </w:rPr>
              <w:t>中医护理方案实施与效果评价</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bottom w:val="single" w:color="auto" w:sz="4" w:space="0"/>
            </w:tcBorders>
            <w:noWrap/>
          </w:tcPr>
          <w:p>
            <w:pPr>
              <w:widowControl/>
              <w:kinsoku w:val="0"/>
              <w:autoSpaceDE w:val="0"/>
              <w:autoSpaceDN w:val="0"/>
              <w:adjustRightInd w:val="0"/>
              <w:snapToGrid w:val="0"/>
              <w:spacing w:before="45" w:line="223" w:lineRule="auto"/>
              <w:ind w:left="347"/>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81" w:line="223" w:lineRule="auto"/>
              <w:ind w:left="32"/>
              <w:jc w:val="left"/>
              <w:textAlignment w:val="baseline"/>
              <w:rPr>
                <w:snapToGrid w:val="0"/>
                <w:color w:val="000000"/>
                <w:spacing w:val="1"/>
                <w:sz w:val="18"/>
                <w:szCs w:val="18"/>
              </w:rPr>
            </w:pPr>
            <w:r>
              <w:rPr>
                <w:rFonts w:hint="eastAsia"/>
                <w:snapToGrid w:val="0"/>
                <w:color w:val="000000"/>
                <w:spacing w:val="1"/>
                <w:sz w:val="18"/>
                <w:szCs w:val="18"/>
              </w:rPr>
              <w:t>中医护理方案的临床应用</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bottom w:val="single" w:color="auto" w:sz="4" w:space="0"/>
            </w:tcBorders>
            <w:noWrap/>
          </w:tcPr>
          <w:p>
            <w:pPr>
              <w:widowControl/>
              <w:kinsoku w:val="0"/>
              <w:autoSpaceDE w:val="0"/>
              <w:autoSpaceDN w:val="0"/>
              <w:adjustRightInd w:val="0"/>
              <w:snapToGrid w:val="0"/>
              <w:spacing w:line="325" w:lineRule="auto"/>
              <w:jc w:val="center"/>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before="45" w:line="223" w:lineRule="auto"/>
              <w:jc w:val="center"/>
              <w:textAlignment w:val="baseline"/>
              <w:rPr>
                <w:snapToGrid w:val="0"/>
                <w:color w:val="000000"/>
                <w:sz w:val="18"/>
                <w:szCs w:val="18"/>
              </w:rPr>
            </w:pPr>
            <w:r>
              <w:rPr>
                <w:b/>
                <w:bCs/>
                <w:snapToGrid w:val="0"/>
                <w:color w:val="000000"/>
                <w:spacing w:val="-1"/>
                <w:sz w:val="18"/>
                <w:szCs w:val="18"/>
              </w:rPr>
              <w:t>护理教学</w:t>
            </w:r>
          </w:p>
        </w:tc>
        <w:tc>
          <w:tcPr>
            <w:tcW w:w="2672" w:type="pct"/>
            <w:noWrap/>
          </w:tcPr>
          <w:p>
            <w:pPr>
              <w:widowControl/>
              <w:kinsoku w:val="0"/>
              <w:autoSpaceDE w:val="0"/>
              <w:autoSpaceDN w:val="0"/>
              <w:adjustRightInd w:val="0"/>
              <w:snapToGrid w:val="0"/>
              <w:spacing w:before="81" w:line="223" w:lineRule="auto"/>
              <w:ind w:left="32"/>
              <w:jc w:val="left"/>
              <w:textAlignment w:val="baseline"/>
              <w:rPr>
                <w:snapToGrid w:val="0"/>
                <w:color w:val="000000"/>
                <w:sz w:val="18"/>
                <w:szCs w:val="18"/>
              </w:rPr>
            </w:pPr>
            <w:r>
              <w:rPr>
                <w:snapToGrid w:val="0"/>
                <w:color w:val="000000"/>
                <w:spacing w:val="1"/>
                <w:sz w:val="18"/>
                <w:szCs w:val="18"/>
              </w:rPr>
              <w:t>护理教学方法</w:t>
            </w:r>
            <w:r>
              <w:rPr>
                <w:rFonts w:hint="eastAsia"/>
                <w:snapToGrid w:val="0"/>
                <w:color w:val="000000"/>
                <w:spacing w:val="1"/>
                <w:sz w:val="18"/>
                <w:szCs w:val="18"/>
              </w:rPr>
              <w:t>及目标</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bottom w:val="single" w:color="auto" w:sz="4" w:space="0"/>
            </w:tcBorders>
            <w:noWrap/>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4" w:line="223" w:lineRule="auto"/>
              <w:ind w:left="32"/>
              <w:jc w:val="left"/>
              <w:textAlignment w:val="baseline"/>
              <w:rPr>
                <w:snapToGrid w:val="0"/>
                <w:color w:val="000000"/>
                <w:sz w:val="18"/>
                <w:szCs w:val="18"/>
              </w:rPr>
            </w:pPr>
            <w:r>
              <w:rPr>
                <w:snapToGrid w:val="0"/>
                <w:color w:val="000000"/>
                <w:spacing w:val="1"/>
                <w:sz w:val="18"/>
                <w:szCs w:val="18"/>
              </w:rPr>
              <w:t>护理教学设计</w:t>
            </w:r>
            <w:r>
              <w:rPr>
                <w:rFonts w:hint="eastAsia"/>
                <w:snapToGrid w:val="0"/>
                <w:color w:val="000000"/>
                <w:spacing w:val="1"/>
                <w:sz w:val="18"/>
                <w:szCs w:val="18"/>
              </w:rPr>
              <w:t>与中医护理查房</w:t>
            </w:r>
          </w:p>
        </w:tc>
        <w:tc>
          <w:tcPr>
            <w:tcW w:w="603" w:type="pct"/>
            <w:noWrap/>
          </w:tcPr>
          <w:p>
            <w:pPr>
              <w:widowControl/>
              <w:kinsoku w:val="0"/>
              <w:autoSpaceDE w:val="0"/>
              <w:autoSpaceDN w:val="0"/>
              <w:adjustRightInd w:val="0"/>
              <w:snapToGrid w:val="0"/>
              <w:spacing w:before="111"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bottom w:val="single" w:color="auto" w:sz="4" w:space="0"/>
            </w:tcBorders>
            <w:noWrap/>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0" w:line="222" w:lineRule="auto"/>
              <w:ind w:left="32"/>
              <w:jc w:val="left"/>
              <w:textAlignment w:val="baseline"/>
              <w:rPr>
                <w:snapToGrid w:val="0"/>
                <w:color w:val="000000"/>
                <w:sz w:val="18"/>
                <w:szCs w:val="18"/>
              </w:rPr>
            </w:pPr>
            <w:r>
              <w:rPr>
                <w:rFonts w:hint="eastAsia"/>
                <w:snapToGrid w:val="0"/>
                <w:color w:val="000000"/>
                <w:sz w:val="18"/>
                <w:szCs w:val="18"/>
              </w:rPr>
              <w:t>护理小讲课实施与授课技巧</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tcBorders>
            <w:noWrap/>
          </w:tcPr>
          <w:p>
            <w:pPr>
              <w:widowControl/>
              <w:kinsoku w:val="0"/>
              <w:autoSpaceDE w:val="0"/>
              <w:autoSpaceDN w:val="0"/>
              <w:adjustRightInd w:val="0"/>
              <w:snapToGrid w:val="0"/>
              <w:spacing w:line="474" w:lineRule="auto"/>
              <w:jc w:val="center"/>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before="45" w:line="223" w:lineRule="auto"/>
              <w:jc w:val="center"/>
              <w:textAlignment w:val="baseline"/>
              <w:rPr>
                <w:snapToGrid w:val="0"/>
                <w:color w:val="000000"/>
                <w:sz w:val="18"/>
                <w:szCs w:val="18"/>
              </w:rPr>
            </w:pPr>
            <w:r>
              <w:rPr>
                <w:b/>
                <w:bCs/>
                <w:snapToGrid w:val="0"/>
                <w:color w:val="000000"/>
                <w:spacing w:val="-1"/>
                <w:sz w:val="18"/>
                <w:szCs w:val="18"/>
              </w:rPr>
              <w:t>护理研究</w:t>
            </w:r>
          </w:p>
        </w:tc>
        <w:tc>
          <w:tcPr>
            <w:tcW w:w="2672" w:type="pct"/>
            <w:noWrap/>
          </w:tcPr>
          <w:p>
            <w:pPr>
              <w:widowControl/>
              <w:kinsoku w:val="0"/>
              <w:autoSpaceDE w:val="0"/>
              <w:autoSpaceDN w:val="0"/>
              <w:adjustRightInd w:val="0"/>
              <w:snapToGrid w:val="0"/>
              <w:spacing w:before="82" w:line="223" w:lineRule="auto"/>
              <w:ind w:left="32"/>
              <w:jc w:val="left"/>
              <w:textAlignment w:val="baseline"/>
              <w:rPr>
                <w:snapToGrid w:val="0"/>
                <w:color w:val="000000"/>
                <w:sz w:val="18"/>
                <w:szCs w:val="18"/>
              </w:rPr>
            </w:pPr>
            <w:r>
              <w:rPr>
                <w:rFonts w:hint="eastAsia"/>
                <w:snapToGrid w:val="0"/>
                <w:color w:val="000000"/>
                <w:spacing w:val="4"/>
                <w:sz w:val="18"/>
                <w:szCs w:val="18"/>
              </w:rPr>
              <w:t>中医护理类</w:t>
            </w:r>
            <w:r>
              <w:rPr>
                <w:snapToGrid w:val="0"/>
                <w:color w:val="000000"/>
                <w:spacing w:val="4"/>
                <w:sz w:val="18"/>
                <w:szCs w:val="18"/>
              </w:rPr>
              <w:t>文献检索</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noWrap/>
          </w:tcPr>
          <w:p>
            <w:pPr>
              <w:widowControl/>
              <w:kinsoku w:val="0"/>
              <w:autoSpaceDE w:val="0"/>
              <w:autoSpaceDN w:val="0"/>
              <w:adjustRightInd w:val="0"/>
              <w:snapToGrid w:val="0"/>
              <w:spacing w:before="45" w:line="223" w:lineRule="auto"/>
              <w:ind w:left="347"/>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74" w:line="223" w:lineRule="auto"/>
              <w:ind w:left="32"/>
              <w:jc w:val="left"/>
              <w:textAlignment w:val="baseline"/>
              <w:rPr>
                <w:snapToGrid w:val="0"/>
                <w:color w:val="000000"/>
                <w:sz w:val="18"/>
                <w:szCs w:val="18"/>
              </w:rPr>
            </w:pPr>
            <w:r>
              <w:rPr>
                <w:rFonts w:hint="eastAsia"/>
                <w:snapToGrid w:val="0"/>
                <w:color w:val="000000"/>
                <w:spacing w:val="2"/>
                <w:sz w:val="18"/>
                <w:szCs w:val="18"/>
              </w:rPr>
              <w:t>循征护理</w:t>
            </w:r>
          </w:p>
        </w:tc>
        <w:tc>
          <w:tcPr>
            <w:tcW w:w="603" w:type="pct"/>
            <w:noWrap/>
          </w:tcPr>
          <w:p>
            <w:pPr>
              <w:widowControl/>
              <w:kinsoku w:val="0"/>
              <w:autoSpaceDE w:val="0"/>
              <w:autoSpaceDN w:val="0"/>
              <w:adjustRightInd w:val="0"/>
              <w:snapToGrid w:val="0"/>
              <w:spacing w:before="111"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noWrap/>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2" w:line="224" w:lineRule="auto"/>
              <w:ind w:left="32"/>
              <w:jc w:val="left"/>
              <w:textAlignment w:val="baseline"/>
              <w:rPr>
                <w:snapToGrid w:val="0"/>
                <w:color w:val="000000"/>
                <w:sz w:val="18"/>
                <w:szCs w:val="18"/>
              </w:rPr>
            </w:pPr>
            <w:r>
              <w:rPr>
                <w:rFonts w:hint="eastAsia"/>
                <w:snapToGrid w:val="0"/>
                <w:color w:val="000000"/>
                <w:spacing w:val="4"/>
                <w:sz w:val="18"/>
                <w:szCs w:val="18"/>
              </w:rPr>
              <w:t>中医护理论文书写技巧</w:t>
            </w:r>
          </w:p>
        </w:tc>
        <w:tc>
          <w:tcPr>
            <w:tcW w:w="603" w:type="pct"/>
            <w:noWrap/>
          </w:tcPr>
          <w:p>
            <w:pPr>
              <w:widowControl/>
              <w:kinsoku w:val="0"/>
              <w:autoSpaceDE w:val="0"/>
              <w:autoSpaceDN w:val="0"/>
              <w:adjustRightInd w:val="0"/>
              <w:snapToGrid w:val="0"/>
              <w:spacing w:before="118"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bottom w:val="single" w:color="auto" w:sz="4" w:space="0"/>
            </w:tcBorders>
            <w:noWrap/>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rFonts w:hint="eastAsia"/>
                <w:snapToGrid w:val="0"/>
                <w:color w:val="000000"/>
                <w:spacing w:val="5"/>
                <w:sz w:val="18"/>
                <w:szCs w:val="18"/>
              </w:rPr>
              <w:t>中医护理科研选题、设计、书写技巧</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tcBorders>
            <w:noWrap/>
            <w:vAlign w:val="center"/>
          </w:tcPr>
          <w:p>
            <w:pPr>
              <w:widowControl/>
              <w:kinsoku w:val="0"/>
              <w:autoSpaceDE w:val="0"/>
              <w:autoSpaceDN w:val="0"/>
              <w:adjustRightInd w:val="0"/>
              <w:snapToGrid w:val="0"/>
              <w:jc w:val="center"/>
              <w:textAlignment w:val="baseline"/>
              <w:rPr>
                <w:rFonts w:ascii="Arial" w:hAnsi="Arial" w:cs="Arial"/>
                <w:snapToGrid w:val="0"/>
                <w:color w:val="000000"/>
                <w:sz w:val="18"/>
                <w:szCs w:val="18"/>
              </w:rPr>
            </w:pPr>
            <w:r>
              <w:rPr>
                <w:rFonts w:hint="eastAsia"/>
                <w:b/>
                <w:bCs/>
                <w:snapToGrid w:val="0"/>
                <w:color w:val="000000"/>
                <w:spacing w:val="-1"/>
                <w:sz w:val="18"/>
                <w:szCs w:val="18"/>
              </w:rPr>
              <w:t>护理个案</w:t>
            </w: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rFonts w:hint="eastAsia"/>
                <w:snapToGrid w:val="0"/>
                <w:color w:val="000000"/>
                <w:sz w:val="18"/>
                <w:szCs w:val="18"/>
              </w:rPr>
              <w:t>中医护理个案的书写基本要求</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bottom w:val="single" w:color="auto" w:sz="4" w:space="0"/>
            </w:tcBorders>
            <w:noWrap/>
            <w:vAlign w:val="center"/>
          </w:tcPr>
          <w:p>
            <w:pPr>
              <w:widowControl/>
              <w:kinsoku w:val="0"/>
              <w:autoSpaceDE w:val="0"/>
              <w:autoSpaceDN w:val="0"/>
              <w:adjustRightInd w:val="0"/>
              <w:snapToGrid w:val="0"/>
              <w:jc w:val="center"/>
              <w:textAlignment w:val="baseline"/>
              <w:rPr>
                <w:b/>
                <w:bCs/>
                <w:snapToGrid w:val="0"/>
                <w:color w:val="000000"/>
                <w:spacing w:val="-1"/>
                <w:sz w:val="18"/>
                <w:szCs w:val="18"/>
              </w:rPr>
            </w:pP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rFonts w:hint="eastAsia"/>
                <w:snapToGrid w:val="0"/>
                <w:color w:val="000000"/>
                <w:sz w:val="18"/>
                <w:szCs w:val="18"/>
              </w:rPr>
              <w:t>护理个案案例分享</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tcBorders>
            <w:noWrap/>
            <w:vAlign w:val="center"/>
          </w:tcPr>
          <w:p>
            <w:pPr>
              <w:widowControl/>
              <w:kinsoku w:val="0"/>
              <w:autoSpaceDE w:val="0"/>
              <w:autoSpaceDN w:val="0"/>
              <w:adjustRightInd w:val="0"/>
              <w:snapToGrid w:val="0"/>
              <w:jc w:val="center"/>
              <w:textAlignment w:val="baseline"/>
              <w:rPr>
                <w:rFonts w:ascii="Arial" w:hAnsi="Arial" w:cs="Arial"/>
                <w:snapToGrid w:val="0"/>
                <w:color w:val="000000"/>
                <w:sz w:val="18"/>
                <w:szCs w:val="18"/>
              </w:rPr>
            </w:pPr>
            <w:r>
              <w:rPr>
                <w:rFonts w:hint="eastAsia"/>
                <w:b/>
                <w:bCs/>
                <w:snapToGrid w:val="0"/>
                <w:color w:val="000000"/>
                <w:spacing w:val="-1"/>
                <w:sz w:val="18"/>
                <w:szCs w:val="18"/>
              </w:rPr>
              <w:t>中医宣教</w:t>
            </w: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rFonts w:hint="eastAsia"/>
                <w:snapToGrid w:val="0"/>
                <w:color w:val="000000"/>
                <w:sz w:val="18"/>
                <w:szCs w:val="18"/>
              </w:rPr>
              <w:t>中医个性化健康宣教的制定与实施</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bottom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bottom w:val="single" w:color="auto" w:sz="4" w:space="0"/>
            </w:tcBorders>
            <w:noWrap/>
            <w:vAlign w:val="center"/>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rFonts w:hint="eastAsia"/>
                <w:snapToGrid w:val="0"/>
                <w:color w:val="000000"/>
                <w:sz w:val="18"/>
                <w:szCs w:val="18"/>
              </w:rPr>
              <w:t>中医类宣教视频拍摄技巧</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restart"/>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spacing w:before="135" w:line="219" w:lineRule="auto"/>
              <w:ind w:left="1914"/>
              <w:jc w:val="left"/>
              <w:textAlignment w:val="baseline"/>
              <w:rPr>
                <w:snapToGrid w:val="0"/>
                <w:color w:val="000000"/>
                <w:sz w:val="14"/>
                <w:szCs w:val="14"/>
              </w:rPr>
            </w:pPr>
            <w:r>
              <w:rPr>
                <w:snapToGrid w:val="0"/>
                <w:color w:val="000000"/>
                <w:spacing w:val="3"/>
                <w:sz w:val="24"/>
                <w:szCs w:val="24"/>
              </w:rPr>
              <w:t>专科理论部分</w:t>
            </w:r>
          </w:p>
        </w:tc>
        <w:tc>
          <w:tcPr>
            <w:tcW w:w="1252" w:type="pct"/>
            <w:vMerge w:val="restart"/>
            <w:tcBorders>
              <w:top w:val="single" w:color="auto" w:sz="4" w:space="0"/>
              <w:left w:val="single" w:color="auto" w:sz="4" w:space="0"/>
              <w:bottom w:val="single" w:color="auto" w:sz="4" w:space="0"/>
            </w:tcBorders>
            <w:noWrap/>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sz w:val="18"/>
                <w:szCs w:val="18"/>
              </w:rPr>
            </w:pPr>
          </w:p>
          <w:p>
            <w:pPr>
              <w:widowControl/>
              <w:kinsoku w:val="0"/>
              <w:autoSpaceDE w:val="0"/>
              <w:autoSpaceDN w:val="0"/>
              <w:adjustRightInd w:val="0"/>
              <w:snapToGrid w:val="0"/>
              <w:spacing w:before="45" w:line="224" w:lineRule="auto"/>
              <w:ind w:left="204" w:leftChars="102" w:firstLine="448" w:firstLineChars="245"/>
              <w:jc w:val="left"/>
              <w:textAlignment w:val="baseline"/>
              <w:rPr>
                <w:snapToGrid w:val="0"/>
                <w:color w:val="000000"/>
                <w:sz w:val="18"/>
                <w:szCs w:val="18"/>
              </w:rPr>
            </w:pPr>
            <w:r>
              <w:rPr>
                <w:b/>
                <w:bCs/>
                <w:snapToGrid w:val="0"/>
                <w:color w:val="000000"/>
                <w:spacing w:val="1"/>
                <w:sz w:val="18"/>
                <w:szCs w:val="18"/>
              </w:rPr>
              <w:t>中医基础理论</w:t>
            </w:r>
          </w:p>
        </w:tc>
        <w:tc>
          <w:tcPr>
            <w:tcW w:w="2672" w:type="pct"/>
            <w:noWrap/>
          </w:tcPr>
          <w:p>
            <w:pPr>
              <w:widowControl/>
              <w:kinsoku w:val="0"/>
              <w:autoSpaceDE w:val="0"/>
              <w:autoSpaceDN w:val="0"/>
              <w:adjustRightInd w:val="0"/>
              <w:snapToGrid w:val="0"/>
              <w:spacing w:before="74" w:line="223" w:lineRule="auto"/>
              <w:ind w:left="32"/>
              <w:jc w:val="left"/>
              <w:textAlignment w:val="baseline"/>
              <w:rPr>
                <w:snapToGrid w:val="0"/>
                <w:color w:val="000000"/>
                <w:sz w:val="18"/>
                <w:szCs w:val="18"/>
              </w:rPr>
            </w:pPr>
            <w:r>
              <w:rPr>
                <w:rFonts w:hint="eastAsia"/>
                <w:snapToGrid w:val="0"/>
                <w:color w:val="000000"/>
                <w:spacing w:val="3"/>
                <w:sz w:val="18"/>
                <w:szCs w:val="18"/>
              </w:rPr>
              <w:t>中医理论基础概论</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6" w:line="224" w:lineRule="auto"/>
              <w:ind w:left="32"/>
              <w:jc w:val="left"/>
              <w:textAlignment w:val="baseline"/>
              <w:rPr>
                <w:snapToGrid w:val="0"/>
                <w:color w:val="000000"/>
                <w:sz w:val="18"/>
                <w:szCs w:val="18"/>
              </w:rPr>
            </w:pPr>
            <w:r>
              <w:rPr>
                <w:snapToGrid w:val="0"/>
                <w:color w:val="000000"/>
                <w:spacing w:val="4"/>
                <w:sz w:val="18"/>
                <w:szCs w:val="18"/>
              </w:rPr>
              <w:t>阴阳学说</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3" w:line="224" w:lineRule="auto"/>
              <w:ind w:left="32"/>
              <w:jc w:val="left"/>
              <w:textAlignment w:val="baseline"/>
              <w:rPr>
                <w:snapToGrid w:val="0"/>
                <w:color w:val="000000"/>
                <w:sz w:val="18"/>
                <w:szCs w:val="18"/>
              </w:rPr>
            </w:pPr>
            <w:r>
              <w:rPr>
                <w:snapToGrid w:val="0"/>
                <w:color w:val="000000"/>
                <w:sz w:val="18"/>
                <w:szCs w:val="18"/>
              </w:rPr>
              <w:t>五行学说</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5" w:line="223" w:lineRule="auto"/>
              <w:ind w:left="32"/>
              <w:jc w:val="left"/>
              <w:textAlignment w:val="baseline"/>
              <w:rPr>
                <w:snapToGrid w:val="0"/>
                <w:color w:val="000000"/>
                <w:sz w:val="18"/>
                <w:szCs w:val="18"/>
              </w:rPr>
            </w:pPr>
            <w:r>
              <w:rPr>
                <w:snapToGrid w:val="0"/>
                <w:color w:val="000000"/>
                <w:spacing w:val="4"/>
                <w:sz w:val="18"/>
                <w:szCs w:val="18"/>
              </w:rPr>
              <w:t>脏象概述与心</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3" w:line="223" w:lineRule="auto"/>
              <w:ind w:left="32"/>
              <w:jc w:val="left"/>
              <w:textAlignment w:val="baseline"/>
              <w:rPr>
                <w:snapToGrid w:val="0"/>
                <w:color w:val="000000"/>
                <w:sz w:val="18"/>
                <w:szCs w:val="18"/>
              </w:rPr>
            </w:pPr>
            <w:r>
              <w:rPr>
                <w:snapToGrid w:val="0"/>
                <w:color w:val="000000"/>
                <w:spacing w:val="2"/>
                <w:sz w:val="18"/>
                <w:szCs w:val="18"/>
              </w:rPr>
              <w:t>脏象概述与肺</w:t>
            </w:r>
          </w:p>
        </w:tc>
        <w:tc>
          <w:tcPr>
            <w:tcW w:w="603" w:type="pct"/>
            <w:noWrap/>
          </w:tcPr>
          <w:p>
            <w:pPr>
              <w:widowControl/>
              <w:kinsoku w:val="0"/>
              <w:autoSpaceDE w:val="0"/>
              <w:autoSpaceDN w:val="0"/>
              <w:adjustRightInd w:val="0"/>
              <w:snapToGrid w:val="0"/>
              <w:spacing w:before="119"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6" w:line="223" w:lineRule="auto"/>
              <w:ind w:left="32"/>
              <w:jc w:val="left"/>
              <w:textAlignment w:val="baseline"/>
              <w:rPr>
                <w:snapToGrid w:val="0"/>
                <w:color w:val="000000"/>
                <w:sz w:val="18"/>
                <w:szCs w:val="18"/>
              </w:rPr>
            </w:pPr>
            <w:r>
              <w:rPr>
                <w:snapToGrid w:val="0"/>
                <w:color w:val="000000"/>
                <w:spacing w:val="2"/>
                <w:sz w:val="18"/>
                <w:szCs w:val="18"/>
              </w:rPr>
              <w:t>脏象概述与脾</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6" w:line="223" w:lineRule="auto"/>
              <w:ind w:left="32"/>
              <w:jc w:val="left"/>
              <w:textAlignment w:val="baseline"/>
              <w:rPr>
                <w:snapToGrid w:val="0"/>
                <w:color w:val="000000"/>
                <w:sz w:val="18"/>
                <w:szCs w:val="18"/>
              </w:rPr>
            </w:pPr>
            <w:r>
              <w:rPr>
                <w:snapToGrid w:val="0"/>
                <w:color w:val="000000"/>
                <w:spacing w:val="2"/>
                <w:sz w:val="18"/>
                <w:szCs w:val="18"/>
              </w:rPr>
              <w:t>脏象概述与肝</w:t>
            </w:r>
          </w:p>
        </w:tc>
        <w:tc>
          <w:tcPr>
            <w:tcW w:w="603" w:type="pct"/>
            <w:noWrap/>
          </w:tcPr>
          <w:p>
            <w:pPr>
              <w:widowControl/>
              <w:kinsoku w:val="0"/>
              <w:autoSpaceDE w:val="0"/>
              <w:autoSpaceDN w:val="0"/>
              <w:adjustRightInd w:val="0"/>
              <w:snapToGrid w:val="0"/>
              <w:spacing w:before="112"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3" w:line="223" w:lineRule="auto"/>
              <w:ind w:left="32"/>
              <w:jc w:val="left"/>
              <w:textAlignment w:val="baseline"/>
              <w:rPr>
                <w:snapToGrid w:val="0"/>
                <w:color w:val="000000"/>
                <w:sz w:val="18"/>
                <w:szCs w:val="18"/>
              </w:rPr>
            </w:pPr>
            <w:r>
              <w:rPr>
                <w:snapToGrid w:val="0"/>
                <w:color w:val="000000"/>
                <w:spacing w:val="2"/>
                <w:sz w:val="18"/>
                <w:szCs w:val="18"/>
              </w:rPr>
              <w:t>脏象概述与肾</w:t>
            </w:r>
          </w:p>
        </w:tc>
        <w:tc>
          <w:tcPr>
            <w:tcW w:w="603" w:type="pct"/>
            <w:noWrap/>
          </w:tcPr>
          <w:p>
            <w:pPr>
              <w:widowControl/>
              <w:kinsoku w:val="0"/>
              <w:autoSpaceDE w:val="0"/>
              <w:autoSpaceDN w:val="0"/>
              <w:adjustRightInd w:val="0"/>
              <w:snapToGrid w:val="0"/>
              <w:spacing w:before="119"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6" w:line="223" w:lineRule="auto"/>
              <w:ind w:left="32"/>
              <w:jc w:val="left"/>
              <w:textAlignment w:val="baseline"/>
              <w:rPr>
                <w:snapToGrid w:val="0"/>
                <w:color w:val="000000"/>
                <w:sz w:val="18"/>
                <w:szCs w:val="18"/>
              </w:rPr>
            </w:pPr>
            <w:r>
              <w:rPr>
                <w:snapToGrid w:val="0"/>
                <w:color w:val="000000"/>
                <w:spacing w:val="1"/>
                <w:sz w:val="18"/>
                <w:szCs w:val="18"/>
              </w:rPr>
              <w:t>气血津液</w:t>
            </w:r>
          </w:p>
        </w:tc>
        <w:tc>
          <w:tcPr>
            <w:tcW w:w="603" w:type="pct"/>
            <w:noWrap/>
          </w:tcPr>
          <w:p>
            <w:pPr>
              <w:widowControl/>
              <w:kinsoku w:val="0"/>
              <w:autoSpaceDE w:val="0"/>
              <w:autoSpaceDN w:val="0"/>
              <w:adjustRightInd w:val="0"/>
              <w:snapToGrid w:val="0"/>
              <w:spacing w:before="113"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4" w:line="224" w:lineRule="auto"/>
              <w:ind w:left="32"/>
              <w:jc w:val="left"/>
              <w:textAlignment w:val="baseline"/>
              <w:rPr>
                <w:snapToGrid w:val="0"/>
                <w:color w:val="000000"/>
                <w:sz w:val="18"/>
                <w:szCs w:val="18"/>
              </w:rPr>
            </w:pPr>
            <w:r>
              <w:rPr>
                <w:snapToGrid w:val="0"/>
                <w:color w:val="000000"/>
                <w:spacing w:val="1"/>
                <w:sz w:val="18"/>
                <w:szCs w:val="18"/>
              </w:rPr>
              <w:t>经络学说</w:t>
            </w:r>
          </w:p>
        </w:tc>
        <w:tc>
          <w:tcPr>
            <w:tcW w:w="603" w:type="pct"/>
            <w:noWrap/>
          </w:tcPr>
          <w:p>
            <w:pPr>
              <w:widowControl/>
              <w:kinsoku w:val="0"/>
              <w:autoSpaceDE w:val="0"/>
              <w:autoSpaceDN w:val="0"/>
              <w:adjustRightInd w:val="0"/>
              <w:snapToGrid w:val="0"/>
              <w:spacing w:before="120"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7" w:line="224" w:lineRule="auto"/>
              <w:ind w:left="32"/>
              <w:jc w:val="left"/>
              <w:textAlignment w:val="baseline"/>
              <w:rPr>
                <w:snapToGrid w:val="0"/>
                <w:color w:val="000000"/>
                <w:sz w:val="18"/>
                <w:szCs w:val="18"/>
              </w:rPr>
            </w:pPr>
            <w:r>
              <w:rPr>
                <w:snapToGrid w:val="0"/>
                <w:color w:val="000000"/>
                <w:spacing w:val="4"/>
                <w:sz w:val="18"/>
                <w:szCs w:val="18"/>
              </w:rPr>
              <w:t>常用腧穴</w:t>
            </w:r>
          </w:p>
        </w:tc>
        <w:tc>
          <w:tcPr>
            <w:tcW w:w="603" w:type="pct"/>
            <w:noWrap/>
          </w:tcPr>
          <w:p>
            <w:pPr>
              <w:widowControl/>
              <w:kinsoku w:val="0"/>
              <w:autoSpaceDE w:val="0"/>
              <w:autoSpaceDN w:val="0"/>
              <w:adjustRightInd w:val="0"/>
              <w:snapToGrid w:val="0"/>
              <w:spacing w:before="113"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6" w:line="223" w:lineRule="auto"/>
              <w:ind w:left="32"/>
              <w:jc w:val="left"/>
              <w:textAlignment w:val="baseline"/>
              <w:rPr>
                <w:snapToGrid w:val="0"/>
                <w:color w:val="000000"/>
                <w:sz w:val="18"/>
                <w:szCs w:val="18"/>
              </w:rPr>
            </w:pPr>
            <w:r>
              <w:rPr>
                <w:snapToGrid w:val="0"/>
                <w:color w:val="000000"/>
                <w:spacing w:val="2"/>
                <w:sz w:val="18"/>
                <w:szCs w:val="18"/>
              </w:rPr>
              <w:t>病因与基本病机</w:t>
            </w:r>
          </w:p>
        </w:tc>
        <w:tc>
          <w:tcPr>
            <w:tcW w:w="603" w:type="pct"/>
            <w:noWrap/>
          </w:tcPr>
          <w:p>
            <w:pPr>
              <w:widowControl/>
              <w:kinsoku w:val="0"/>
              <w:autoSpaceDE w:val="0"/>
              <w:autoSpaceDN w:val="0"/>
              <w:adjustRightInd w:val="0"/>
              <w:snapToGrid w:val="0"/>
              <w:spacing w:before="113"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4" w:line="224" w:lineRule="auto"/>
              <w:ind w:left="32"/>
              <w:jc w:val="left"/>
              <w:textAlignment w:val="baseline"/>
              <w:rPr>
                <w:snapToGrid w:val="0"/>
                <w:color w:val="000000"/>
                <w:sz w:val="18"/>
                <w:szCs w:val="18"/>
              </w:rPr>
            </w:pPr>
            <w:r>
              <w:rPr>
                <w:snapToGrid w:val="0"/>
                <w:color w:val="000000"/>
                <w:spacing w:val="6"/>
                <w:sz w:val="18"/>
                <w:szCs w:val="18"/>
              </w:rPr>
              <w:t>防治原则</w:t>
            </w:r>
          </w:p>
        </w:tc>
        <w:tc>
          <w:tcPr>
            <w:tcW w:w="603" w:type="pct"/>
            <w:noWrap/>
          </w:tcPr>
          <w:p>
            <w:pPr>
              <w:widowControl/>
              <w:kinsoku w:val="0"/>
              <w:autoSpaceDE w:val="0"/>
              <w:autoSpaceDN w:val="0"/>
              <w:adjustRightInd w:val="0"/>
              <w:snapToGrid w:val="0"/>
              <w:spacing w:before="120" w:line="186"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9" w:line="225" w:lineRule="auto"/>
              <w:ind w:left="32"/>
              <w:jc w:val="left"/>
              <w:textAlignment w:val="baseline"/>
              <w:rPr>
                <w:snapToGrid w:val="0"/>
                <w:color w:val="000000"/>
                <w:sz w:val="18"/>
                <w:szCs w:val="18"/>
              </w:rPr>
            </w:pPr>
            <w:r>
              <w:rPr>
                <w:snapToGrid w:val="0"/>
                <w:color w:val="000000"/>
                <w:spacing w:val="6"/>
                <w:sz w:val="18"/>
                <w:szCs w:val="18"/>
              </w:rPr>
              <w:t>望诊</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6" w:line="225" w:lineRule="auto"/>
              <w:ind w:left="32"/>
              <w:jc w:val="left"/>
              <w:textAlignment w:val="baseline"/>
              <w:rPr>
                <w:snapToGrid w:val="0"/>
                <w:color w:val="000000"/>
                <w:sz w:val="18"/>
                <w:szCs w:val="18"/>
              </w:rPr>
            </w:pPr>
            <w:r>
              <w:rPr>
                <w:snapToGrid w:val="0"/>
                <w:color w:val="000000"/>
                <w:spacing w:val="6"/>
                <w:sz w:val="18"/>
                <w:szCs w:val="18"/>
              </w:rPr>
              <w:t>问诊</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7" w:line="223" w:lineRule="auto"/>
              <w:ind w:left="32"/>
              <w:jc w:val="left"/>
              <w:textAlignment w:val="baseline"/>
              <w:rPr>
                <w:snapToGrid w:val="0"/>
                <w:color w:val="000000"/>
                <w:sz w:val="18"/>
                <w:szCs w:val="18"/>
              </w:rPr>
            </w:pPr>
            <w:r>
              <w:rPr>
                <w:rFonts w:hint="eastAsia"/>
                <w:snapToGrid w:val="0"/>
                <w:color w:val="000000"/>
                <w:spacing w:val="1"/>
                <w:sz w:val="18"/>
                <w:szCs w:val="18"/>
              </w:rPr>
              <w:t>辨</w:t>
            </w:r>
            <w:r>
              <w:rPr>
                <w:snapToGrid w:val="0"/>
                <w:color w:val="000000"/>
                <w:spacing w:val="1"/>
                <w:sz w:val="18"/>
                <w:szCs w:val="18"/>
              </w:rPr>
              <w:t>证概述</w:t>
            </w:r>
          </w:p>
        </w:tc>
        <w:tc>
          <w:tcPr>
            <w:tcW w:w="603" w:type="pct"/>
            <w:noWrap/>
          </w:tcPr>
          <w:p>
            <w:pPr>
              <w:widowControl/>
              <w:kinsoku w:val="0"/>
              <w:autoSpaceDE w:val="0"/>
              <w:autoSpaceDN w:val="0"/>
              <w:adjustRightInd w:val="0"/>
              <w:snapToGrid w:val="0"/>
              <w:spacing w:before="114" w:line="186"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top w:val="single" w:color="auto" w:sz="4" w:space="0"/>
              <w:left w:val="single" w:color="auto" w:sz="4" w:space="0"/>
              <w:bottom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7" w:line="223" w:lineRule="auto"/>
              <w:ind w:left="32"/>
              <w:jc w:val="left"/>
              <w:textAlignment w:val="baseline"/>
              <w:rPr>
                <w:snapToGrid w:val="0"/>
                <w:color w:val="000000"/>
                <w:sz w:val="18"/>
                <w:szCs w:val="18"/>
              </w:rPr>
            </w:pPr>
            <w:r>
              <w:rPr>
                <w:snapToGrid w:val="0"/>
                <w:color w:val="000000"/>
                <w:sz w:val="18"/>
                <w:szCs w:val="18"/>
              </w:rPr>
              <w:t>八纲辨证</w:t>
            </w:r>
          </w:p>
        </w:tc>
        <w:tc>
          <w:tcPr>
            <w:tcW w:w="603" w:type="pct"/>
            <w:noWrap/>
          </w:tcPr>
          <w:p>
            <w:pPr>
              <w:widowControl/>
              <w:kinsoku w:val="0"/>
              <w:autoSpaceDE w:val="0"/>
              <w:autoSpaceDN w:val="0"/>
              <w:adjustRightInd w:val="0"/>
              <w:snapToGrid w:val="0"/>
              <w:spacing w:before="114" w:line="186"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restart"/>
            <w:tcBorders>
              <w:top w:val="single" w:color="auto" w:sz="4" w:space="0"/>
              <w:left w:val="single" w:color="auto" w:sz="4" w:space="0"/>
            </w:tcBorders>
            <w:noWrap/>
            <w:vAlign w:val="center"/>
          </w:tcPr>
          <w:p>
            <w:pPr>
              <w:widowControl/>
              <w:kinsoku w:val="0"/>
              <w:autoSpaceDE w:val="0"/>
              <w:autoSpaceDN w:val="0"/>
              <w:adjustRightInd w:val="0"/>
              <w:snapToGrid w:val="0"/>
              <w:jc w:val="center"/>
              <w:textAlignment w:val="baseline"/>
              <w:rPr>
                <w:rFonts w:ascii="Arial" w:hAnsi="Arial" w:eastAsia="Arial" w:cs="Arial"/>
                <w:snapToGrid w:val="0"/>
                <w:color w:val="000000"/>
                <w:sz w:val="18"/>
                <w:szCs w:val="18"/>
              </w:rPr>
            </w:pPr>
            <w:r>
              <w:rPr>
                <w:b/>
                <w:bCs/>
                <w:snapToGrid w:val="0"/>
                <w:color w:val="000000"/>
                <w:spacing w:val="-1"/>
                <w:sz w:val="18"/>
                <w:szCs w:val="18"/>
              </w:rPr>
              <w:t>中医护理学基础</w:t>
            </w:r>
          </w:p>
        </w:tc>
        <w:tc>
          <w:tcPr>
            <w:tcW w:w="2672" w:type="pct"/>
            <w:noWrap/>
          </w:tcPr>
          <w:p>
            <w:pPr>
              <w:widowControl/>
              <w:kinsoku w:val="0"/>
              <w:autoSpaceDE w:val="0"/>
              <w:autoSpaceDN w:val="0"/>
              <w:adjustRightInd w:val="0"/>
              <w:snapToGrid w:val="0"/>
              <w:spacing w:before="80" w:line="219" w:lineRule="auto"/>
              <w:ind w:left="39"/>
              <w:jc w:val="left"/>
              <w:textAlignment w:val="baseline"/>
              <w:rPr>
                <w:snapToGrid w:val="0"/>
                <w:color w:val="000000"/>
                <w:sz w:val="18"/>
                <w:szCs w:val="18"/>
              </w:rPr>
            </w:pPr>
            <w:r>
              <w:rPr>
                <w:snapToGrid w:val="0"/>
                <w:color w:val="000000"/>
                <w:sz w:val="18"/>
                <w:szCs w:val="18"/>
              </w:rPr>
              <w:t>中医护理学的现状与展望</w:t>
            </w:r>
          </w:p>
        </w:tc>
        <w:tc>
          <w:tcPr>
            <w:tcW w:w="603" w:type="pct"/>
            <w:noWrap/>
          </w:tcPr>
          <w:p>
            <w:pPr>
              <w:widowControl/>
              <w:kinsoku w:val="0"/>
              <w:autoSpaceDE w:val="0"/>
              <w:autoSpaceDN w:val="0"/>
              <w:adjustRightInd w:val="0"/>
              <w:snapToGrid w:val="0"/>
              <w:spacing w:before="118" w:line="184" w:lineRule="auto"/>
              <w:ind w:left="263"/>
              <w:jc w:val="center"/>
              <w:textAlignment w:val="baseline"/>
              <w:rPr>
                <w:snapToGrid w:val="0"/>
                <w:color w:val="000000"/>
                <w:sz w:val="18"/>
                <w:szCs w:val="18"/>
              </w:rPr>
            </w:pPr>
            <w:r>
              <w:rPr>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0" w:line="219" w:lineRule="auto"/>
              <w:ind w:left="39"/>
              <w:jc w:val="left"/>
              <w:textAlignment w:val="baseline"/>
              <w:rPr>
                <w:snapToGrid w:val="0"/>
                <w:color w:val="000000"/>
                <w:sz w:val="18"/>
                <w:szCs w:val="18"/>
              </w:rPr>
            </w:pPr>
            <w:r>
              <w:rPr>
                <w:snapToGrid w:val="0"/>
                <w:color w:val="000000"/>
                <w:sz w:val="18"/>
                <w:szCs w:val="18"/>
              </w:rPr>
              <w:t>中医护理发展简史与中医护理基本特点</w:t>
            </w:r>
          </w:p>
        </w:tc>
        <w:tc>
          <w:tcPr>
            <w:tcW w:w="603" w:type="pct"/>
            <w:noWrap/>
          </w:tcPr>
          <w:p>
            <w:pPr>
              <w:widowControl/>
              <w:kinsoku w:val="0"/>
              <w:autoSpaceDE w:val="0"/>
              <w:autoSpaceDN w:val="0"/>
              <w:adjustRightInd w:val="0"/>
              <w:snapToGrid w:val="0"/>
              <w:spacing w:before="118" w:line="184" w:lineRule="auto"/>
              <w:ind w:left="263"/>
              <w:jc w:val="center"/>
              <w:textAlignment w:val="baseline"/>
              <w:rPr>
                <w:snapToGrid w:val="0"/>
                <w:color w:val="000000"/>
                <w:sz w:val="18"/>
                <w:szCs w:val="18"/>
              </w:rPr>
            </w:pPr>
            <w:r>
              <w:rPr>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0" w:line="219" w:lineRule="auto"/>
              <w:ind w:left="39"/>
              <w:jc w:val="left"/>
              <w:textAlignment w:val="baseline"/>
              <w:rPr>
                <w:snapToGrid w:val="0"/>
                <w:color w:val="000000"/>
                <w:sz w:val="18"/>
                <w:szCs w:val="18"/>
              </w:rPr>
            </w:pPr>
            <w:r>
              <w:rPr>
                <w:snapToGrid w:val="0"/>
                <w:color w:val="000000"/>
                <w:spacing w:val="1"/>
                <w:sz w:val="18"/>
                <w:szCs w:val="18"/>
              </w:rPr>
              <w:t>中医护理基本原则</w:t>
            </w:r>
          </w:p>
        </w:tc>
        <w:tc>
          <w:tcPr>
            <w:tcW w:w="603" w:type="pct"/>
            <w:noWrap/>
          </w:tcPr>
          <w:p>
            <w:pPr>
              <w:widowControl/>
              <w:kinsoku w:val="0"/>
              <w:autoSpaceDE w:val="0"/>
              <w:autoSpaceDN w:val="0"/>
              <w:adjustRightInd w:val="0"/>
              <w:snapToGrid w:val="0"/>
              <w:spacing w:before="120" w:line="183" w:lineRule="auto"/>
              <w:ind w:left="263"/>
              <w:jc w:val="center"/>
              <w:textAlignment w:val="baseline"/>
              <w:rPr>
                <w:snapToGrid w:val="0"/>
                <w:color w:val="000000"/>
                <w:sz w:val="18"/>
                <w:szCs w:val="18"/>
              </w:rPr>
            </w:pPr>
            <w:r>
              <w:rPr>
                <w:rFonts w:hint="eastAsia"/>
                <w:snapToGrid w:val="0"/>
                <w:color w:val="000000"/>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2" w:line="220" w:lineRule="auto"/>
              <w:ind w:left="39"/>
              <w:jc w:val="left"/>
              <w:textAlignment w:val="baseline"/>
              <w:rPr>
                <w:snapToGrid w:val="0"/>
                <w:color w:val="000000"/>
                <w:sz w:val="18"/>
                <w:szCs w:val="18"/>
              </w:rPr>
            </w:pPr>
            <w:r>
              <w:rPr>
                <w:snapToGrid w:val="0"/>
                <w:color w:val="000000"/>
                <w:sz w:val="18"/>
                <w:szCs w:val="18"/>
              </w:rPr>
              <w:t>中医饮食护理</w:t>
            </w:r>
          </w:p>
        </w:tc>
        <w:tc>
          <w:tcPr>
            <w:tcW w:w="603" w:type="pct"/>
            <w:noWrap/>
          </w:tcPr>
          <w:p>
            <w:pPr>
              <w:widowControl/>
              <w:kinsoku w:val="0"/>
              <w:autoSpaceDE w:val="0"/>
              <w:autoSpaceDN w:val="0"/>
              <w:adjustRightInd w:val="0"/>
              <w:snapToGrid w:val="0"/>
              <w:spacing w:before="120" w:line="183"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2" w:line="220" w:lineRule="auto"/>
              <w:ind w:left="39"/>
              <w:jc w:val="left"/>
              <w:textAlignment w:val="baseline"/>
              <w:rPr>
                <w:snapToGrid w:val="0"/>
                <w:color w:val="000000"/>
                <w:sz w:val="18"/>
                <w:szCs w:val="18"/>
              </w:rPr>
            </w:pPr>
            <w:r>
              <w:rPr>
                <w:snapToGrid w:val="0"/>
                <w:color w:val="000000"/>
                <w:sz w:val="18"/>
                <w:szCs w:val="18"/>
              </w:rPr>
              <w:t>中医用药护理</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75" w:line="220" w:lineRule="auto"/>
              <w:ind w:left="39"/>
              <w:jc w:val="left"/>
              <w:textAlignment w:val="baseline"/>
              <w:rPr>
                <w:snapToGrid w:val="0"/>
                <w:color w:val="000000"/>
                <w:sz w:val="18"/>
                <w:szCs w:val="18"/>
              </w:rPr>
            </w:pPr>
            <w:r>
              <w:rPr>
                <w:snapToGrid w:val="0"/>
                <w:color w:val="000000"/>
                <w:sz w:val="18"/>
                <w:szCs w:val="18"/>
              </w:rPr>
              <w:t>中医情志护理</w:t>
            </w:r>
          </w:p>
        </w:tc>
        <w:tc>
          <w:tcPr>
            <w:tcW w:w="603" w:type="pct"/>
            <w:noWrap/>
          </w:tcPr>
          <w:p>
            <w:pPr>
              <w:widowControl/>
              <w:kinsoku w:val="0"/>
              <w:autoSpaceDE w:val="0"/>
              <w:autoSpaceDN w:val="0"/>
              <w:adjustRightInd w:val="0"/>
              <w:snapToGrid w:val="0"/>
              <w:spacing w:before="121" w:line="184" w:lineRule="auto"/>
              <w:ind w:left="263"/>
              <w:jc w:val="center"/>
              <w:textAlignment w:val="baseline"/>
              <w:rPr>
                <w:snapToGrid w:val="0"/>
                <w:color w:val="000000"/>
                <w:sz w:val="18"/>
                <w:szCs w:val="18"/>
              </w:rPr>
            </w:pPr>
            <w:r>
              <w:rPr>
                <w:rFonts w:hint="eastAsia"/>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73" w:type="pct"/>
            <w:gridSpan w:val="2"/>
            <w:vMerge w:val="continue"/>
            <w:tcBorders>
              <w:top w:val="single" w:color="auto" w:sz="4" w:space="0"/>
              <w:left w:val="single" w:color="auto" w:sz="4" w:space="0"/>
              <w:bottom w:val="single" w:color="auto" w:sz="4" w:space="0"/>
              <w:right w:val="single" w:color="auto" w:sz="4" w:space="0"/>
            </w:tcBorders>
            <w:noWrap/>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sz w:val="21"/>
                <w:szCs w:val="21"/>
              </w:rPr>
            </w:pPr>
          </w:p>
        </w:tc>
        <w:tc>
          <w:tcPr>
            <w:tcW w:w="1252" w:type="pct"/>
            <w:vMerge w:val="continue"/>
            <w:tcBorders>
              <w:left w:val="single" w:color="auto" w:sz="4" w:space="0"/>
            </w:tcBorders>
            <w:noWrap/>
          </w:tcPr>
          <w:p>
            <w:pPr>
              <w:widowControl/>
              <w:kinsoku w:val="0"/>
              <w:autoSpaceDE w:val="0"/>
              <w:autoSpaceDN w:val="0"/>
              <w:adjustRightInd w:val="0"/>
              <w:snapToGrid w:val="0"/>
              <w:jc w:val="left"/>
              <w:textAlignment w:val="baseline"/>
              <w:rPr>
                <w:rFonts w:ascii="Arial" w:hAnsi="Arial" w:eastAsia="Arial" w:cs="Arial"/>
                <w:snapToGrid w:val="0"/>
                <w:color w:val="000000"/>
                <w:sz w:val="18"/>
                <w:szCs w:val="18"/>
              </w:rPr>
            </w:pPr>
          </w:p>
        </w:tc>
        <w:tc>
          <w:tcPr>
            <w:tcW w:w="2672" w:type="pct"/>
            <w:noWrap/>
          </w:tcPr>
          <w:p>
            <w:pPr>
              <w:widowControl/>
              <w:kinsoku w:val="0"/>
              <w:autoSpaceDE w:val="0"/>
              <w:autoSpaceDN w:val="0"/>
              <w:adjustRightInd w:val="0"/>
              <w:snapToGrid w:val="0"/>
              <w:spacing w:before="83" w:line="220" w:lineRule="auto"/>
              <w:ind w:left="39"/>
              <w:jc w:val="left"/>
              <w:textAlignment w:val="baseline"/>
              <w:rPr>
                <w:snapToGrid w:val="0"/>
                <w:color w:val="000000"/>
                <w:sz w:val="18"/>
                <w:szCs w:val="18"/>
              </w:rPr>
            </w:pPr>
            <w:r>
              <w:rPr>
                <w:snapToGrid w:val="0"/>
                <w:color w:val="000000"/>
                <w:sz w:val="18"/>
                <w:szCs w:val="18"/>
              </w:rPr>
              <w:t>中医运动护理</w:t>
            </w:r>
          </w:p>
        </w:tc>
        <w:tc>
          <w:tcPr>
            <w:tcW w:w="603" w:type="pct"/>
            <w:noWrap/>
          </w:tcPr>
          <w:p>
            <w:pPr>
              <w:widowControl/>
              <w:kinsoku w:val="0"/>
              <w:autoSpaceDE w:val="0"/>
              <w:autoSpaceDN w:val="0"/>
              <w:adjustRightInd w:val="0"/>
              <w:snapToGrid w:val="0"/>
              <w:spacing w:before="121" w:line="183" w:lineRule="auto"/>
              <w:ind w:left="263"/>
              <w:jc w:val="center"/>
              <w:textAlignment w:val="baseline"/>
              <w:rPr>
                <w:snapToGrid w:val="0"/>
                <w:color w:val="000000"/>
                <w:sz w:val="18"/>
                <w:szCs w:val="18"/>
              </w:rPr>
            </w:pPr>
            <w:r>
              <w:rPr>
                <w:snapToGrid w:val="0"/>
                <w:color w:val="000000"/>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restart"/>
            <w:noWrap/>
            <w:vAlign w:val="center"/>
          </w:tcPr>
          <w:p>
            <w:pPr>
              <w:spacing w:before="92" w:line="223" w:lineRule="auto"/>
              <w:jc w:val="center"/>
              <w:rPr>
                <w:b/>
                <w:bCs/>
                <w:sz w:val="18"/>
                <w:szCs w:val="18"/>
              </w:rPr>
            </w:pPr>
          </w:p>
        </w:tc>
        <w:tc>
          <w:tcPr>
            <w:tcW w:w="1264" w:type="pct"/>
            <w:gridSpan w:val="2"/>
            <w:vMerge w:val="restart"/>
            <w:noWrap/>
            <w:vAlign w:val="center"/>
          </w:tcPr>
          <w:p>
            <w:pPr>
              <w:spacing w:before="92" w:line="223" w:lineRule="auto"/>
              <w:jc w:val="center"/>
              <w:rPr>
                <w:b/>
                <w:bCs/>
                <w:sz w:val="18"/>
                <w:szCs w:val="18"/>
              </w:rPr>
            </w:pPr>
            <w:r>
              <w:rPr>
                <w:b/>
                <w:bCs/>
                <w:sz w:val="18"/>
                <w:szCs w:val="18"/>
              </w:rPr>
              <w:t>常见疾病</w:t>
            </w:r>
          </w:p>
          <w:p>
            <w:pPr>
              <w:spacing w:before="92" w:line="223" w:lineRule="auto"/>
              <w:jc w:val="center"/>
              <w:rPr>
                <w:b/>
                <w:bCs/>
                <w:sz w:val="18"/>
                <w:szCs w:val="18"/>
              </w:rPr>
            </w:pPr>
            <w:r>
              <w:rPr>
                <w:b/>
                <w:bCs/>
                <w:sz w:val="18"/>
                <w:szCs w:val="18"/>
              </w:rPr>
              <w:t>中医护理</w:t>
            </w:r>
          </w:p>
        </w:tc>
        <w:tc>
          <w:tcPr>
            <w:tcW w:w="2672" w:type="pct"/>
            <w:noWrap/>
          </w:tcPr>
          <w:p>
            <w:pPr>
              <w:spacing w:before="82" w:line="219" w:lineRule="auto"/>
              <w:ind w:left="39"/>
              <w:rPr>
                <w:snapToGrid w:val="0"/>
                <w:color w:val="000000"/>
                <w:sz w:val="18"/>
                <w:szCs w:val="18"/>
              </w:rPr>
            </w:pPr>
            <w:r>
              <w:rPr>
                <w:sz w:val="18"/>
                <w:szCs w:val="18"/>
              </w:rPr>
              <w:t>中医疫病病因病机及中医治疗</w:t>
            </w:r>
          </w:p>
        </w:tc>
        <w:tc>
          <w:tcPr>
            <w:tcW w:w="603" w:type="pct"/>
            <w:noWrap/>
          </w:tcPr>
          <w:p>
            <w:pPr>
              <w:spacing w:before="121" w:line="184" w:lineRule="auto"/>
              <w:ind w:left="263"/>
              <w:jc w:val="center"/>
              <w:rPr>
                <w:snapToGrid w:val="0"/>
                <w:color w:val="000000"/>
                <w:sz w:val="18"/>
                <w:szCs w:val="18"/>
              </w:rPr>
            </w:pPr>
            <w:r>
              <w:rPr>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20" w:lineRule="auto"/>
              <w:ind w:left="39"/>
              <w:rPr>
                <w:snapToGrid w:val="0"/>
                <w:color w:val="000000"/>
                <w:sz w:val="18"/>
                <w:szCs w:val="18"/>
              </w:rPr>
            </w:pPr>
            <w:r>
              <w:rPr>
                <w:sz w:val="18"/>
                <w:szCs w:val="18"/>
              </w:rPr>
              <w:t>中医疫病心理护理</w:t>
            </w:r>
          </w:p>
        </w:tc>
        <w:tc>
          <w:tcPr>
            <w:tcW w:w="603" w:type="pct"/>
            <w:noWrap/>
          </w:tcPr>
          <w:p>
            <w:pPr>
              <w:spacing w:before="120" w:line="184" w:lineRule="auto"/>
              <w:ind w:left="263"/>
              <w:jc w:val="center"/>
              <w:rPr>
                <w:snapToGrid w:val="0"/>
                <w:color w:val="000000"/>
                <w:sz w:val="18"/>
                <w:szCs w:val="18"/>
              </w:rPr>
            </w:pPr>
            <w:r>
              <w:rPr>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4" w:line="220" w:lineRule="auto"/>
              <w:ind w:left="39"/>
              <w:rPr>
                <w:snapToGrid w:val="0"/>
                <w:color w:val="000000"/>
                <w:sz w:val="18"/>
                <w:szCs w:val="18"/>
              </w:rPr>
            </w:pPr>
            <w:r>
              <w:rPr>
                <w:sz w:val="18"/>
                <w:szCs w:val="18"/>
              </w:rPr>
              <w:t>中风(脑梗死急性期)中医护理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4" w:line="220" w:lineRule="auto"/>
              <w:ind w:left="39"/>
              <w:rPr>
                <w:snapToGrid w:val="0"/>
                <w:color w:val="000000"/>
                <w:sz w:val="18"/>
                <w:szCs w:val="18"/>
              </w:rPr>
            </w:pPr>
            <w:r>
              <w:rPr>
                <w:sz w:val="18"/>
                <w:szCs w:val="18"/>
              </w:rPr>
              <w:t>呕吐(急性胃炎)的中医护理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4" w:line="220" w:lineRule="auto"/>
              <w:ind w:left="39"/>
              <w:rPr>
                <w:snapToGrid w:val="0"/>
                <w:color w:val="000000"/>
                <w:sz w:val="18"/>
                <w:szCs w:val="18"/>
              </w:rPr>
            </w:pPr>
            <w:r>
              <w:rPr>
                <w:spacing w:val="-1"/>
                <w:sz w:val="18"/>
                <w:szCs w:val="18"/>
              </w:rPr>
              <w:t>胆胀(胆囊炎)的中医护理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20" w:lineRule="auto"/>
              <w:ind w:left="39"/>
              <w:rPr>
                <w:snapToGrid w:val="0"/>
                <w:color w:val="000000"/>
                <w:sz w:val="18"/>
                <w:szCs w:val="18"/>
              </w:rPr>
            </w:pPr>
            <w:r>
              <w:rPr>
                <w:spacing w:val="-1"/>
                <w:sz w:val="18"/>
                <w:szCs w:val="18"/>
              </w:rPr>
              <w:t>消渴病(2型糖尿病)的中医护理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19" w:lineRule="auto"/>
              <w:ind w:left="39"/>
              <w:rPr>
                <w:snapToGrid w:val="0"/>
                <w:color w:val="000000"/>
                <w:sz w:val="18"/>
                <w:szCs w:val="18"/>
              </w:rPr>
            </w:pPr>
            <w:r>
              <w:rPr>
                <w:spacing w:val="-1"/>
                <w:sz w:val="18"/>
                <w:szCs w:val="18"/>
              </w:rPr>
              <w:t>慢性肾衰中医护理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6" w:line="219" w:lineRule="auto"/>
              <w:ind w:left="39"/>
              <w:rPr>
                <w:snapToGrid w:val="0"/>
                <w:color w:val="000000"/>
                <w:sz w:val="18"/>
                <w:szCs w:val="18"/>
              </w:rPr>
            </w:pPr>
            <w:r>
              <w:rPr>
                <w:rFonts w:hint="eastAsia"/>
                <w:sz w:val="18"/>
                <w:szCs w:val="18"/>
              </w:rPr>
              <w:t>脾胃病的辨证施护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19" w:lineRule="auto"/>
              <w:ind w:left="39"/>
              <w:rPr>
                <w:snapToGrid w:val="0"/>
                <w:color w:val="000000"/>
                <w:sz w:val="18"/>
                <w:szCs w:val="18"/>
              </w:rPr>
            </w:pPr>
            <w:r>
              <w:rPr>
                <w:rFonts w:hint="eastAsia"/>
                <w:spacing w:val="-1"/>
                <w:sz w:val="18"/>
                <w:szCs w:val="18"/>
              </w:rPr>
              <w:t>骨科的辨证施护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19" w:lineRule="auto"/>
              <w:ind w:left="39"/>
              <w:rPr>
                <w:snapToGrid w:val="0"/>
                <w:color w:val="000000"/>
                <w:sz w:val="18"/>
                <w:szCs w:val="18"/>
              </w:rPr>
            </w:pPr>
            <w:r>
              <w:rPr>
                <w:rFonts w:hint="eastAsia"/>
                <w:spacing w:val="-1"/>
                <w:sz w:val="18"/>
                <w:szCs w:val="18"/>
              </w:rPr>
              <w:t>骨关节病</w:t>
            </w:r>
            <w:r>
              <w:rPr>
                <w:spacing w:val="-1"/>
                <w:sz w:val="18"/>
                <w:szCs w:val="18"/>
              </w:rPr>
              <w:t>的中医护理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2" w:line="219" w:lineRule="auto"/>
              <w:ind w:left="39"/>
              <w:rPr>
                <w:snapToGrid w:val="0"/>
                <w:color w:val="000000"/>
                <w:sz w:val="18"/>
                <w:szCs w:val="18"/>
              </w:rPr>
            </w:pPr>
            <w:r>
              <w:rPr>
                <w:spacing w:val="-1"/>
                <w:sz w:val="18"/>
                <w:szCs w:val="18"/>
              </w:rPr>
              <w:t>胸痹</w:t>
            </w:r>
            <w:r>
              <w:rPr>
                <w:rFonts w:hint="eastAsia"/>
                <w:sz w:val="18"/>
                <w:szCs w:val="18"/>
              </w:rPr>
              <w:t>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2" w:line="219" w:lineRule="auto"/>
              <w:ind w:left="39"/>
              <w:rPr>
                <w:snapToGrid w:val="0"/>
                <w:color w:val="000000"/>
                <w:sz w:val="18"/>
                <w:szCs w:val="18"/>
              </w:rPr>
            </w:pPr>
            <w:r>
              <w:rPr>
                <w:rFonts w:hint="eastAsia"/>
                <w:sz w:val="18"/>
                <w:szCs w:val="18"/>
              </w:rPr>
              <w:t>儿科的辨证施护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4" w:line="219" w:lineRule="auto"/>
              <w:ind w:left="39"/>
              <w:rPr>
                <w:snapToGrid w:val="0"/>
                <w:color w:val="000000"/>
                <w:sz w:val="18"/>
                <w:szCs w:val="18"/>
              </w:rPr>
            </w:pPr>
            <w:r>
              <w:rPr>
                <w:rFonts w:hint="eastAsia"/>
                <w:sz w:val="18"/>
                <w:szCs w:val="18"/>
              </w:rPr>
              <w:t>脑病的辨证施护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7" w:line="219" w:lineRule="auto"/>
              <w:ind w:left="39"/>
              <w:rPr>
                <w:snapToGrid w:val="0"/>
                <w:color w:val="000000"/>
                <w:sz w:val="18"/>
                <w:szCs w:val="18"/>
              </w:rPr>
            </w:pPr>
            <w:r>
              <w:rPr>
                <w:rFonts w:hint="eastAsia"/>
                <w:sz w:val="18"/>
                <w:szCs w:val="18"/>
              </w:rPr>
              <w:t>肺病的辨证施护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20" w:lineRule="auto"/>
              <w:ind w:left="39"/>
              <w:rPr>
                <w:snapToGrid w:val="0"/>
                <w:color w:val="000000"/>
                <w:sz w:val="18"/>
                <w:szCs w:val="18"/>
              </w:rPr>
            </w:pPr>
            <w:r>
              <w:rPr>
                <w:rFonts w:hint="eastAsia"/>
                <w:sz w:val="18"/>
                <w:szCs w:val="18"/>
              </w:rPr>
              <w:t>肿瘤的辨证施护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20" w:lineRule="auto"/>
              <w:ind w:left="39"/>
              <w:rPr>
                <w:snapToGrid w:val="0"/>
                <w:color w:val="000000"/>
                <w:sz w:val="18"/>
                <w:szCs w:val="18"/>
              </w:rPr>
            </w:pPr>
            <w:r>
              <w:rPr>
                <w:rFonts w:hint="eastAsia"/>
                <w:sz w:val="18"/>
                <w:szCs w:val="18"/>
              </w:rPr>
              <w:t>痔瘘的辨证施护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19" w:lineRule="auto"/>
              <w:ind w:left="39"/>
              <w:rPr>
                <w:snapToGrid w:val="0"/>
                <w:color w:val="000000"/>
                <w:sz w:val="18"/>
                <w:szCs w:val="18"/>
              </w:rPr>
            </w:pPr>
            <w:r>
              <w:rPr>
                <w:rFonts w:hint="eastAsia"/>
                <w:sz w:val="18"/>
                <w:szCs w:val="18"/>
              </w:rPr>
              <w:t>黄疸的辨证施护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19" w:lineRule="auto"/>
              <w:ind w:left="39"/>
              <w:rPr>
                <w:snapToGrid w:val="0"/>
                <w:color w:val="000000"/>
                <w:sz w:val="18"/>
                <w:szCs w:val="18"/>
              </w:rPr>
            </w:pPr>
            <w:r>
              <w:rPr>
                <w:rFonts w:hint="eastAsia"/>
                <w:snapToGrid w:val="0"/>
                <w:color w:val="000000"/>
                <w:sz w:val="18"/>
                <w:szCs w:val="18"/>
              </w:rPr>
              <w:t>妇科病中医护理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20" w:lineRule="auto"/>
              <w:ind w:left="39"/>
              <w:rPr>
                <w:snapToGrid w:val="0"/>
                <w:color w:val="000000"/>
                <w:sz w:val="18"/>
                <w:szCs w:val="18"/>
              </w:rPr>
            </w:pPr>
            <w:r>
              <w:rPr>
                <w:rFonts w:hint="eastAsia"/>
                <w:sz w:val="18"/>
                <w:szCs w:val="18"/>
              </w:rPr>
              <w:t>泌尿疾病中医护理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19" w:lineRule="auto"/>
              <w:ind w:left="39"/>
              <w:rPr>
                <w:snapToGrid w:val="0"/>
                <w:color w:val="000000"/>
                <w:sz w:val="18"/>
                <w:szCs w:val="18"/>
              </w:rPr>
            </w:pPr>
            <w:r>
              <w:rPr>
                <w:rFonts w:hint="eastAsia"/>
                <w:sz w:val="18"/>
                <w:szCs w:val="18"/>
              </w:rPr>
              <w:t>气胸中医护理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19" w:lineRule="auto"/>
              <w:ind w:left="39"/>
              <w:rPr>
                <w:snapToGrid w:val="0"/>
                <w:color w:val="000000"/>
                <w:sz w:val="18"/>
                <w:szCs w:val="18"/>
              </w:rPr>
            </w:pPr>
            <w:r>
              <w:rPr>
                <w:rFonts w:hint="eastAsia"/>
                <w:sz w:val="18"/>
                <w:szCs w:val="18"/>
              </w:rPr>
              <w:t>皮肤病中医护理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3" w:line="219" w:lineRule="auto"/>
              <w:ind w:left="39"/>
              <w:rPr>
                <w:snapToGrid w:val="0"/>
                <w:color w:val="000000"/>
                <w:sz w:val="18"/>
                <w:szCs w:val="18"/>
              </w:rPr>
            </w:pPr>
            <w:r>
              <w:rPr>
                <w:rFonts w:hint="eastAsia"/>
                <w:sz w:val="18"/>
                <w:szCs w:val="18"/>
              </w:rPr>
              <w:t>血管疾病中医护理</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4" w:line="219" w:lineRule="auto"/>
              <w:ind w:left="39"/>
              <w:rPr>
                <w:snapToGrid w:val="0"/>
                <w:color w:val="000000"/>
                <w:sz w:val="18"/>
                <w:szCs w:val="18"/>
              </w:rPr>
            </w:pPr>
            <w:r>
              <w:rPr>
                <w:rFonts w:hint="eastAsia"/>
                <w:sz w:val="18"/>
                <w:szCs w:val="18"/>
              </w:rPr>
              <w:t>重症疾病辨证施护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8" w:line="219" w:lineRule="auto"/>
              <w:ind w:left="39"/>
              <w:rPr>
                <w:snapToGrid w:val="0"/>
                <w:color w:val="000000"/>
                <w:sz w:val="18"/>
                <w:szCs w:val="18"/>
              </w:rPr>
            </w:pPr>
            <w:r>
              <w:rPr>
                <w:sz w:val="18"/>
                <w:szCs w:val="18"/>
              </w:rPr>
              <w:t>内分泌科的辨证施护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restart"/>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85" w:line="219" w:lineRule="auto"/>
              <w:ind w:left="39"/>
              <w:rPr>
                <w:snapToGrid w:val="0"/>
                <w:color w:val="000000"/>
                <w:sz w:val="18"/>
                <w:szCs w:val="18"/>
              </w:rPr>
            </w:pPr>
            <w:r>
              <w:rPr>
                <w:rFonts w:hint="eastAsia"/>
                <w:sz w:val="18"/>
                <w:szCs w:val="18"/>
              </w:rPr>
              <w:t>五官科疾病的辨证施护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8" w:line="219" w:lineRule="auto"/>
              <w:ind w:left="39"/>
              <w:rPr>
                <w:snapToGrid w:val="0"/>
                <w:color w:val="000000"/>
                <w:sz w:val="18"/>
                <w:szCs w:val="18"/>
              </w:rPr>
            </w:pPr>
            <w:r>
              <w:rPr>
                <w:rFonts w:hint="eastAsia"/>
                <w:sz w:val="18"/>
                <w:szCs w:val="18"/>
              </w:rPr>
              <w:t>疮疡的辨证施护</w:t>
            </w:r>
          </w:p>
        </w:tc>
        <w:tc>
          <w:tcPr>
            <w:tcW w:w="603" w:type="pct"/>
            <w:noWrap/>
          </w:tcPr>
          <w:p>
            <w:pPr>
              <w:spacing w:before="121" w:line="184"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3" w:line="224" w:lineRule="auto"/>
              <w:ind w:left="39"/>
              <w:rPr>
                <w:snapToGrid w:val="0"/>
                <w:color w:val="000000"/>
                <w:sz w:val="18"/>
                <w:szCs w:val="18"/>
              </w:rPr>
            </w:pPr>
            <w:r>
              <w:rPr>
                <w:spacing w:val="1"/>
                <w:sz w:val="18"/>
                <w:szCs w:val="18"/>
              </w:rPr>
              <w:t>疼痛的中医护理</w:t>
            </w:r>
          </w:p>
        </w:tc>
        <w:tc>
          <w:tcPr>
            <w:tcW w:w="603" w:type="pct"/>
            <w:noWrap/>
          </w:tcPr>
          <w:p>
            <w:pPr>
              <w:spacing w:before="110"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7" w:line="224" w:lineRule="auto"/>
              <w:ind w:left="39"/>
              <w:rPr>
                <w:snapToGrid w:val="0"/>
                <w:color w:val="000000"/>
                <w:sz w:val="18"/>
                <w:szCs w:val="18"/>
              </w:rPr>
            </w:pPr>
            <w:r>
              <w:rPr>
                <w:spacing w:val="1"/>
                <w:sz w:val="18"/>
                <w:szCs w:val="18"/>
              </w:rPr>
              <w:t>失眠的中医护理</w:t>
            </w:r>
          </w:p>
        </w:tc>
        <w:tc>
          <w:tcPr>
            <w:tcW w:w="603" w:type="pct"/>
            <w:noWrap/>
          </w:tcPr>
          <w:p>
            <w:pPr>
              <w:spacing w:before="103"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6" w:line="223" w:lineRule="auto"/>
              <w:ind w:left="39"/>
              <w:rPr>
                <w:snapToGrid w:val="0"/>
                <w:color w:val="000000"/>
                <w:sz w:val="18"/>
                <w:szCs w:val="18"/>
              </w:rPr>
            </w:pPr>
            <w:r>
              <w:rPr>
                <w:spacing w:val="2"/>
                <w:sz w:val="18"/>
                <w:szCs w:val="18"/>
              </w:rPr>
              <w:t>便秘的中医护理</w:t>
            </w:r>
          </w:p>
        </w:tc>
        <w:tc>
          <w:tcPr>
            <w:tcW w:w="603" w:type="pct"/>
            <w:noWrap/>
          </w:tcPr>
          <w:p>
            <w:pPr>
              <w:spacing w:before="103"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2" w:line="223" w:lineRule="auto"/>
              <w:ind w:left="39"/>
              <w:rPr>
                <w:snapToGrid w:val="0"/>
                <w:color w:val="000000"/>
                <w:sz w:val="18"/>
                <w:szCs w:val="18"/>
              </w:rPr>
            </w:pPr>
            <w:r>
              <w:rPr>
                <w:spacing w:val="3"/>
                <w:sz w:val="18"/>
                <w:szCs w:val="18"/>
              </w:rPr>
              <w:t>咳嗽的中医护理干预</w:t>
            </w:r>
          </w:p>
        </w:tc>
        <w:tc>
          <w:tcPr>
            <w:tcW w:w="603" w:type="pct"/>
            <w:noWrap/>
          </w:tcPr>
          <w:p>
            <w:pPr>
              <w:spacing w:before="110"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7" w:line="224" w:lineRule="auto"/>
              <w:ind w:left="39"/>
              <w:rPr>
                <w:snapToGrid w:val="0"/>
                <w:color w:val="000000"/>
                <w:sz w:val="18"/>
                <w:szCs w:val="18"/>
              </w:rPr>
            </w:pPr>
            <w:r>
              <w:rPr>
                <w:spacing w:val="1"/>
                <w:sz w:val="18"/>
                <w:szCs w:val="18"/>
              </w:rPr>
              <w:t>发热的中医护理</w:t>
            </w:r>
          </w:p>
        </w:tc>
        <w:tc>
          <w:tcPr>
            <w:tcW w:w="603" w:type="pct"/>
            <w:noWrap/>
          </w:tcPr>
          <w:p>
            <w:pPr>
              <w:spacing w:before="103"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7" w:line="224" w:lineRule="auto"/>
              <w:ind w:left="39"/>
              <w:rPr>
                <w:snapToGrid w:val="0"/>
                <w:color w:val="000000"/>
                <w:sz w:val="18"/>
                <w:szCs w:val="18"/>
              </w:rPr>
            </w:pPr>
            <w:r>
              <w:rPr>
                <w:spacing w:val="2"/>
                <w:sz w:val="18"/>
                <w:szCs w:val="18"/>
              </w:rPr>
              <w:t>恶心呕吐的中医护理</w:t>
            </w:r>
          </w:p>
        </w:tc>
        <w:tc>
          <w:tcPr>
            <w:tcW w:w="603" w:type="pct"/>
            <w:noWrap/>
          </w:tcPr>
          <w:p>
            <w:pPr>
              <w:spacing w:before="103" w:line="186" w:lineRule="auto"/>
              <w:ind w:left="263"/>
              <w:jc w:val="center"/>
              <w:rPr>
                <w:snapToGrid w:val="0"/>
                <w:color w:val="000000"/>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1" w:type="pct"/>
            <w:vMerge w:val="continue"/>
            <w:noWrap/>
          </w:tcPr>
          <w:p>
            <w:pPr>
              <w:spacing w:before="92" w:line="223" w:lineRule="auto"/>
              <w:ind w:left="558"/>
              <w:rPr>
                <w:b/>
                <w:bCs/>
                <w:sz w:val="18"/>
                <w:szCs w:val="18"/>
              </w:rPr>
            </w:pPr>
          </w:p>
        </w:tc>
        <w:tc>
          <w:tcPr>
            <w:tcW w:w="1264" w:type="pct"/>
            <w:gridSpan w:val="2"/>
            <w:vMerge w:val="restart"/>
            <w:noWrap/>
            <w:vAlign w:val="center"/>
          </w:tcPr>
          <w:p>
            <w:pPr>
              <w:spacing w:line="265" w:lineRule="auto"/>
              <w:jc w:val="center"/>
              <w:rPr>
                <w:rFonts w:ascii="Arial"/>
                <w:sz w:val="18"/>
                <w:szCs w:val="18"/>
              </w:rPr>
            </w:pPr>
          </w:p>
          <w:p>
            <w:pPr>
              <w:spacing w:before="46" w:line="186" w:lineRule="exact"/>
              <w:jc w:val="center"/>
              <w:rPr>
                <w:sz w:val="18"/>
                <w:szCs w:val="18"/>
              </w:rPr>
            </w:pPr>
            <w:r>
              <w:rPr>
                <w:b/>
                <w:bCs/>
                <w:spacing w:val="-1"/>
                <w:position w:val="3"/>
                <w:sz w:val="18"/>
                <w:szCs w:val="18"/>
              </w:rPr>
              <w:t>常见中医</w:t>
            </w:r>
          </w:p>
          <w:p>
            <w:pPr>
              <w:spacing w:before="92" w:line="223" w:lineRule="auto"/>
              <w:jc w:val="center"/>
              <w:rPr>
                <w:b/>
                <w:bCs/>
                <w:sz w:val="18"/>
                <w:szCs w:val="18"/>
              </w:rPr>
            </w:pPr>
            <w:r>
              <w:rPr>
                <w:b/>
                <w:bCs/>
                <w:spacing w:val="-1"/>
                <w:sz w:val="18"/>
                <w:szCs w:val="18"/>
              </w:rPr>
              <w:t>护理技术</w:t>
            </w:r>
          </w:p>
        </w:tc>
        <w:tc>
          <w:tcPr>
            <w:tcW w:w="2672" w:type="pct"/>
            <w:noWrap/>
          </w:tcPr>
          <w:p>
            <w:pPr>
              <w:spacing w:before="66" w:line="223" w:lineRule="auto"/>
              <w:ind w:left="39"/>
              <w:rPr>
                <w:snapToGrid w:val="0"/>
                <w:color w:val="000000"/>
                <w:sz w:val="18"/>
                <w:szCs w:val="18"/>
              </w:rPr>
            </w:pPr>
            <w:r>
              <w:rPr>
                <w:spacing w:val="2"/>
                <w:sz w:val="18"/>
                <w:szCs w:val="18"/>
              </w:rPr>
              <w:t>灸法</w:t>
            </w:r>
            <w:r>
              <w:rPr>
                <w:spacing w:val="4"/>
                <w:sz w:val="18"/>
                <w:szCs w:val="18"/>
              </w:rPr>
              <w:t>概述和临床应用</w:t>
            </w:r>
          </w:p>
        </w:tc>
        <w:tc>
          <w:tcPr>
            <w:tcW w:w="603" w:type="pct"/>
            <w:noWrap/>
          </w:tcPr>
          <w:p>
            <w:pPr>
              <w:spacing w:before="104"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5" w:line="223" w:lineRule="auto"/>
              <w:ind w:left="39"/>
              <w:rPr>
                <w:snapToGrid w:val="0"/>
                <w:color w:val="000000"/>
                <w:sz w:val="18"/>
                <w:szCs w:val="18"/>
              </w:rPr>
            </w:pPr>
            <w:r>
              <w:rPr>
                <w:spacing w:val="1"/>
                <w:sz w:val="18"/>
                <w:szCs w:val="18"/>
              </w:rPr>
              <w:t>耳穴贴压疗法</w:t>
            </w:r>
            <w:r>
              <w:rPr>
                <w:spacing w:val="4"/>
                <w:sz w:val="18"/>
                <w:szCs w:val="18"/>
              </w:rPr>
              <w:t>概述和临床应用</w:t>
            </w:r>
          </w:p>
        </w:tc>
        <w:tc>
          <w:tcPr>
            <w:tcW w:w="603" w:type="pct"/>
            <w:noWrap/>
          </w:tcPr>
          <w:p>
            <w:pPr>
              <w:spacing w:before="112"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9" w:line="223" w:lineRule="auto"/>
              <w:ind w:left="39"/>
              <w:rPr>
                <w:snapToGrid w:val="0"/>
                <w:color w:val="000000"/>
                <w:sz w:val="18"/>
                <w:szCs w:val="18"/>
              </w:rPr>
            </w:pPr>
            <w:r>
              <w:rPr>
                <w:spacing w:val="1"/>
                <w:sz w:val="18"/>
                <w:szCs w:val="18"/>
              </w:rPr>
              <w:t>平衡罐技术</w:t>
            </w:r>
            <w:r>
              <w:rPr>
                <w:spacing w:val="4"/>
                <w:sz w:val="18"/>
                <w:szCs w:val="18"/>
              </w:rPr>
              <w:t>概述和临床应用</w:t>
            </w:r>
          </w:p>
        </w:tc>
        <w:tc>
          <w:tcPr>
            <w:tcW w:w="603" w:type="pct"/>
            <w:noWrap/>
          </w:tcPr>
          <w:p>
            <w:pPr>
              <w:spacing w:before="104"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8" w:line="223" w:lineRule="auto"/>
              <w:ind w:left="39"/>
              <w:rPr>
                <w:snapToGrid w:val="0"/>
                <w:color w:val="000000"/>
                <w:sz w:val="18"/>
                <w:szCs w:val="18"/>
              </w:rPr>
            </w:pPr>
            <w:r>
              <w:rPr>
                <w:spacing w:val="4"/>
                <w:sz w:val="18"/>
                <w:szCs w:val="18"/>
              </w:rPr>
              <w:t>火龙罐技术概述及临床运用</w:t>
            </w:r>
          </w:p>
        </w:tc>
        <w:tc>
          <w:tcPr>
            <w:tcW w:w="603" w:type="pct"/>
            <w:noWrap/>
          </w:tcPr>
          <w:p>
            <w:pPr>
              <w:spacing w:before="112"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8" w:line="223" w:lineRule="auto"/>
              <w:ind w:left="39"/>
              <w:rPr>
                <w:snapToGrid w:val="0"/>
                <w:color w:val="000000"/>
                <w:sz w:val="18"/>
                <w:szCs w:val="18"/>
              </w:rPr>
            </w:pPr>
            <w:r>
              <w:rPr>
                <w:spacing w:val="4"/>
                <w:sz w:val="18"/>
                <w:szCs w:val="18"/>
              </w:rPr>
              <w:t>刮痧技术的理论概述和临床应用</w:t>
            </w:r>
          </w:p>
        </w:tc>
        <w:tc>
          <w:tcPr>
            <w:tcW w:w="603" w:type="pct"/>
            <w:noWrap/>
          </w:tcPr>
          <w:p>
            <w:pPr>
              <w:spacing w:before="104"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6" w:line="223" w:lineRule="auto"/>
              <w:ind w:left="39"/>
              <w:rPr>
                <w:snapToGrid w:val="0"/>
                <w:color w:val="000000"/>
                <w:sz w:val="18"/>
                <w:szCs w:val="18"/>
              </w:rPr>
            </w:pPr>
            <w:r>
              <w:rPr>
                <w:rFonts w:hint="eastAsia"/>
                <w:spacing w:val="4"/>
                <w:sz w:val="18"/>
                <w:szCs w:val="18"/>
              </w:rPr>
              <w:t>虎符</w:t>
            </w:r>
            <w:r>
              <w:rPr>
                <w:spacing w:val="4"/>
                <w:sz w:val="18"/>
                <w:szCs w:val="18"/>
              </w:rPr>
              <w:t>铜砭刮痧技术的临床应用</w:t>
            </w:r>
          </w:p>
        </w:tc>
        <w:tc>
          <w:tcPr>
            <w:tcW w:w="603" w:type="pct"/>
            <w:noWrap/>
          </w:tcPr>
          <w:p>
            <w:pPr>
              <w:spacing w:before="112"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9" w:line="223" w:lineRule="auto"/>
              <w:ind w:left="39"/>
              <w:rPr>
                <w:snapToGrid w:val="0"/>
                <w:color w:val="000000"/>
                <w:sz w:val="18"/>
                <w:szCs w:val="18"/>
              </w:rPr>
            </w:pPr>
            <w:r>
              <w:rPr>
                <w:spacing w:val="1"/>
                <w:sz w:val="18"/>
                <w:szCs w:val="18"/>
              </w:rPr>
              <w:t>经穴推拿技术</w:t>
            </w:r>
            <w:r>
              <w:rPr>
                <w:spacing w:val="4"/>
                <w:sz w:val="18"/>
                <w:szCs w:val="18"/>
              </w:rPr>
              <w:t>概述及临床运用</w:t>
            </w:r>
          </w:p>
        </w:tc>
        <w:tc>
          <w:tcPr>
            <w:tcW w:w="603" w:type="pct"/>
            <w:noWrap/>
          </w:tcPr>
          <w:p>
            <w:pPr>
              <w:spacing w:before="105"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9" w:line="223" w:lineRule="auto"/>
              <w:ind w:left="39"/>
              <w:rPr>
                <w:snapToGrid w:val="0"/>
                <w:color w:val="000000"/>
                <w:sz w:val="18"/>
                <w:szCs w:val="18"/>
              </w:rPr>
            </w:pPr>
            <w:r>
              <w:rPr>
                <w:spacing w:val="3"/>
                <w:sz w:val="18"/>
                <w:szCs w:val="18"/>
              </w:rPr>
              <w:t>中药</w:t>
            </w:r>
            <w:r>
              <w:rPr>
                <w:rFonts w:hint="eastAsia"/>
                <w:spacing w:val="3"/>
                <w:sz w:val="18"/>
                <w:szCs w:val="18"/>
              </w:rPr>
              <w:t>外</w:t>
            </w:r>
            <w:r>
              <w:rPr>
                <w:spacing w:val="3"/>
                <w:sz w:val="18"/>
                <w:szCs w:val="18"/>
              </w:rPr>
              <w:t>敷</w:t>
            </w:r>
            <w:r>
              <w:rPr>
                <w:rFonts w:hint="eastAsia"/>
                <w:spacing w:val="3"/>
                <w:sz w:val="18"/>
                <w:szCs w:val="18"/>
              </w:rPr>
              <w:t>法</w:t>
            </w:r>
            <w:r>
              <w:rPr>
                <w:spacing w:val="4"/>
                <w:sz w:val="18"/>
                <w:szCs w:val="18"/>
              </w:rPr>
              <w:t>概述及临床运用</w:t>
            </w:r>
          </w:p>
        </w:tc>
        <w:tc>
          <w:tcPr>
            <w:tcW w:w="603" w:type="pct"/>
            <w:noWrap/>
          </w:tcPr>
          <w:p>
            <w:pPr>
              <w:spacing w:before="104"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6" w:line="223" w:lineRule="auto"/>
              <w:ind w:left="39"/>
              <w:rPr>
                <w:snapToGrid w:val="0"/>
                <w:color w:val="000000"/>
                <w:sz w:val="18"/>
                <w:szCs w:val="18"/>
              </w:rPr>
            </w:pPr>
            <w:r>
              <w:rPr>
                <w:spacing w:val="3"/>
                <w:sz w:val="18"/>
                <w:szCs w:val="18"/>
              </w:rPr>
              <w:t>雷火灸技术</w:t>
            </w:r>
            <w:r>
              <w:rPr>
                <w:spacing w:val="4"/>
                <w:sz w:val="18"/>
                <w:szCs w:val="18"/>
              </w:rPr>
              <w:t>概述及临床运用</w:t>
            </w:r>
          </w:p>
        </w:tc>
        <w:tc>
          <w:tcPr>
            <w:tcW w:w="603" w:type="pct"/>
            <w:noWrap/>
          </w:tcPr>
          <w:p>
            <w:pPr>
              <w:spacing w:before="112"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69" w:line="223" w:lineRule="auto"/>
              <w:ind w:left="39"/>
              <w:rPr>
                <w:snapToGrid w:val="0"/>
                <w:color w:val="000000"/>
                <w:sz w:val="18"/>
                <w:szCs w:val="18"/>
              </w:rPr>
            </w:pPr>
            <w:r>
              <w:rPr>
                <w:rFonts w:hint="eastAsia"/>
                <w:snapToGrid w:val="0"/>
                <w:color w:val="000000"/>
                <w:sz w:val="18"/>
                <w:szCs w:val="18"/>
              </w:rPr>
              <w:t>腕踝针</w:t>
            </w:r>
            <w:r>
              <w:rPr>
                <w:spacing w:val="4"/>
                <w:sz w:val="18"/>
                <w:szCs w:val="18"/>
              </w:rPr>
              <w:t>概述和临床应用</w:t>
            </w:r>
          </w:p>
        </w:tc>
        <w:tc>
          <w:tcPr>
            <w:tcW w:w="603" w:type="pct"/>
            <w:noWrap/>
          </w:tcPr>
          <w:p>
            <w:pPr>
              <w:spacing w:before="104" w:line="186" w:lineRule="auto"/>
              <w:ind w:left="263"/>
              <w:jc w:val="center"/>
              <w:rPr>
                <w:snapToGrid w:val="0"/>
                <w:color w:val="000000"/>
                <w:sz w:val="18"/>
                <w:szCs w:val="18"/>
              </w:rPr>
            </w:pPr>
            <w:r>
              <w:rPr>
                <w:rFonts w:hint="eastAsia"/>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461" w:type="pct"/>
            <w:vMerge w:val="continue"/>
            <w:noWrap/>
          </w:tcPr>
          <w:p>
            <w:pPr>
              <w:spacing w:before="92" w:line="223" w:lineRule="auto"/>
              <w:ind w:left="558"/>
              <w:rPr>
                <w:b/>
                <w:bCs/>
                <w:sz w:val="18"/>
                <w:szCs w:val="18"/>
              </w:rPr>
            </w:pPr>
          </w:p>
        </w:tc>
        <w:tc>
          <w:tcPr>
            <w:tcW w:w="1264" w:type="pct"/>
            <w:gridSpan w:val="2"/>
            <w:vMerge w:val="continue"/>
            <w:noWrap/>
          </w:tcPr>
          <w:p>
            <w:pPr>
              <w:spacing w:before="92" w:line="223" w:lineRule="auto"/>
              <w:ind w:left="558"/>
              <w:rPr>
                <w:b/>
                <w:bCs/>
                <w:sz w:val="18"/>
                <w:szCs w:val="18"/>
              </w:rPr>
            </w:pPr>
          </w:p>
        </w:tc>
        <w:tc>
          <w:tcPr>
            <w:tcW w:w="2672" w:type="pct"/>
            <w:noWrap/>
          </w:tcPr>
          <w:p>
            <w:pPr>
              <w:spacing w:before="70" w:line="223" w:lineRule="auto"/>
              <w:ind w:left="39"/>
              <w:rPr>
                <w:snapToGrid w:val="0"/>
                <w:color w:val="000000"/>
                <w:sz w:val="18"/>
                <w:szCs w:val="18"/>
              </w:rPr>
            </w:pPr>
            <w:r>
              <w:rPr>
                <w:rFonts w:hint="eastAsia"/>
                <w:snapToGrid w:val="0"/>
                <w:color w:val="000000"/>
                <w:sz w:val="18"/>
                <w:szCs w:val="18"/>
              </w:rPr>
              <w:t>中医临证思维在中医技术疗法中的应用</w:t>
            </w:r>
          </w:p>
        </w:tc>
        <w:tc>
          <w:tcPr>
            <w:tcW w:w="603" w:type="pct"/>
            <w:noWrap/>
          </w:tcPr>
          <w:p>
            <w:pPr>
              <w:spacing w:before="112" w:line="186" w:lineRule="auto"/>
              <w:ind w:left="263"/>
              <w:jc w:val="center"/>
              <w:rPr>
                <w:snapToGrid w:val="0"/>
                <w:color w:val="000000"/>
                <w:sz w:val="18"/>
                <w:szCs w:val="18"/>
              </w:rPr>
            </w:pPr>
            <w:r>
              <w:rPr>
                <w:rFonts w:hint="eastAsia"/>
                <w:sz w:val="18"/>
                <w:szCs w:val="18"/>
              </w:rPr>
              <w:t>1</w:t>
            </w:r>
          </w:p>
        </w:tc>
      </w:tr>
    </w:tbl>
    <w:p>
      <w:pPr>
        <w:spacing w:line="360" w:lineRule="auto"/>
        <w:ind w:firstLine="210" w:firstLineChars="100"/>
        <w:rPr>
          <w:sz w:val="21"/>
          <w:szCs w:val="21"/>
        </w:rPr>
      </w:pPr>
    </w:p>
    <w:p>
      <w:pPr>
        <w:rPr>
          <w:rFonts w:hint="eastAsia"/>
          <w:sz w:val="21"/>
          <w:szCs w:val="21"/>
          <w:lang w:val="en-US" w:eastAsia="zh-CN"/>
        </w:rPr>
      </w:pPr>
      <w:r>
        <w:rPr>
          <w:rFonts w:hint="eastAsia"/>
          <w:sz w:val="21"/>
          <w:szCs w:val="21"/>
          <w:lang w:val="en-US" w:eastAsia="zh-CN"/>
        </w:rPr>
        <w:br w:type="page"/>
      </w:r>
    </w:p>
    <w:p>
      <w:pPr>
        <w:spacing w:line="360" w:lineRule="auto"/>
        <w:ind w:firstLine="210" w:firstLineChars="100"/>
        <w:rPr>
          <w:sz w:val="21"/>
          <w:szCs w:val="21"/>
        </w:rPr>
      </w:pPr>
      <w:r>
        <w:rPr>
          <w:rFonts w:hint="eastAsia"/>
          <w:sz w:val="21"/>
          <w:szCs w:val="21"/>
          <w:lang w:val="en-US" w:eastAsia="zh-CN"/>
        </w:rPr>
        <w:t>表</w:t>
      </w:r>
      <w:r>
        <w:rPr>
          <w:rFonts w:hint="eastAsia"/>
          <w:sz w:val="21"/>
          <w:szCs w:val="21"/>
        </w:rPr>
        <w:t>二：中山市</w:t>
      </w:r>
      <w:r>
        <w:rPr>
          <w:sz w:val="21"/>
          <w:szCs w:val="21"/>
        </w:rPr>
        <w:t>中医专科护士</w:t>
      </w:r>
      <w:r>
        <w:rPr>
          <w:rFonts w:hint="eastAsia"/>
          <w:sz w:val="21"/>
          <w:szCs w:val="21"/>
        </w:rPr>
        <w:t>临床实践</w:t>
      </w:r>
      <w:r>
        <w:rPr>
          <w:sz w:val="21"/>
          <w:szCs w:val="21"/>
        </w:rPr>
        <w:t>课程表</w:t>
      </w:r>
    </w:p>
    <w:tbl>
      <w:tblPr>
        <w:tblStyle w:val="9"/>
        <w:tblW w:w="8472" w:type="dxa"/>
        <w:tblInd w:w="0" w:type="dxa"/>
        <w:tblLayout w:type="autofit"/>
        <w:tblCellMar>
          <w:top w:w="0" w:type="dxa"/>
          <w:left w:w="108" w:type="dxa"/>
          <w:bottom w:w="0" w:type="dxa"/>
          <w:right w:w="108" w:type="dxa"/>
        </w:tblCellMar>
      </w:tblPr>
      <w:tblGrid>
        <w:gridCol w:w="755"/>
        <w:gridCol w:w="6191"/>
        <w:gridCol w:w="1526"/>
      </w:tblGrid>
      <w:tr>
        <w:tblPrEx>
          <w:tblCellMar>
            <w:top w:w="0" w:type="dxa"/>
            <w:left w:w="108" w:type="dxa"/>
            <w:bottom w:w="0" w:type="dxa"/>
            <w:right w:w="108" w:type="dxa"/>
          </w:tblCellMar>
        </w:tblPrEx>
        <w:trPr>
          <w:trHeight w:val="397" w:hRule="exact"/>
        </w:trPr>
        <w:tc>
          <w:tcPr>
            <w:tcW w:w="7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时间</w:t>
            </w: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内容及要求</w:t>
            </w:r>
          </w:p>
        </w:tc>
        <w:tc>
          <w:tcPr>
            <w:tcW w:w="15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地点</w:t>
            </w:r>
          </w:p>
        </w:tc>
      </w:tr>
      <w:tr>
        <w:tblPrEx>
          <w:tblCellMar>
            <w:top w:w="0" w:type="dxa"/>
            <w:left w:w="108" w:type="dxa"/>
            <w:bottom w:w="0" w:type="dxa"/>
            <w:right w:w="108" w:type="dxa"/>
          </w:tblCellMar>
        </w:tblPrEx>
        <w:trPr>
          <w:trHeight w:val="397" w:hRule="exact"/>
        </w:trPr>
        <w:tc>
          <w:tcPr>
            <w:tcW w:w="755"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第一周</w:t>
            </w: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实践培训安排</w:t>
            </w:r>
          </w:p>
        </w:tc>
        <w:tc>
          <w:tcPr>
            <w:tcW w:w="15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中医经典品读交流会启动仪式</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中医专科护士学习经验介绍</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754"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到临床专科，开始临床带教。通过入科宣教，使学员了解环境、熟悉流程规范、医院及科室规章制度</w:t>
            </w:r>
          </w:p>
        </w:tc>
        <w:tc>
          <w:tcPr>
            <w:tcW w:w="15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专科病区</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介绍科室中医特色、患者病情特点，工作规范及流程</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介绍带教老师及科室相关老师情况</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开始个案护理</w:t>
            </w:r>
          </w:p>
        </w:tc>
        <w:tc>
          <w:tcPr>
            <w:tcW w:w="15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专科病区</w:t>
            </w:r>
          </w:p>
        </w:tc>
      </w:tr>
      <w:tr>
        <w:tblPrEx>
          <w:tblCellMar>
            <w:top w:w="0" w:type="dxa"/>
            <w:left w:w="108" w:type="dxa"/>
            <w:bottom w:w="0" w:type="dxa"/>
            <w:right w:w="108" w:type="dxa"/>
          </w:tblCellMar>
        </w:tblPrEx>
        <w:trPr>
          <w:trHeight w:val="654"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分管3-5个病人，要求完成中医个案护理全过程、参与此病案护理查房、护理会诊、健康宣教等</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熟悉专科优势病种中医护理方案的实施与评价</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sz w:val="21"/>
                <w:szCs w:val="21"/>
              </w:rPr>
            </w:pPr>
          </w:p>
        </w:tc>
        <w:tc>
          <w:tcPr>
            <w:tcW w:w="6191"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病因病机病性分析临床实践</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肛肠科示教室</w:t>
            </w:r>
          </w:p>
        </w:tc>
      </w:tr>
      <w:tr>
        <w:tblPrEx>
          <w:tblCellMar>
            <w:top w:w="0" w:type="dxa"/>
            <w:left w:w="108" w:type="dxa"/>
            <w:bottom w:w="0" w:type="dxa"/>
            <w:right w:w="108" w:type="dxa"/>
          </w:tblCellMar>
        </w:tblPrEx>
        <w:trPr>
          <w:trHeight w:val="619" w:hRule="exact"/>
        </w:trPr>
        <w:tc>
          <w:tcPr>
            <w:tcW w:w="75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第二周</w:t>
            </w:r>
          </w:p>
        </w:tc>
        <w:tc>
          <w:tcPr>
            <w:tcW w:w="6191" w:type="dxa"/>
            <w:tcBorders>
              <w:top w:val="single" w:color="auto" w:sz="4" w:space="0"/>
              <w:left w:val="nil"/>
              <w:bottom w:val="nil"/>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中医特色护理门诊跟师学习，（学习中医护理辨证、火龙罐、雷火灸、虎符铜砭刮痧等中医操作）</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中医护理个案指导会议（一）</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肛肠科示教室</w:t>
            </w:r>
          </w:p>
        </w:tc>
      </w:tr>
      <w:tr>
        <w:tblPrEx>
          <w:tblCellMar>
            <w:top w:w="0" w:type="dxa"/>
            <w:left w:w="108" w:type="dxa"/>
            <w:bottom w:w="0" w:type="dxa"/>
            <w:right w:w="108" w:type="dxa"/>
          </w:tblCellMar>
        </w:tblPrEx>
        <w:trPr>
          <w:trHeight w:val="733"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中医护理操作示范(平衡火罐及开天门操作、治未病中心的平衡火罐、放血疗法、督脉灸等)</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门诊治未病中心</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科普或科研选题，确定实施方案与分工</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生活学习反馈座谈会及小组会议</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第三周</w:t>
            </w: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组织一级、二级护理查房</w:t>
            </w:r>
          </w:p>
        </w:tc>
        <w:tc>
          <w:tcPr>
            <w:tcW w:w="152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专科病区</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个案护理及临床分管病人</w:t>
            </w:r>
          </w:p>
        </w:tc>
        <w:tc>
          <w:tcPr>
            <w:tcW w:w="1526"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685"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中医特色护理门诊跟师学习，（与跟诊老师确定时间，学习中医护理辨证、火龙罐、雷火灸、虎符铜砭刮痧等中医操作）</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火龙罐培训工作坊（一）</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内一科</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个案护理的跟踪指导（二）</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肛肠科示教室</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示范三级护理查房，点评</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外四科</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科普或科研选题，确定实施方案与分工</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第四周</w:t>
            </w: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组织中医健康教育</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专科病区</w:t>
            </w:r>
          </w:p>
        </w:tc>
      </w:tr>
      <w:tr>
        <w:tblPrEx>
          <w:tblCellMar>
            <w:top w:w="0" w:type="dxa"/>
            <w:left w:w="108" w:type="dxa"/>
            <w:bottom w:w="0" w:type="dxa"/>
            <w:right w:w="108" w:type="dxa"/>
          </w:tblCellMar>
        </w:tblPrEx>
        <w:trPr>
          <w:trHeight w:val="708"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中医特色护理门诊跟师学习，（与跟诊老师确定时间，学习中医护理辨证、火龙罐、雷火灸、虎符铜砭刮痧等中医操作）</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观摩学习中医操作：康复治疗部，毫火针、艾灸等</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住院部12楼针推科</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护理小讲课组织与实施、授课技巧、PPT制作技巧</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完成2个个案的书写，一个PPT版,一个Word版</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肛肠科示教室</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科普或科研开始实施，解决障碍</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685" w:hRule="exact"/>
        </w:trPr>
        <w:tc>
          <w:tcPr>
            <w:tcW w:w="755" w:type="dxa"/>
            <w:vMerge w:val="restart"/>
            <w:tcBorders>
              <w:top w:val="nil"/>
              <w:left w:val="single" w:color="auto" w:sz="4" w:space="0"/>
              <w:bottom w:val="nil"/>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第五周</w:t>
            </w:r>
          </w:p>
        </w:tc>
        <w:tc>
          <w:tcPr>
            <w:tcW w:w="61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中医特色护理门诊跟师学习，（与跟诊老师确定时间，学习中医护理辨证、火龙罐、雷火灸、虎符铜砭刮痧等中医操作）</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nil"/>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推选优秀个案</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肛肠科示教室</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nil"/>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科普或科研开始实施，解决障碍</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nil"/>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纯中医查房（跟医疗查房）</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655" w:hRule="exact"/>
        </w:trPr>
        <w:tc>
          <w:tcPr>
            <w:tcW w:w="755" w:type="dxa"/>
            <w:vMerge w:val="restart"/>
            <w:tcBorders>
              <w:top w:val="single" w:color="auto" w:sz="4" w:space="0"/>
              <w:left w:val="single" w:color="auto" w:sz="4" w:space="0"/>
              <w:bottom w:val="single" w:color="000000"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第六周</w:t>
            </w: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中医特色护理门诊跟师学习，（与跟诊老师确定时间，学习中医护理辨证、火龙罐、雷火灸、虎符铜砭刮痧等中医操作）</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中医特色护理门诊</w:t>
            </w:r>
          </w:p>
        </w:tc>
      </w:tr>
      <w:tr>
        <w:tblPrEx>
          <w:tblCellMar>
            <w:top w:w="0" w:type="dxa"/>
            <w:left w:w="108" w:type="dxa"/>
            <w:bottom w:w="0" w:type="dxa"/>
            <w:right w:w="108" w:type="dxa"/>
          </w:tblCellMar>
        </w:tblPrEx>
        <w:trPr>
          <w:trHeight w:val="397" w:hRule="exact"/>
        </w:trPr>
        <w:tc>
          <w:tcPr>
            <w:tcW w:w="7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虎符铜砭刮痧互刮会、虎符铜砭刮痧操作考核</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三级护理查房考核评价</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专科病区</w:t>
            </w:r>
          </w:p>
        </w:tc>
      </w:tr>
      <w:tr>
        <w:tblPrEx>
          <w:tblCellMar>
            <w:top w:w="0" w:type="dxa"/>
            <w:left w:w="108" w:type="dxa"/>
            <w:bottom w:w="0" w:type="dxa"/>
            <w:right w:w="108" w:type="dxa"/>
          </w:tblCellMar>
        </w:tblPrEx>
        <w:trPr>
          <w:trHeight w:val="397" w:hRule="exact"/>
        </w:trPr>
        <w:tc>
          <w:tcPr>
            <w:tcW w:w="7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护理会诊（护理）</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科普或科研实施，解决障碍</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397" w:hRule="exact"/>
        </w:trPr>
        <w:tc>
          <w:tcPr>
            <w:tcW w:w="75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第七周</w:t>
            </w: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中医技术考核（拔罐法、头部按摩、虎符铜砭刮痧）</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特色护理门诊/ 治未病中心</w:t>
            </w:r>
          </w:p>
        </w:tc>
      </w:tr>
      <w:tr>
        <w:tblPrEx>
          <w:tblCellMar>
            <w:top w:w="0" w:type="dxa"/>
            <w:left w:w="108" w:type="dxa"/>
            <w:bottom w:w="0" w:type="dxa"/>
            <w:right w:w="108" w:type="dxa"/>
          </w:tblCellMar>
        </w:tblPrEx>
        <w:trPr>
          <w:trHeight w:val="397" w:hRule="exact"/>
        </w:trPr>
        <w:tc>
          <w:tcPr>
            <w:tcW w:w="755"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1"/>
                <w:szCs w:val="21"/>
              </w:rPr>
            </w:pPr>
          </w:p>
        </w:tc>
        <w:tc>
          <w:tcPr>
            <w:tcW w:w="619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科普或科研实施，初步形成结果</w:t>
            </w:r>
          </w:p>
        </w:tc>
        <w:tc>
          <w:tcPr>
            <w:tcW w:w="1526"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sz w:val="21"/>
                <w:szCs w:val="21"/>
              </w:rPr>
            </w:pPr>
          </w:p>
        </w:tc>
      </w:tr>
      <w:tr>
        <w:tblPrEx>
          <w:tblCellMar>
            <w:top w:w="0" w:type="dxa"/>
            <w:left w:w="108" w:type="dxa"/>
            <w:bottom w:w="0" w:type="dxa"/>
            <w:right w:w="108" w:type="dxa"/>
          </w:tblCellMar>
        </w:tblPrEx>
        <w:trPr>
          <w:trHeight w:val="882" w:hRule="exact"/>
        </w:trPr>
        <w:tc>
          <w:tcPr>
            <w:tcW w:w="755" w:type="dxa"/>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第八周</w:t>
            </w:r>
          </w:p>
        </w:tc>
        <w:tc>
          <w:tcPr>
            <w:tcW w:w="6191"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inorEastAsia" w:hAnsiTheme="minorEastAsia" w:eastAsiaTheme="minorEastAsia"/>
                <w:sz w:val="21"/>
                <w:szCs w:val="21"/>
              </w:rPr>
            </w:pPr>
            <w:r>
              <w:rPr>
                <w:rFonts w:hint="eastAsia" w:asciiTheme="minorEastAsia" w:hAnsiTheme="minorEastAsia" w:eastAsiaTheme="minorEastAsia"/>
                <w:sz w:val="21"/>
                <w:szCs w:val="21"/>
              </w:rPr>
              <w:t>个案护理及科普或科研汇报，结业典礼</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21"/>
                <w:szCs w:val="21"/>
              </w:rPr>
            </w:pPr>
          </w:p>
        </w:tc>
      </w:tr>
    </w:tbl>
    <w:p>
      <w:pPr>
        <w:spacing w:line="360" w:lineRule="auto"/>
        <w:ind w:firstLine="210" w:firstLineChars="100"/>
        <w:rPr>
          <w:sz w:val="21"/>
          <w:szCs w:val="21"/>
        </w:rPr>
      </w:pPr>
    </w:p>
    <w:p>
      <w:pPr>
        <w:spacing w:line="360" w:lineRule="auto"/>
        <w:ind w:firstLine="210" w:firstLineChars="100"/>
        <w:rPr>
          <w:sz w:val="21"/>
          <w:szCs w:val="21"/>
        </w:rPr>
      </w:pPr>
    </w:p>
    <w:p>
      <w:pPr>
        <w:spacing w:line="360" w:lineRule="auto"/>
        <w:rPr>
          <w:sz w:val="21"/>
          <w:szCs w:val="21"/>
        </w:rPr>
      </w:pPr>
    </w:p>
    <w:p>
      <w:pPr>
        <w:rPr>
          <w:rFonts w:hint="eastAsia"/>
          <w:sz w:val="24"/>
          <w:szCs w:val="24"/>
          <w:lang w:val="en-US" w:eastAsia="zh-CN"/>
        </w:rPr>
      </w:pPr>
      <w:r>
        <w:rPr>
          <w:rFonts w:hint="eastAsia"/>
          <w:sz w:val="24"/>
          <w:szCs w:val="24"/>
          <w:lang w:val="en-US" w:eastAsia="zh-CN"/>
        </w:rPr>
        <w:br w:type="page"/>
      </w:r>
    </w:p>
    <w:p>
      <w:pPr>
        <w:spacing w:line="360" w:lineRule="auto"/>
        <w:ind w:firstLine="240" w:firstLineChars="100"/>
        <w:rPr>
          <w:sz w:val="24"/>
          <w:szCs w:val="24"/>
        </w:rPr>
      </w:pPr>
      <w:r>
        <w:rPr>
          <w:rFonts w:hint="eastAsia"/>
          <w:sz w:val="24"/>
          <w:szCs w:val="24"/>
          <w:lang w:val="en-US" w:eastAsia="zh-CN"/>
        </w:rPr>
        <w:t>表</w:t>
      </w:r>
      <w:r>
        <w:rPr>
          <w:rFonts w:hint="eastAsia"/>
          <w:sz w:val="24"/>
          <w:szCs w:val="24"/>
        </w:rPr>
        <w:t>三：物资设备清单</w:t>
      </w:r>
    </w:p>
    <w:tbl>
      <w:tblPr>
        <w:tblStyle w:val="9"/>
        <w:tblW w:w="8414" w:type="dxa"/>
        <w:tblInd w:w="108" w:type="dxa"/>
        <w:tblLayout w:type="autofit"/>
        <w:tblCellMar>
          <w:top w:w="0" w:type="dxa"/>
          <w:left w:w="108" w:type="dxa"/>
          <w:bottom w:w="0" w:type="dxa"/>
          <w:right w:w="108" w:type="dxa"/>
        </w:tblCellMar>
      </w:tblPr>
      <w:tblGrid>
        <w:gridCol w:w="899"/>
        <w:gridCol w:w="3070"/>
        <w:gridCol w:w="1276"/>
        <w:gridCol w:w="1134"/>
        <w:gridCol w:w="2035"/>
      </w:tblGrid>
      <w:tr>
        <w:tblPrEx>
          <w:tblCellMar>
            <w:top w:w="0" w:type="dxa"/>
            <w:left w:w="108" w:type="dxa"/>
            <w:bottom w:w="0" w:type="dxa"/>
            <w:right w:w="108" w:type="dxa"/>
          </w:tblCellMar>
        </w:tblPrEx>
        <w:trPr>
          <w:trHeight w:val="397" w:hRule="exac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30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2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艾条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条</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王不留行籽耳贴</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玻璃罐（大）</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玻璃罐（中）</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玻璃罐（小）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火龙罐</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套</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每套含大中小各一个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火龙罐专用灸柱（大）</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火龙罐专用灸柱（中）</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火龙罐专用灸柱（小）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刮痧板</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块</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nil"/>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3070" w:type="dxa"/>
            <w:tcBorders>
              <w:top w:val="nil"/>
              <w:left w:val="single" w:color="auto" w:sz="4" w:space="0"/>
              <w:bottom w:val="nil"/>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刮痧油</w:t>
            </w:r>
          </w:p>
        </w:tc>
        <w:tc>
          <w:tcPr>
            <w:tcW w:w="1276" w:type="dxa"/>
            <w:tcBorders>
              <w:top w:val="nil"/>
              <w:left w:val="nil"/>
              <w:bottom w:val="nil"/>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瓶</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30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推拿油</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瓶</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雷火灸</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CellMar>
            <w:top w:w="0" w:type="dxa"/>
            <w:left w:w="108" w:type="dxa"/>
            <w:bottom w:w="0" w:type="dxa"/>
            <w:right w:w="108" w:type="dxa"/>
          </w:tblCellMar>
        </w:tblPrEx>
        <w:trPr>
          <w:trHeight w:val="397" w:hRule="exact"/>
        </w:trPr>
        <w:tc>
          <w:tcPr>
            <w:tcW w:w="899" w:type="dxa"/>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无菌针灸针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　</w:t>
            </w:r>
          </w:p>
        </w:tc>
      </w:tr>
    </w:tbl>
    <w:p>
      <w:pPr>
        <w:spacing w:line="360" w:lineRule="auto"/>
        <w:ind w:firstLine="210" w:firstLineChars="100"/>
        <w:rPr>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E202B"/>
    <w:multiLevelType w:val="singleLevel"/>
    <w:tmpl w:val="058E20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iZGZlYzc5MTU0NGQ3ODZlMzcwZjQ0N2M3NDY0YTg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6FC6"/>
    <w:rsid w:val="008E0617"/>
    <w:rsid w:val="008F0356"/>
    <w:rsid w:val="0091794F"/>
    <w:rsid w:val="00926865"/>
    <w:rsid w:val="00934586"/>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79E5"/>
    <w:rsid w:val="00FC68F2"/>
    <w:rsid w:val="00FE70B7"/>
    <w:rsid w:val="00FF2BB0"/>
    <w:rsid w:val="0EB126E9"/>
    <w:rsid w:val="13310C9D"/>
    <w:rsid w:val="14E82BDD"/>
    <w:rsid w:val="1AAC0C1B"/>
    <w:rsid w:val="2B2161B2"/>
    <w:rsid w:val="2DD67855"/>
    <w:rsid w:val="310F765B"/>
    <w:rsid w:val="36C1454E"/>
    <w:rsid w:val="3A1D7D60"/>
    <w:rsid w:val="3D8B21D4"/>
    <w:rsid w:val="3EF23072"/>
    <w:rsid w:val="42062767"/>
    <w:rsid w:val="457C4AF8"/>
    <w:rsid w:val="465C2269"/>
    <w:rsid w:val="481A3B32"/>
    <w:rsid w:val="49C01457"/>
    <w:rsid w:val="4B842010"/>
    <w:rsid w:val="518E1272"/>
    <w:rsid w:val="59BD07BA"/>
    <w:rsid w:val="614520E2"/>
    <w:rsid w:val="6C9D2E48"/>
    <w:rsid w:val="7541388B"/>
    <w:rsid w:val="768546B8"/>
    <w:rsid w:val="7B3047B5"/>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3">
    <w:name w:val="heading 4"/>
    <w:basedOn w:val="1"/>
    <w:next w:val="1"/>
    <w:link w:val="12"/>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rPr>
      <w:kern w:val="2"/>
      <w:szCs w:val="24"/>
    </w:rPr>
  </w:style>
  <w:style w:type="paragraph" w:styleId="6">
    <w:name w:val="Date"/>
    <w:basedOn w:val="1"/>
    <w:next w:val="1"/>
    <w:link w:val="14"/>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bCs/>
    </w:rPr>
  </w:style>
  <w:style w:type="character" w:customStyle="1" w:styleId="12">
    <w:name w:val="标题 4 Char"/>
    <w:basedOn w:val="10"/>
    <w:link w:val="3"/>
    <w:qFormat/>
    <w:uiPriority w:val="9"/>
    <w:rPr>
      <w:rFonts w:asciiTheme="majorHAnsi" w:hAnsiTheme="majorHAnsi" w:eastAsiaTheme="majorEastAsia" w:cstheme="majorBidi"/>
      <w:b/>
      <w:bCs/>
      <w:kern w:val="2"/>
      <w:sz w:val="28"/>
      <w:szCs w:val="28"/>
    </w:rPr>
  </w:style>
  <w:style w:type="paragraph" w:styleId="13">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4">
    <w:name w:val="日期 Char"/>
    <w:basedOn w:val="10"/>
    <w:link w:val="6"/>
    <w:semiHidden/>
    <w:qFormat/>
    <w:uiPriority w:val="99"/>
    <w:rPr>
      <w:rFonts w:ascii="宋体" w:hAnsi="宋体" w:cs="宋体"/>
    </w:rPr>
  </w:style>
  <w:style w:type="character" w:customStyle="1" w:styleId="15">
    <w:name w:val="页眉 Char"/>
    <w:basedOn w:val="10"/>
    <w:link w:val="8"/>
    <w:qFormat/>
    <w:uiPriority w:val="99"/>
    <w:rPr>
      <w:rFonts w:ascii="宋体" w:hAnsi="宋体" w:cs="宋体"/>
      <w:sz w:val="18"/>
      <w:szCs w:val="18"/>
    </w:rPr>
  </w:style>
  <w:style w:type="character" w:customStyle="1" w:styleId="16">
    <w:name w:val="页脚 Char"/>
    <w:basedOn w:val="10"/>
    <w:link w:val="7"/>
    <w:qFormat/>
    <w:uiPriority w:val="99"/>
    <w:rPr>
      <w:rFonts w:ascii="宋体" w:hAnsi="宋体" w:cs="宋体"/>
      <w:sz w:val="18"/>
      <w:szCs w:val="18"/>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A328-F8C1-467F-B994-D51040AF88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2804</Words>
  <Characters>2842</Characters>
  <Lines>25</Lines>
  <Paragraphs>7</Paragraphs>
  <TotalTime>0</TotalTime>
  <ScaleCrop>false</ScaleCrop>
  <LinksUpToDate>false</LinksUpToDate>
  <CharactersWithSpaces>2857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我</cp:lastModifiedBy>
  <dcterms:modified xsi:type="dcterms:W3CDTF">2023-09-06T07:55:33Z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DD63F553B7C643F98D524562DF88A330_13</vt:lpwstr>
  </property>
</Properties>
</file>