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imes New Roman"/>
          <w:color w:val="auto"/>
          <w:spacing w:val="14"/>
          <w:kern w:val="2"/>
          <w:sz w:val="24"/>
          <w:szCs w:val="24"/>
          <w:lang w:val="zh-CN"/>
        </w:rPr>
        <w:id w:val="488212069"/>
        <w:docPartObj>
          <w:docPartGallery w:val="Table of Contents"/>
          <w:docPartUnique/>
        </w:docPartObj>
      </w:sdtPr>
      <w:sdtEndPr>
        <w:rPr>
          <w:rFonts w:ascii="宋体" w:hAnsi="宋体" w:eastAsia="宋体" w:cs="Times New Roman"/>
          <w:b/>
          <w:bCs/>
          <w:color w:val="auto"/>
          <w:spacing w:val="14"/>
          <w:kern w:val="2"/>
          <w:sz w:val="24"/>
          <w:szCs w:val="24"/>
          <w:lang w:val="zh-CN"/>
        </w:rPr>
      </w:sdtEndPr>
      <w:sdtContent>
        <w:p>
          <w:pPr>
            <w:pStyle w:val="25"/>
            <w:spacing w:line="360" w:lineRule="auto"/>
            <w:jc w:val="center"/>
            <w:rPr>
              <w:rFonts w:ascii="宋体" w:hAnsi="宋体" w:eastAsia="宋体" w:cs="Times New Roman"/>
              <w:b/>
              <w:bCs/>
              <w:color w:val="auto"/>
              <w:spacing w:val="14"/>
              <w:kern w:val="2"/>
              <w:sz w:val="32"/>
              <w:szCs w:val="32"/>
              <w:lang w:val="zh-CN"/>
            </w:rPr>
          </w:pPr>
          <w:r>
            <w:rPr>
              <w:rFonts w:hint="eastAsia" w:ascii="宋体" w:hAnsi="宋体" w:eastAsia="宋体" w:cs="Times New Roman"/>
              <w:b/>
              <w:bCs/>
              <w:color w:val="auto"/>
              <w:spacing w:val="14"/>
              <w:kern w:val="2"/>
              <w:sz w:val="32"/>
              <w:szCs w:val="32"/>
            </w:rPr>
            <w:t>中山市中医院</w:t>
          </w:r>
          <w:r>
            <w:rPr>
              <w:rFonts w:hint="eastAsia" w:ascii="宋体" w:hAnsi="宋体" w:eastAsia="宋体" w:cs="Times New Roman"/>
              <w:b/>
              <w:bCs/>
              <w:color w:val="auto"/>
              <w:spacing w:val="14"/>
              <w:kern w:val="2"/>
              <w:sz w:val="32"/>
              <w:szCs w:val="32"/>
              <w:lang w:val="zh-CN"/>
            </w:rPr>
            <w:t>教学培训管理系统需求</w:t>
          </w:r>
        </w:p>
        <w:p>
          <w:pPr>
            <w:pStyle w:val="25"/>
            <w:spacing w:line="360" w:lineRule="auto"/>
            <w:rPr>
              <w:rFonts w:ascii="宋体" w:hAnsi="宋体" w:eastAsia="宋体"/>
              <w:sz w:val="24"/>
              <w:szCs w:val="24"/>
            </w:rPr>
          </w:pPr>
          <w:r>
            <w:rPr>
              <w:rFonts w:ascii="宋体" w:hAnsi="宋体" w:eastAsia="宋体"/>
              <w:sz w:val="24"/>
              <w:szCs w:val="24"/>
              <w:lang w:val="zh-CN"/>
            </w:rPr>
            <w:t>目录</w:t>
          </w:r>
        </w:p>
        <w:p>
          <w:pPr>
            <w:pStyle w:val="9"/>
            <w:tabs>
              <w:tab w:val="right" w:leader="dot" w:pos="8296"/>
            </w:tabs>
            <w:ind w:left="536"/>
            <w:rPr>
              <w:rFonts w:asciiTheme="minorHAnsi" w:hAnsiTheme="minorHAnsi" w:eastAsiaTheme="minorEastAsia" w:cstheme="minorBidi"/>
              <w:spacing w:val="0"/>
              <w:sz w:val="21"/>
              <w:szCs w:val="22"/>
              <w14:ligatures w14:val="standardContextual"/>
            </w:rPr>
          </w:pPr>
          <w:r>
            <w:rPr>
              <w:rFonts w:ascii="宋体" w:hAnsi="宋体"/>
            </w:rPr>
            <w:fldChar w:fldCharType="begin"/>
          </w:r>
          <w:r>
            <w:rPr>
              <w:rFonts w:ascii="宋体" w:hAnsi="宋体"/>
            </w:rPr>
            <w:instrText xml:space="preserve"> TOC \o "1-3" \h \z \u </w:instrText>
          </w:r>
          <w:r>
            <w:rPr>
              <w:rFonts w:ascii="宋体" w:hAnsi="宋体"/>
            </w:rPr>
            <w:fldChar w:fldCharType="separate"/>
          </w:r>
          <w:r>
            <w:fldChar w:fldCharType="begin"/>
          </w:r>
          <w:r>
            <w:instrText xml:space="preserve"> HYPERLINK \l "_Toc143509616" </w:instrText>
          </w:r>
          <w:r>
            <w:fldChar w:fldCharType="separate"/>
          </w:r>
          <w:r>
            <w:rPr>
              <w:rStyle w:val="15"/>
              <w:rFonts w:ascii="宋体" w:hAnsi="宋体"/>
            </w:rPr>
            <w:t>教学培训管理系统</w:t>
          </w:r>
          <w:r>
            <w:tab/>
          </w:r>
          <w:r>
            <w:fldChar w:fldCharType="begin"/>
          </w:r>
          <w:r>
            <w:instrText xml:space="preserve"> PAGEREF _Toc143509616 \h </w:instrText>
          </w:r>
          <w:r>
            <w:fldChar w:fldCharType="separate"/>
          </w:r>
          <w:r>
            <w:t>2</w:t>
          </w:r>
          <w:r>
            <w:fldChar w:fldCharType="end"/>
          </w:r>
          <w:r>
            <w:fldChar w:fldCharType="end"/>
          </w:r>
        </w:p>
        <w:p>
          <w:pPr>
            <w:pStyle w:val="9"/>
            <w:tabs>
              <w:tab w:val="right" w:leader="dot" w:pos="8296"/>
            </w:tabs>
            <w:ind w:left="536"/>
            <w:rPr>
              <w:rFonts w:asciiTheme="minorHAnsi" w:hAnsiTheme="minorHAnsi" w:eastAsiaTheme="minorEastAsia" w:cstheme="minorBidi"/>
              <w:spacing w:val="0"/>
              <w:sz w:val="21"/>
              <w:szCs w:val="22"/>
              <w14:ligatures w14:val="standardContextual"/>
            </w:rPr>
          </w:pPr>
          <w:r>
            <w:fldChar w:fldCharType="begin"/>
          </w:r>
          <w:r>
            <w:instrText xml:space="preserve"> HYPERLINK \l "_Toc143509617" </w:instrText>
          </w:r>
          <w:r>
            <w:fldChar w:fldCharType="separate"/>
          </w:r>
          <w:r>
            <w:rPr>
              <w:rStyle w:val="15"/>
              <w:rFonts w:ascii="宋体" w:hAnsi="宋体"/>
            </w:rPr>
            <w:t>商务需求</w:t>
          </w:r>
          <w:r>
            <w:tab/>
          </w:r>
          <w:r>
            <w:fldChar w:fldCharType="begin"/>
          </w:r>
          <w:r>
            <w:instrText xml:space="preserve"> PAGEREF _Toc143509617 \h </w:instrText>
          </w:r>
          <w:r>
            <w:fldChar w:fldCharType="separate"/>
          </w:r>
          <w:r>
            <w:t>11</w:t>
          </w:r>
          <w:r>
            <w:fldChar w:fldCharType="end"/>
          </w:r>
          <w:r>
            <w:fldChar w:fldCharType="end"/>
          </w:r>
        </w:p>
        <w:p>
          <w:pPr>
            <w:pStyle w:val="9"/>
            <w:tabs>
              <w:tab w:val="right" w:leader="dot" w:pos="8296"/>
            </w:tabs>
            <w:spacing w:line="360" w:lineRule="auto"/>
            <w:ind w:left="418" w:leftChars="156"/>
            <w:rPr>
              <w:rFonts w:ascii="宋体" w:hAnsi="宋体" w:cstheme="minorBidi"/>
              <w:spacing w:val="0"/>
            </w:rPr>
          </w:pPr>
          <w:r>
            <w:rPr>
              <w:rFonts w:ascii="宋体" w:hAnsi="宋体"/>
              <w:b/>
              <w:bCs/>
              <w:lang w:val="zh-CN"/>
            </w:rPr>
            <w:fldChar w:fldCharType="end"/>
          </w:r>
          <w:r>
            <w:rPr>
              <w:rFonts w:ascii="宋体" w:hAnsi="宋体" w:cstheme="minorBidi"/>
              <w:spacing w:val="0"/>
            </w:rPr>
            <w:t xml:space="preserve"> </w:t>
          </w:r>
        </w:p>
        <w:p>
          <w:pPr>
            <w:spacing w:line="360" w:lineRule="auto"/>
            <w:ind w:firstLine="538" w:firstLineChars="200"/>
            <w:rPr>
              <w:rFonts w:ascii="宋体" w:hAnsi="宋体"/>
              <w:b/>
              <w:bCs/>
              <w:lang w:val="zh-CN"/>
            </w:rPr>
          </w:pPr>
        </w:p>
        <w:p>
          <w:pPr>
            <w:spacing w:line="360" w:lineRule="auto"/>
            <w:rPr>
              <w:rFonts w:ascii="宋体" w:hAnsi="宋体"/>
              <w:b/>
              <w:bCs/>
              <w:lang w:val="zh-CN"/>
            </w:rPr>
          </w:pPr>
        </w:p>
        <w:p>
          <w:pPr>
            <w:spacing w:line="360" w:lineRule="auto"/>
            <w:rPr>
              <w:rFonts w:ascii="宋体" w:hAnsi="宋体"/>
              <w:b/>
              <w:bCs/>
              <w:lang w:val="zh-CN"/>
            </w:rPr>
          </w:pPr>
        </w:p>
        <w:p>
          <w:pPr>
            <w:spacing w:line="360" w:lineRule="auto"/>
            <w:rPr>
              <w:rFonts w:ascii="宋体" w:hAnsi="宋体"/>
              <w:b/>
              <w:bCs/>
              <w:lang w:val="zh-CN"/>
            </w:rPr>
          </w:pPr>
        </w:p>
        <w:p>
          <w:pPr>
            <w:spacing w:line="360" w:lineRule="auto"/>
            <w:rPr>
              <w:rFonts w:ascii="宋体" w:hAnsi="宋体"/>
              <w:b/>
              <w:bCs/>
              <w:lang w:val="zh-CN"/>
            </w:rPr>
          </w:pPr>
        </w:p>
        <w:p>
          <w:pPr>
            <w:spacing w:line="360" w:lineRule="auto"/>
            <w:rPr>
              <w:rFonts w:ascii="宋体" w:hAnsi="宋体"/>
              <w:b/>
              <w:bCs/>
              <w:lang w:val="zh-CN"/>
            </w:rPr>
          </w:pPr>
        </w:p>
        <w:p>
          <w:pPr>
            <w:spacing w:line="360" w:lineRule="auto"/>
            <w:rPr>
              <w:rFonts w:ascii="宋体" w:hAnsi="宋体"/>
              <w:b/>
              <w:bCs/>
              <w:lang w:val="zh-CN"/>
            </w:rPr>
          </w:pPr>
        </w:p>
        <w:p>
          <w:pPr>
            <w:spacing w:line="360" w:lineRule="auto"/>
            <w:rPr>
              <w:rFonts w:ascii="宋体" w:hAnsi="宋体"/>
              <w:b/>
              <w:bCs/>
              <w:lang w:val="zh-CN"/>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widowControl/>
            <w:spacing w:line="240" w:lineRule="auto"/>
            <w:jc w:val="left"/>
            <w:rPr>
              <w:rFonts w:ascii="宋体" w:hAnsi="宋体"/>
            </w:rPr>
          </w:pPr>
          <w:r>
            <w:rPr>
              <w:rFonts w:ascii="宋体" w:hAnsi="宋体"/>
            </w:rPr>
            <w:br w:type="page"/>
          </w:r>
        </w:p>
      </w:sdtContent>
    </w:sdt>
    <w:p>
      <w:pPr>
        <w:pStyle w:val="3"/>
        <w:spacing w:line="360" w:lineRule="auto"/>
        <w:rPr>
          <w:rFonts w:ascii="宋体" w:hAnsi="宋体" w:eastAsia="宋体"/>
          <w:sz w:val="24"/>
          <w:szCs w:val="24"/>
        </w:rPr>
      </w:pPr>
      <w:bookmarkStart w:id="0" w:name="_Toc143509616"/>
      <w:r>
        <w:rPr>
          <w:rFonts w:hint="eastAsia" w:ascii="宋体" w:hAnsi="宋体" w:eastAsia="宋体"/>
          <w:sz w:val="24"/>
          <w:szCs w:val="24"/>
        </w:rPr>
        <w:t>教学培训管理系统</w:t>
      </w:r>
      <w:bookmarkEnd w:id="0"/>
    </w:p>
    <w:p>
      <w:pPr>
        <w:spacing w:line="360" w:lineRule="auto"/>
        <w:ind w:firstLine="456" w:firstLineChars="200"/>
        <w:rPr>
          <w:sz w:val="20"/>
          <w:szCs w:val="20"/>
        </w:rPr>
      </w:pPr>
      <w:r>
        <w:rPr>
          <w:rFonts w:hint="eastAsia"/>
          <w:sz w:val="20"/>
          <w:szCs w:val="20"/>
        </w:rPr>
        <w:t>教学培训管理系统，整体上应支持P</w:t>
      </w:r>
      <w:r>
        <w:rPr>
          <w:sz w:val="20"/>
          <w:szCs w:val="20"/>
        </w:rPr>
        <w:t>C</w:t>
      </w:r>
      <w:r>
        <w:rPr>
          <w:rFonts w:hint="eastAsia"/>
          <w:sz w:val="20"/>
          <w:szCs w:val="20"/>
        </w:rPr>
        <w:t>端和移动端多端使用，不限使用账号数量，不限存储容量，支持大规模并发考试等。</w:t>
      </w:r>
    </w:p>
    <w:p>
      <w:pPr>
        <w:spacing w:line="360" w:lineRule="auto"/>
        <w:ind w:firstLine="456" w:firstLineChars="200"/>
        <w:rPr>
          <w:sz w:val="20"/>
          <w:szCs w:val="20"/>
        </w:rPr>
      </w:pPr>
      <w:r>
        <w:rPr>
          <w:rFonts w:hint="eastAsia"/>
          <w:sz w:val="20"/>
          <w:szCs w:val="20"/>
        </w:rPr>
        <w:t>功能层面具有计划、</w:t>
      </w:r>
      <w:r>
        <w:rPr>
          <w:rFonts w:hint="eastAsia" w:cs="宋体"/>
          <w:kern w:val="0"/>
          <w:sz w:val="20"/>
          <w:szCs w:val="20"/>
        </w:rPr>
        <w:t>培训、签到、考试、练习、问卷、作业、通知等</w:t>
      </w:r>
      <w:r>
        <w:rPr>
          <w:rFonts w:cs="宋体"/>
          <w:kern w:val="0"/>
          <w:sz w:val="20"/>
          <w:szCs w:val="20"/>
        </w:rPr>
        <w:t>模块，模块功能包含但不限于：</w:t>
      </w:r>
    </w:p>
    <w:p>
      <w:pPr>
        <w:spacing w:line="360" w:lineRule="auto"/>
        <w:ind w:firstLine="456" w:firstLineChars="200"/>
        <w:rPr>
          <w:sz w:val="20"/>
          <w:szCs w:val="20"/>
        </w:rPr>
      </w:pPr>
      <w:r>
        <w:rPr>
          <w:sz w:val="20"/>
          <w:szCs w:val="20"/>
        </w:rPr>
        <w:t>1.</w:t>
      </w:r>
      <w:r>
        <w:rPr>
          <w:rFonts w:hint="eastAsia"/>
          <w:sz w:val="20"/>
          <w:szCs w:val="20"/>
        </w:rPr>
        <w:t>可制定培训计划，上级可查看下级的计划内容；</w:t>
      </w:r>
    </w:p>
    <w:p>
      <w:pPr>
        <w:spacing w:line="360" w:lineRule="auto"/>
        <w:ind w:firstLine="456" w:firstLineChars="200"/>
        <w:rPr>
          <w:sz w:val="20"/>
          <w:szCs w:val="20"/>
        </w:rPr>
      </w:pPr>
      <w:r>
        <w:rPr>
          <w:sz w:val="20"/>
          <w:szCs w:val="20"/>
        </w:rPr>
        <w:t>2.</w:t>
      </w:r>
      <w:r>
        <w:rPr>
          <w:rFonts w:hint="eastAsia"/>
          <w:sz w:val="20"/>
          <w:szCs w:val="20"/>
        </w:rPr>
        <w:t>可上传课件、视频、链接等课件，并将课程开放给职工，能查看学习记录、时长、学分等信息；</w:t>
      </w:r>
    </w:p>
    <w:p>
      <w:pPr>
        <w:spacing w:line="360" w:lineRule="auto"/>
        <w:ind w:firstLine="456" w:firstLineChars="200"/>
        <w:rPr>
          <w:sz w:val="20"/>
          <w:szCs w:val="20"/>
        </w:rPr>
      </w:pPr>
      <w:r>
        <w:rPr>
          <w:sz w:val="20"/>
          <w:szCs w:val="20"/>
        </w:rPr>
        <w:t>3.</w:t>
      </w:r>
      <w:r>
        <w:rPr>
          <w:rFonts w:hint="eastAsia"/>
          <w:sz w:val="20"/>
          <w:szCs w:val="20"/>
        </w:rPr>
        <w:t>可记录职工的签到信息，上传培训照片；</w:t>
      </w:r>
    </w:p>
    <w:p>
      <w:pPr>
        <w:spacing w:line="360" w:lineRule="auto"/>
        <w:ind w:firstLine="456" w:firstLineChars="200"/>
        <w:rPr>
          <w:sz w:val="20"/>
          <w:szCs w:val="20"/>
        </w:rPr>
      </w:pPr>
      <w:r>
        <w:rPr>
          <w:sz w:val="20"/>
          <w:szCs w:val="20"/>
        </w:rPr>
        <w:t>4.</w:t>
      </w:r>
      <w:r>
        <w:rPr>
          <w:rFonts w:hint="eastAsia"/>
          <w:sz w:val="20"/>
          <w:szCs w:val="20"/>
        </w:rPr>
        <w:t>可组织理论考试、技能考核等考试类型，理论考试具有较强的防作弊功能，提供成绩分析、错题分析等功能，可以让学员模拟练习；</w:t>
      </w:r>
    </w:p>
    <w:p>
      <w:pPr>
        <w:spacing w:line="360" w:lineRule="auto"/>
        <w:ind w:firstLine="456" w:firstLineChars="200"/>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5.可发布各类问卷调查，具有结果分析功能；</w:t>
      </w:r>
    </w:p>
    <w:p>
      <w:pPr>
        <w:spacing w:line="360" w:lineRule="auto"/>
        <w:ind w:firstLine="456" w:firstLineChars="200"/>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6.可让学员提交文档、视频等资料，资料内容可下载。</w:t>
      </w:r>
    </w:p>
    <w:p>
      <w:pPr>
        <w:spacing w:line="360" w:lineRule="auto"/>
        <w:ind w:firstLine="456" w:firstLineChars="200"/>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7.可发培训考试通知，通知可以查看学员反馈情况</w:t>
      </w:r>
      <w:r>
        <w:rPr>
          <w:color w:val="000000" w:themeColor="text1"/>
          <w:sz w:val="20"/>
          <w:szCs w:val="20"/>
          <w14:textFill>
            <w14:solidFill>
              <w14:schemeClr w14:val="tx1"/>
            </w14:solidFill>
          </w14:textFill>
        </w:rPr>
        <w:t>。</w:t>
      </w:r>
    </w:p>
    <w:p>
      <w:pPr>
        <w:spacing w:line="360" w:lineRule="auto"/>
        <w:ind w:firstLine="456" w:firstLineChars="200"/>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8</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可设置多级科室/小组，各级管理权限，操作日志查询。</w:t>
      </w:r>
    </w:p>
    <w:p>
      <w:pPr>
        <w:spacing w:line="360" w:lineRule="auto"/>
        <w:ind w:firstLine="456" w:firstLineChars="200"/>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9.应满足同一个人可根据不同角色管理进入多个组（目前一个人在一个管理账号里面只能在一个组）</w:t>
      </w:r>
    </w:p>
    <w:p>
      <w:pPr>
        <w:spacing w:line="360" w:lineRule="auto"/>
        <w:ind w:firstLine="456" w:firstLineChars="200"/>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10.支持教师在线评阅作业功能，学生可按个人、按组提交作业、个案、书写病历，支持订做作业模板，并支持教师在线评阅、评分等，成绩归入个人档案。</w:t>
      </w:r>
    </w:p>
    <w:p>
      <w:pPr>
        <w:spacing w:line="360" w:lineRule="auto"/>
        <w:rPr>
          <w:sz w:val="20"/>
          <w:szCs w:val="20"/>
        </w:rPr>
      </w:pPr>
      <w:r>
        <w:rPr>
          <w:rFonts w:hint="eastAsia"/>
          <w:sz w:val="20"/>
          <w:szCs w:val="20"/>
        </w:rPr>
        <w:t>参数要求</w:t>
      </w:r>
    </w:p>
    <w:tbl>
      <w:tblPr>
        <w:tblStyle w:val="11"/>
        <w:tblW w:w="5986"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790"/>
        <w:gridCol w:w="1300"/>
        <w:gridCol w:w="811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4" w:hRule="atLeast"/>
          <w:jc w:val="center"/>
        </w:trPr>
        <w:tc>
          <w:tcPr>
            <w:tcW w:w="387" w:type="pct"/>
            <w:vAlign w:val="center"/>
          </w:tcPr>
          <w:p>
            <w:pPr>
              <w:spacing w:before="60" w:after="60"/>
              <w:jc w:val="center"/>
              <w:rPr>
                <w:b/>
              </w:rPr>
            </w:pPr>
            <w:r>
              <w:rPr>
                <w:rFonts w:hint="eastAsia"/>
                <w:b/>
              </w:rPr>
              <w:t>序号</w:t>
            </w:r>
          </w:p>
        </w:tc>
        <w:tc>
          <w:tcPr>
            <w:tcW w:w="637" w:type="pct"/>
            <w:vAlign w:val="center"/>
          </w:tcPr>
          <w:p>
            <w:pPr>
              <w:spacing w:before="60" w:after="60"/>
              <w:jc w:val="center"/>
              <w:rPr>
                <w:b/>
              </w:rPr>
            </w:pPr>
            <w:r>
              <w:rPr>
                <w:rFonts w:hint="eastAsia"/>
                <w:b/>
              </w:rPr>
              <w:t>功能模块</w:t>
            </w:r>
          </w:p>
        </w:tc>
        <w:tc>
          <w:tcPr>
            <w:tcW w:w="3975" w:type="pct"/>
            <w:vAlign w:val="center"/>
          </w:tcPr>
          <w:p>
            <w:pPr>
              <w:spacing w:before="60" w:after="60"/>
              <w:jc w:val="center"/>
              <w:rPr>
                <w:b/>
              </w:rPr>
            </w:pPr>
            <w:r>
              <w:rPr>
                <w:rFonts w:hint="eastAsia"/>
                <w:b/>
              </w:rPr>
              <w:t>参数描述</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1</w:t>
            </w:r>
          </w:p>
        </w:tc>
        <w:tc>
          <w:tcPr>
            <w:tcW w:w="637" w:type="pct"/>
            <w:vMerge w:val="restart"/>
            <w:vAlign w:val="center"/>
          </w:tcPr>
          <w:p>
            <w:pPr>
              <w:spacing w:before="60" w:after="60" w:line="240" w:lineRule="auto"/>
              <w:jc w:val="center"/>
              <w:rPr>
                <w:b/>
                <w:bCs/>
                <w:sz w:val="20"/>
                <w:szCs w:val="20"/>
              </w:rPr>
            </w:pPr>
            <w:r>
              <w:rPr>
                <w:rFonts w:hint="eastAsia"/>
                <w:b/>
                <w:bCs/>
                <w:sz w:val="20"/>
                <w:szCs w:val="20"/>
              </w:rPr>
              <w:t>整体要求</w:t>
            </w:r>
          </w:p>
        </w:tc>
        <w:tc>
          <w:tcPr>
            <w:tcW w:w="3975" w:type="pct"/>
            <w:vAlign w:val="center"/>
          </w:tcPr>
          <w:p>
            <w:pPr>
              <w:spacing w:before="60" w:after="60" w:line="240" w:lineRule="auto"/>
              <w:rPr>
                <w:sz w:val="20"/>
                <w:szCs w:val="20"/>
              </w:rPr>
            </w:pPr>
            <w:r>
              <w:rPr>
                <w:rFonts w:hint="eastAsia"/>
                <w:sz w:val="20"/>
                <w:szCs w:val="20"/>
              </w:rPr>
              <w:t>在整个系统使用生命周期内，系统具备远程自动更新升级机制，以便不断增加业界最新功能与资料。</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2</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sz w:val="20"/>
                <w:szCs w:val="20"/>
              </w:rPr>
              <w:t>支持硬件资源</w:t>
            </w:r>
            <w:r>
              <w:rPr>
                <w:rFonts w:hint="eastAsia"/>
                <w:sz w:val="20"/>
                <w:szCs w:val="20"/>
              </w:rPr>
              <w:t>（如服务器运算能力、存储能力等）</w:t>
            </w:r>
            <w:r>
              <w:rPr>
                <w:sz w:val="20"/>
                <w:szCs w:val="20"/>
              </w:rPr>
              <w:t>的弹性供应</w:t>
            </w:r>
            <w:r>
              <w:rPr>
                <w:rFonts w:hint="eastAsia"/>
                <w:sz w:val="20"/>
                <w:szCs w:val="20"/>
              </w:rPr>
              <w:t>，以便满足客户所有人员同时使用的高并发需求。客户</w:t>
            </w:r>
            <w:r>
              <w:rPr>
                <w:sz w:val="20"/>
                <w:szCs w:val="20"/>
              </w:rPr>
              <w:t>自身无需硬件投入</w:t>
            </w:r>
            <w:r>
              <w:rPr>
                <w:rFonts w:hint="eastAsia"/>
                <w:sz w:val="20"/>
                <w:szCs w:val="20"/>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3</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sz w:val="20"/>
                <w:szCs w:val="20"/>
              </w:rPr>
              <w:t>为满足多场景下的使用需求，系统实现跨平台运行，同步支持</w:t>
            </w:r>
            <w:r>
              <w:rPr>
                <w:rFonts w:hint="eastAsia"/>
                <w:sz w:val="20"/>
                <w:szCs w:val="20"/>
              </w:rPr>
              <w:t>电脑、</w:t>
            </w:r>
            <w:r>
              <w:rPr>
                <w:sz w:val="20"/>
                <w:szCs w:val="20"/>
              </w:rPr>
              <w:t>手机</w:t>
            </w:r>
            <w:r>
              <w:rPr>
                <w:rFonts w:hint="eastAsia"/>
                <w:sz w:val="20"/>
                <w:szCs w:val="20"/>
              </w:rPr>
              <w:t>、</w:t>
            </w:r>
            <w:r>
              <w:rPr>
                <w:sz w:val="20"/>
                <w:szCs w:val="20"/>
              </w:rPr>
              <w:t>平板等</w:t>
            </w:r>
            <w:r>
              <w:rPr>
                <w:rFonts w:hint="eastAsia"/>
                <w:sz w:val="20"/>
                <w:szCs w:val="20"/>
              </w:rPr>
              <w:t>终端</w:t>
            </w:r>
            <w:r>
              <w:rPr>
                <w:sz w:val="20"/>
                <w:szCs w:val="20"/>
              </w:rPr>
              <w:t>设备使用</w:t>
            </w:r>
            <w:r>
              <w:rPr>
                <w:rFonts w:hint="eastAsia"/>
                <w:sz w:val="20"/>
                <w:szCs w:val="20"/>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4</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支持全站点</w:t>
            </w:r>
            <w:r>
              <w:rPr>
                <w:sz w:val="20"/>
                <w:szCs w:val="20"/>
              </w:rPr>
              <w:t>HTTPS</w:t>
            </w:r>
            <w:r>
              <w:rPr>
                <w:rFonts w:hint="eastAsia"/>
                <w:sz w:val="20"/>
                <w:szCs w:val="20"/>
              </w:rPr>
              <w:t>加密技术，以保证个人信息、教学资料内容等数据的安全性。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5</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通过CDN加速等技术，</w:t>
            </w:r>
            <w:r>
              <w:rPr>
                <w:sz w:val="20"/>
                <w:szCs w:val="20"/>
              </w:rPr>
              <w:t>解决网络拥挤的状况，提高用户访问网站的响应速度</w:t>
            </w:r>
            <w:r>
              <w:rPr>
                <w:rFonts w:hint="eastAsia"/>
                <w:sz w:val="20"/>
                <w:szCs w:val="20"/>
              </w:rPr>
              <w:t>，以便</w:t>
            </w:r>
            <w:r>
              <w:rPr>
                <w:sz w:val="20"/>
                <w:szCs w:val="20"/>
              </w:rPr>
              <w:t>保证用户更快、更稳定地使用系统</w:t>
            </w:r>
            <w:r>
              <w:rPr>
                <w:rFonts w:hint="eastAsia"/>
                <w:sz w:val="20"/>
                <w:szCs w:val="20"/>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6</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sz w:val="20"/>
                <w:szCs w:val="20"/>
              </w:rPr>
              <w:t>无账号使用数量限制</w:t>
            </w:r>
            <w:r>
              <w:rPr>
                <w:rFonts w:hint="eastAsia"/>
                <w:sz w:val="20"/>
                <w:szCs w:val="20"/>
              </w:rPr>
              <w:t>：</w:t>
            </w:r>
            <w:r>
              <w:rPr>
                <w:sz w:val="20"/>
                <w:szCs w:val="20"/>
              </w:rPr>
              <w:t>以满足医院人员变动情况及其他需求</w:t>
            </w:r>
            <w:r>
              <w:rPr>
                <w:rFonts w:hint="eastAsia"/>
                <w:sz w:val="20"/>
                <w:szCs w:val="20"/>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7</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color w:val="000000" w:themeColor="text1"/>
                <w:sz w:val="20"/>
                <w:szCs w:val="20"/>
                <w14:textFill>
                  <w14:solidFill>
                    <w14:schemeClr w14:val="tx1"/>
                  </w14:solidFill>
                </w14:textFill>
              </w:rPr>
              <w:t>医院所有上传数据储存在医院内部，可随意调用，可恢复删除的资料</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jc w:val="both"/>
              <w:rPr>
                <w:rFonts w:hint="eastAsia" w:eastAsia="宋体"/>
                <w:b/>
                <w:sz w:val="20"/>
                <w:szCs w:val="20"/>
                <w:lang w:val="en-US" w:eastAsia="zh-CN"/>
              </w:rPr>
            </w:pPr>
            <w:r>
              <w:rPr>
                <w:rFonts w:hint="eastAsia"/>
                <w:b/>
                <w:sz w:val="20"/>
                <w:szCs w:val="20"/>
                <w:lang w:val="en-US" w:eastAsia="zh-CN"/>
              </w:rPr>
              <w:t>1</w:t>
            </w:r>
          </w:p>
        </w:tc>
        <w:tc>
          <w:tcPr>
            <w:tcW w:w="637" w:type="pct"/>
            <w:vMerge w:val="restart"/>
            <w:vAlign w:val="center"/>
          </w:tcPr>
          <w:p>
            <w:pPr>
              <w:spacing w:before="60" w:after="60" w:line="240" w:lineRule="auto"/>
              <w:jc w:val="center"/>
              <w:rPr>
                <w:b/>
                <w:bCs/>
                <w:sz w:val="20"/>
                <w:szCs w:val="20"/>
              </w:rPr>
            </w:pPr>
            <w:r>
              <w:rPr>
                <w:rFonts w:hint="eastAsia"/>
                <w:b/>
                <w:bCs/>
                <w:sz w:val="20"/>
                <w:szCs w:val="20"/>
              </w:rPr>
              <w:t>培训计划</w:t>
            </w:r>
          </w:p>
        </w:tc>
        <w:tc>
          <w:tcPr>
            <w:tcW w:w="3975" w:type="pct"/>
            <w:vAlign w:val="center"/>
          </w:tcPr>
          <w:p>
            <w:pPr>
              <w:spacing w:before="60" w:after="60" w:line="240" w:lineRule="auto"/>
              <w:rPr>
                <w:sz w:val="20"/>
                <w:szCs w:val="20"/>
              </w:rPr>
            </w:pPr>
            <w:r>
              <w:rPr>
                <w:rFonts w:hint="eastAsia"/>
                <w:sz w:val="20"/>
                <w:szCs w:val="20"/>
              </w:rPr>
              <w:t>培训计划制定：支持护理部、大科、病区等各级管理员制定本部门的教学计划，并可上传与教学计划相关的文件资料等内容。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2</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教学计划共享：支持上级管理者可以查看下级部门的教学计划。</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3</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完善计划内容：管理员创建教学活动（如考试、培训等）时，可与教学计划关联，不断丰富和完善教学内容。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4</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 xml:space="preserve">计划执行查看：管理者可看到教学计划中各类教学活动的执行情况，并可直接点击查看具体考试或培训活动详情。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5</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设置考核标准：管理员可借助院内学分理念针对不同群体（如不同能级护士）设定不同的年度考核要求，量化考核标准。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jc w:val="both"/>
              <w:rPr>
                <w:rFonts w:hint="eastAsia" w:eastAsia="宋体"/>
                <w:b/>
                <w:sz w:val="20"/>
                <w:szCs w:val="20"/>
                <w:lang w:val="en-US" w:eastAsia="zh-CN"/>
              </w:rPr>
            </w:pPr>
            <w:r>
              <w:rPr>
                <w:rFonts w:hint="eastAsia"/>
                <w:b/>
                <w:sz w:val="20"/>
                <w:szCs w:val="20"/>
                <w:lang w:val="en-US" w:eastAsia="zh-CN"/>
              </w:rPr>
              <w:t>1</w:t>
            </w:r>
          </w:p>
        </w:tc>
        <w:tc>
          <w:tcPr>
            <w:tcW w:w="637" w:type="pct"/>
            <w:vMerge w:val="restart"/>
            <w:vAlign w:val="center"/>
          </w:tcPr>
          <w:p>
            <w:pPr>
              <w:spacing w:before="60" w:after="60" w:line="240" w:lineRule="auto"/>
              <w:jc w:val="center"/>
              <w:rPr>
                <w:b/>
                <w:bCs/>
                <w:sz w:val="20"/>
                <w:szCs w:val="20"/>
              </w:rPr>
            </w:pPr>
            <w:r>
              <w:rPr>
                <w:rFonts w:hint="eastAsia"/>
                <w:b/>
                <w:bCs/>
                <w:sz w:val="20"/>
                <w:szCs w:val="20"/>
              </w:rPr>
              <w:t>素材管理</w:t>
            </w:r>
          </w:p>
        </w:tc>
        <w:tc>
          <w:tcPr>
            <w:tcW w:w="3975" w:type="pct"/>
            <w:vAlign w:val="center"/>
          </w:tcPr>
          <w:p>
            <w:pPr>
              <w:spacing w:before="60" w:after="60" w:line="240" w:lineRule="auto"/>
              <w:rPr>
                <w:sz w:val="20"/>
                <w:szCs w:val="20"/>
              </w:rPr>
            </w:pPr>
            <w:r>
              <w:rPr>
                <w:rFonts w:hint="eastAsia"/>
                <w:sz w:val="20"/>
                <w:szCs w:val="20"/>
              </w:rPr>
              <w:t>课件上传：医院可上传培训课件至平台，包括文档、图片、视频、音频等多种素材类型。</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2</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课件分享：培训课件可定向分享给指定人员，被分享人员可以利用电脑或手机等设备在线观看。</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3</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支持多种文档、视频、音频格式，并同时满足PC及手机端在线播放。</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4</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课件分类及查询：支持将上传的课件按照文件夹等形式进行分类归档，支持课件在不同文件夹之间的移动，支持在线查询、修改及删除课件。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jc w:val="both"/>
              <w:rPr>
                <w:rFonts w:hint="default" w:eastAsia="宋体"/>
                <w:b/>
                <w:sz w:val="20"/>
                <w:szCs w:val="20"/>
                <w:lang w:val="en-US" w:eastAsia="zh-CN"/>
              </w:rPr>
            </w:pPr>
            <w:r>
              <w:rPr>
                <w:rFonts w:hint="eastAsia"/>
                <w:b/>
                <w:sz w:val="20"/>
                <w:szCs w:val="20"/>
                <w:lang w:val="en-US" w:eastAsia="zh-CN"/>
              </w:rPr>
              <w:t>1</w:t>
            </w:r>
          </w:p>
        </w:tc>
        <w:tc>
          <w:tcPr>
            <w:tcW w:w="637" w:type="pct"/>
            <w:vMerge w:val="restart"/>
            <w:vAlign w:val="center"/>
          </w:tcPr>
          <w:p>
            <w:pPr>
              <w:spacing w:before="60" w:after="60" w:line="240" w:lineRule="auto"/>
              <w:jc w:val="center"/>
              <w:rPr>
                <w:b/>
                <w:bCs/>
                <w:sz w:val="20"/>
                <w:szCs w:val="20"/>
              </w:rPr>
            </w:pPr>
            <w:r>
              <w:rPr>
                <w:rFonts w:hint="eastAsia"/>
                <w:b/>
                <w:bCs/>
                <w:sz w:val="20"/>
                <w:szCs w:val="20"/>
              </w:rPr>
              <w:t>培训课程管理</w:t>
            </w:r>
          </w:p>
        </w:tc>
        <w:tc>
          <w:tcPr>
            <w:tcW w:w="3975" w:type="pct"/>
            <w:vAlign w:val="center"/>
          </w:tcPr>
          <w:p>
            <w:pPr>
              <w:spacing w:before="60" w:after="60" w:line="240" w:lineRule="auto"/>
              <w:rPr>
                <w:sz w:val="20"/>
                <w:szCs w:val="20"/>
              </w:rPr>
            </w:pPr>
            <w:r>
              <w:rPr>
                <w:rFonts w:hint="eastAsia"/>
                <w:sz w:val="20"/>
                <w:szCs w:val="20"/>
              </w:rPr>
              <w:t>课程信息设置：支持管理员自由设置课程的封面、开放时间、是否允许下载、是否全院共享、培训课程类型等内容。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2</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添加培训内容：可以添加课前评估、培训课件、课后练习、培训签到、理论考试、操作考核、学习讨论等内容，同种类型活动也可添加多个。</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3</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学习顺序控制：对教学进程控制严格的课程，管理员可以设置按照教学任务控制学习顺序。</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4</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教学人员添加：管理员可以对培训课程添加课程负责人、授课老师和助教等角色，并可选择授予他们对应的学分/学时。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5</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设定通过标准及学分：支持根据教学活动的内容设定不同的通过条件，并可设定不同的学分类型及数量。</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6</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分层培训：可面向院内不同科室、能级、职称、岗位等各类用户发布在线课程，以便使培训更有针对性，实现分层培训。</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7</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消息通知：管理员发布的培训活动支持以微信等方式向学员进行通知，并且对于未完成的人员可进行再次通知和定期通知。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8</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人员调整：课程发布后，管理员可随时增减学习人员。</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9</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内容调整：若管理员发布的培训内容有误，可以随时修改培训课件内容。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default" w:eastAsia="宋体"/>
                <w:b/>
                <w:sz w:val="20"/>
                <w:szCs w:val="20"/>
                <w:lang w:val="en-US" w:eastAsia="zh-CN"/>
              </w:rPr>
            </w:pPr>
            <w:r>
              <w:rPr>
                <w:rFonts w:hint="eastAsia"/>
                <w:b/>
                <w:sz w:val="20"/>
                <w:szCs w:val="20"/>
                <w:lang w:val="en-US" w:eastAsia="zh-CN"/>
              </w:rPr>
              <w:t>10</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选修课程：支持管理员将在线课程向全院或指定科室的学员开放，学员可以根据工作需要选修相应课程。</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default" w:eastAsia="宋体"/>
                <w:b/>
                <w:sz w:val="20"/>
                <w:szCs w:val="20"/>
                <w:lang w:val="en-US" w:eastAsia="zh-CN"/>
              </w:rPr>
            </w:pPr>
            <w:r>
              <w:rPr>
                <w:rFonts w:hint="eastAsia"/>
                <w:b/>
                <w:sz w:val="20"/>
                <w:szCs w:val="20"/>
                <w:lang w:val="en-US" w:eastAsia="zh-CN"/>
              </w:rPr>
              <w:t>11</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在线互动答疑：支持学员在培训过程中向主讲人/助教老师进行提问，学员之间也可以互动讨论，促进师生之间学习交流。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default" w:eastAsia="宋体"/>
                <w:b/>
                <w:sz w:val="20"/>
                <w:szCs w:val="20"/>
                <w:lang w:val="en-US" w:eastAsia="zh-CN"/>
              </w:rPr>
            </w:pPr>
            <w:r>
              <w:rPr>
                <w:rFonts w:hint="eastAsia"/>
                <w:b/>
                <w:sz w:val="20"/>
                <w:szCs w:val="20"/>
                <w:lang w:val="en-US" w:eastAsia="zh-CN"/>
              </w:rPr>
              <w:t>12</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课题讨论：系统支持学员对课题或案例进行线上讨论，管理员可以设置讨论内容是否可见及是否允许删除，并可将讨论内容导出，以便存档。</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default" w:eastAsia="宋体"/>
                <w:b/>
                <w:sz w:val="20"/>
                <w:szCs w:val="20"/>
                <w:lang w:val="en-US" w:eastAsia="zh-CN"/>
              </w:rPr>
            </w:pPr>
            <w:r>
              <w:rPr>
                <w:rFonts w:hint="eastAsia"/>
                <w:b/>
                <w:sz w:val="20"/>
                <w:szCs w:val="20"/>
                <w:lang w:val="en-US" w:eastAsia="zh-CN"/>
              </w:rPr>
              <w:t>13</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培训视频防拖拽：系统支持防止通过拖拽的方式快进观看培训视频，以保证学员能学习到视频上的每一个知识点。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default" w:eastAsia="宋体"/>
                <w:b/>
                <w:sz w:val="20"/>
                <w:szCs w:val="20"/>
                <w:lang w:val="en-US" w:eastAsia="zh-CN"/>
              </w:rPr>
            </w:pPr>
            <w:r>
              <w:rPr>
                <w:rFonts w:hint="eastAsia"/>
                <w:b/>
                <w:sz w:val="20"/>
                <w:szCs w:val="20"/>
                <w:lang w:val="en-US" w:eastAsia="zh-CN"/>
              </w:rPr>
              <w:t>14</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培训视频弹窗抽查：支持学员在观看培训视频时随机出现弹窗签到，以防止学员在观看视频时去做其他事情。支持设置未签到人员不能通过课程学习标准。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default" w:eastAsia="宋体"/>
                <w:b/>
                <w:sz w:val="20"/>
                <w:szCs w:val="20"/>
                <w:lang w:val="en-US" w:eastAsia="zh-CN"/>
              </w:rPr>
            </w:pPr>
            <w:r>
              <w:rPr>
                <w:rFonts w:hint="eastAsia"/>
                <w:b/>
                <w:sz w:val="20"/>
                <w:szCs w:val="20"/>
                <w:lang w:val="en-US" w:eastAsia="zh-CN"/>
              </w:rPr>
              <w:t>15</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培训结果统计：支持实时查询每个学员的学习进度、完成情况、通过情况、测验分数等内容，并可记录视频及文档的观看时长等信息。管理员可以通过姓名、工号、科室、能级、职称等维度进行搜索查看。</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default" w:eastAsia="宋体"/>
                <w:b/>
                <w:sz w:val="20"/>
                <w:szCs w:val="20"/>
                <w:lang w:val="en-US" w:eastAsia="zh-CN"/>
              </w:rPr>
            </w:pPr>
            <w:r>
              <w:rPr>
                <w:rFonts w:hint="eastAsia"/>
                <w:b/>
                <w:sz w:val="20"/>
                <w:szCs w:val="20"/>
                <w:lang w:val="en-US" w:eastAsia="zh-CN"/>
              </w:rPr>
              <w:t>16</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结果可视化显示：支持将课程培训的完成情况、通过情况、测验结果等以饼状图、柱状图等形式展示，方便管理员查看对比。</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default" w:eastAsia="宋体"/>
                <w:b/>
                <w:sz w:val="20"/>
                <w:szCs w:val="20"/>
                <w:lang w:val="en-US" w:eastAsia="zh-CN"/>
              </w:rPr>
            </w:pPr>
            <w:r>
              <w:rPr>
                <w:rFonts w:hint="eastAsia"/>
                <w:b/>
                <w:sz w:val="20"/>
                <w:szCs w:val="20"/>
                <w:lang w:val="en-US" w:eastAsia="zh-CN"/>
              </w:rPr>
              <w:t>17</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培训课程归档：可以将培训课程按照文件夹等形式进行分类归档，支持课件在不同文件夹之间的移动。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default" w:eastAsia="宋体"/>
                <w:b/>
                <w:sz w:val="20"/>
                <w:szCs w:val="20"/>
                <w:lang w:val="en-US" w:eastAsia="zh-CN"/>
              </w:rPr>
            </w:pPr>
            <w:r>
              <w:rPr>
                <w:rFonts w:hint="eastAsia"/>
                <w:b/>
                <w:sz w:val="20"/>
                <w:szCs w:val="20"/>
                <w:lang w:val="en-US" w:eastAsia="zh-CN"/>
              </w:rPr>
              <w:t>18</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培训课程模板：培训课程可设置成课程模板，方便同类课程快速导入创建，并支持将培训课程模板共享到全院，方便其他管理员使用。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default" w:eastAsia="宋体"/>
                <w:b/>
                <w:sz w:val="20"/>
                <w:szCs w:val="20"/>
                <w:lang w:val="en-US" w:eastAsia="zh-CN"/>
              </w:rPr>
            </w:pPr>
            <w:r>
              <w:rPr>
                <w:rFonts w:hint="eastAsia"/>
                <w:b/>
                <w:sz w:val="20"/>
                <w:szCs w:val="20"/>
                <w:lang w:val="en-US" w:eastAsia="zh-CN"/>
              </w:rPr>
              <w:t>19</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培训结果导出：支持将培训结果以图表形式导出存档。</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default" w:eastAsia="宋体"/>
                <w:b/>
                <w:sz w:val="20"/>
                <w:szCs w:val="20"/>
                <w:lang w:val="en-US" w:eastAsia="zh-CN"/>
              </w:rPr>
            </w:pPr>
            <w:r>
              <w:rPr>
                <w:rFonts w:hint="eastAsia"/>
                <w:b/>
                <w:sz w:val="20"/>
                <w:szCs w:val="20"/>
                <w:lang w:val="en-US" w:eastAsia="zh-CN"/>
              </w:rPr>
              <w:t>20</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培训结果共享：支持管理员将培训结果共享给下属各科室管理员，方便科室管理员通过手机和电脑查看自己科室学员的培训情况。</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default" w:eastAsia="宋体"/>
                <w:b/>
                <w:sz w:val="20"/>
                <w:szCs w:val="20"/>
                <w:lang w:val="en-US" w:eastAsia="zh-CN"/>
              </w:rPr>
            </w:pPr>
            <w:r>
              <w:rPr>
                <w:rFonts w:hint="eastAsia"/>
                <w:b/>
                <w:sz w:val="20"/>
                <w:szCs w:val="20"/>
                <w:lang w:val="en-US" w:eastAsia="zh-CN"/>
              </w:rPr>
              <w:t>21</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课程二维码：管理员可以将培训课程的二维码发给学员，方便不在发布范围内的学员参加学习。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default" w:eastAsia="宋体"/>
                <w:b/>
                <w:sz w:val="20"/>
                <w:szCs w:val="20"/>
                <w:lang w:val="en-US" w:eastAsia="zh-CN"/>
              </w:rPr>
            </w:pPr>
            <w:r>
              <w:rPr>
                <w:rFonts w:hint="eastAsia"/>
                <w:b/>
                <w:sz w:val="20"/>
                <w:szCs w:val="20"/>
                <w:lang w:val="en-US" w:eastAsia="zh-CN"/>
              </w:rPr>
              <w:t>22</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sz w:val="20"/>
                <w:szCs w:val="20"/>
              </w:rPr>
              <w:t>培训记录查询</w:t>
            </w:r>
            <w:r>
              <w:rPr>
                <w:rFonts w:hint="eastAsia"/>
                <w:sz w:val="20"/>
                <w:szCs w:val="20"/>
              </w:rPr>
              <w:t>：学员</w:t>
            </w:r>
            <w:r>
              <w:rPr>
                <w:sz w:val="20"/>
                <w:szCs w:val="20"/>
              </w:rPr>
              <w:t>可通过手机查询自己的培训记录，及时了解培训结果</w:t>
            </w:r>
            <w:r>
              <w:rPr>
                <w:rFonts w:hint="eastAsia"/>
                <w:sz w:val="20"/>
                <w:szCs w:val="20"/>
              </w:rPr>
              <w:t>及通过情况。</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jc w:val="both"/>
              <w:rPr>
                <w:rFonts w:hint="default" w:eastAsia="宋体"/>
                <w:b/>
                <w:sz w:val="20"/>
                <w:szCs w:val="20"/>
                <w:lang w:val="en-US" w:eastAsia="zh-CN"/>
              </w:rPr>
            </w:pPr>
            <w:r>
              <w:rPr>
                <w:rFonts w:hint="eastAsia"/>
                <w:b/>
                <w:sz w:val="20"/>
                <w:szCs w:val="20"/>
                <w:lang w:val="en-US" w:eastAsia="zh-CN"/>
              </w:rPr>
              <w:t>1</w:t>
            </w:r>
          </w:p>
        </w:tc>
        <w:tc>
          <w:tcPr>
            <w:tcW w:w="637" w:type="pct"/>
            <w:vMerge w:val="restart"/>
            <w:vAlign w:val="center"/>
          </w:tcPr>
          <w:p>
            <w:pPr>
              <w:spacing w:before="60" w:after="60" w:line="240" w:lineRule="auto"/>
              <w:jc w:val="center"/>
              <w:rPr>
                <w:b/>
                <w:bCs/>
                <w:sz w:val="20"/>
                <w:szCs w:val="20"/>
              </w:rPr>
            </w:pPr>
            <w:r>
              <w:rPr>
                <w:rFonts w:hint="eastAsia"/>
                <w:b/>
                <w:bCs/>
                <w:sz w:val="20"/>
                <w:szCs w:val="20"/>
              </w:rPr>
              <w:t>线下签到管理</w:t>
            </w:r>
          </w:p>
        </w:tc>
        <w:tc>
          <w:tcPr>
            <w:tcW w:w="3975" w:type="pct"/>
          </w:tcPr>
          <w:p>
            <w:pPr>
              <w:spacing w:before="60" w:after="60" w:line="240" w:lineRule="auto"/>
              <w:rPr>
                <w:sz w:val="20"/>
                <w:szCs w:val="20"/>
              </w:rPr>
            </w:pPr>
            <w:r>
              <w:rPr>
                <w:rFonts w:hint="eastAsia"/>
                <w:sz w:val="20"/>
                <w:szCs w:val="20"/>
              </w:rPr>
              <w:t>分批设置：系统提供分批预约功能，管理者可以设定各批次培训时间，学员可以根据时间安排选择培训时间段，并且支持管理员通过手机更改预约上限人数。</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2</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自动分批：管理员可以根据填写的培训时间、批次数量、批次间隔等信息，一键自动生成对应的多个批次。</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3</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签到码设置：支持签到码设置成静态码和动态码。动态码可设置更新时间。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4</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签到次数设置：支持设置一次/两次签到，防止学员培训早退情况。</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5</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培训课件上传：管理员可以将培训课件上传，以便学员提前学习，也方便上级检查时展示。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6</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手机扫码签到：系统支持手机扫码签到功能，实现无纸化管理。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7</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自动通知：管理员发布的签到活动支持以微信等方式通知，并且对于未完成的人员可进行再次通知和定期通知。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8</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管理员签到：管理员可以手动设置学员的签到状态。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9</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培训学分设置：签到完成后，可授予学员对应的培训学分。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default" w:eastAsia="宋体"/>
                <w:b/>
                <w:sz w:val="20"/>
                <w:szCs w:val="20"/>
                <w:lang w:val="en-US" w:eastAsia="zh-CN"/>
              </w:rPr>
            </w:pPr>
            <w:r>
              <w:rPr>
                <w:rFonts w:hint="eastAsia"/>
                <w:b/>
                <w:sz w:val="20"/>
                <w:szCs w:val="20"/>
                <w:lang w:val="en-US" w:eastAsia="zh-CN"/>
              </w:rPr>
              <w:t>10</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主讲人学分设置：系统支持对线下培训添加主讲人，并可对主讲人授予学分。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default" w:eastAsia="宋体"/>
                <w:b/>
                <w:sz w:val="20"/>
                <w:szCs w:val="20"/>
                <w:lang w:val="en-US" w:eastAsia="zh-CN"/>
              </w:rPr>
            </w:pPr>
            <w:r>
              <w:rPr>
                <w:rFonts w:hint="eastAsia"/>
                <w:b/>
                <w:sz w:val="20"/>
                <w:szCs w:val="20"/>
                <w:lang w:val="en-US" w:eastAsia="zh-CN"/>
              </w:rPr>
              <w:t>11</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培训照片上传：管理员可以利用手机将现场培训的照片上传到系统，以便留痕管理。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default" w:eastAsia="宋体"/>
                <w:b/>
                <w:sz w:val="20"/>
                <w:szCs w:val="20"/>
                <w:lang w:val="en-US" w:eastAsia="zh-CN"/>
              </w:rPr>
            </w:pPr>
            <w:r>
              <w:rPr>
                <w:rFonts w:hint="eastAsia"/>
                <w:b/>
                <w:sz w:val="20"/>
                <w:szCs w:val="20"/>
                <w:lang w:val="en-US" w:eastAsia="zh-CN"/>
              </w:rPr>
              <w:t>12</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照片查看及下载：管理员可以在电脑端查看上传的照片，并可以下载照片，以便检查时提供</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default" w:eastAsia="宋体"/>
                <w:b/>
                <w:sz w:val="20"/>
                <w:szCs w:val="20"/>
                <w:lang w:val="en-US" w:eastAsia="zh-CN"/>
              </w:rPr>
            </w:pPr>
            <w:r>
              <w:rPr>
                <w:rFonts w:hint="eastAsia"/>
                <w:b/>
                <w:sz w:val="20"/>
                <w:szCs w:val="20"/>
                <w:lang w:val="en-US" w:eastAsia="zh-CN"/>
              </w:rPr>
              <w:t>13</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签到信息统计：支持随时查询培训人员签到情况，可以按照饼状图、柱状图等形式显示各个科室的培训参与率。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default" w:eastAsia="宋体"/>
                <w:b/>
                <w:sz w:val="20"/>
                <w:szCs w:val="20"/>
                <w:lang w:val="en-US" w:eastAsia="zh-CN"/>
              </w:rPr>
            </w:pPr>
            <w:r>
              <w:rPr>
                <w:rFonts w:hint="eastAsia"/>
                <w:b/>
                <w:sz w:val="20"/>
                <w:szCs w:val="20"/>
                <w:lang w:val="en-US" w:eastAsia="zh-CN"/>
              </w:rPr>
              <w:t>14</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签到信息导出：支持将培训签到人员的信息导出到Excel中，方便存档。</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default" w:eastAsia="宋体"/>
                <w:b/>
                <w:sz w:val="20"/>
                <w:szCs w:val="20"/>
                <w:lang w:val="en-US" w:eastAsia="zh-CN"/>
              </w:rPr>
            </w:pPr>
            <w:r>
              <w:rPr>
                <w:rFonts w:hint="eastAsia"/>
                <w:b/>
                <w:sz w:val="20"/>
                <w:szCs w:val="20"/>
                <w:lang w:val="en-US" w:eastAsia="zh-CN"/>
              </w:rPr>
              <w:t>15</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签到信息共享：管理员可以将培训签到结果分享给下属管理员，以便管理员了解签到情况。</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default" w:eastAsia="宋体"/>
                <w:b/>
                <w:sz w:val="20"/>
                <w:szCs w:val="20"/>
                <w:lang w:val="en-US" w:eastAsia="zh-CN"/>
              </w:rPr>
            </w:pPr>
            <w:r>
              <w:rPr>
                <w:rFonts w:hint="eastAsia"/>
                <w:b/>
                <w:sz w:val="20"/>
                <w:szCs w:val="20"/>
                <w:lang w:val="en-US" w:eastAsia="zh-CN"/>
              </w:rPr>
              <w:t>16</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课堂互动助手：支持使用课堂助手回答老师课堂提问，提高课堂参与率。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1</w:t>
            </w:r>
          </w:p>
        </w:tc>
        <w:tc>
          <w:tcPr>
            <w:tcW w:w="637" w:type="pct"/>
            <w:vMerge w:val="restart"/>
            <w:vAlign w:val="center"/>
          </w:tcPr>
          <w:p>
            <w:pPr>
              <w:spacing w:before="60" w:after="60" w:line="240" w:lineRule="auto"/>
              <w:jc w:val="center"/>
              <w:rPr>
                <w:b/>
                <w:bCs/>
                <w:sz w:val="20"/>
                <w:szCs w:val="20"/>
              </w:rPr>
            </w:pPr>
            <w:r>
              <w:rPr>
                <w:rFonts w:hint="eastAsia"/>
                <w:b/>
                <w:bCs/>
                <w:sz w:val="20"/>
                <w:szCs w:val="20"/>
              </w:rPr>
              <w:t>题库管理</w:t>
            </w:r>
          </w:p>
        </w:tc>
        <w:tc>
          <w:tcPr>
            <w:tcW w:w="3975" w:type="pct"/>
          </w:tcPr>
          <w:p>
            <w:pPr>
              <w:spacing w:before="60" w:after="60" w:line="240" w:lineRule="auto"/>
              <w:rPr>
                <w:sz w:val="20"/>
                <w:szCs w:val="20"/>
              </w:rPr>
            </w:pPr>
            <w:r>
              <w:rPr>
                <w:rFonts w:hint="eastAsia"/>
                <w:sz w:val="20"/>
                <w:szCs w:val="20"/>
              </w:rPr>
              <w:t>系统提供题库，供医院初始化使用，并支持医院录入试题，建立医院个性化私有题库。</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2</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支持创建单选题、多选题、不定项选择题、判断题、填空题、问答题、案例题等多种类型试题。支持管理员可在题干中添加图片、视频等素材。</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3</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批量录入：系统支持批量复制录入试题，也支持通过Excel批量导入试题。</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4</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填空题批阅：创建填空题时支持多种类型的批阅形式，如完全匹配（自动批阅）、仅供参考（手动批阅）等。</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5</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关键词搜索：系统支持通过关键词的形式对题目及题库文件夹进行搜索，以便快速查找试题。</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6</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试题分类：管理员可以对试题设置难易度、知识点、适用人群等信息，方便筛选试题。</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7</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试题共享：管理员可以将录入的试题在全院范围内或科室范围内共享使用。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8</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试题修改及删除：支持管理员对题库的试题进行修改及删除</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9</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试题下载：支持管理员对录入的试题批量下载。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1</w:t>
            </w:r>
          </w:p>
        </w:tc>
        <w:tc>
          <w:tcPr>
            <w:tcW w:w="637" w:type="pct"/>
            <w:vMerge w:val="restart"/>
            <w:vAlign w:val="center"/>
          </w:tcPr>
          <w:p>
            <w:pPr>
              <w:spacing w:before="60" w:after="60" w:line="240" w:lineRule="auto"/>
              <w:jc w:val="center"/>
              <w:rPr>
                <w:b/>
                <w:bCs/>
                <w:sz w:val="20"/>
                <w:szCs w:val="20"/>
              </w:rPr>
            </w:pPr>
            <w:r>
              <w:rPr>
                <w:rFonts w:hint="eastAsia"/>
                <w:b/>
                <w:bCs/>
                <w:sz w:val="20"/>
                <w:szCs w:val="20"/>
              </w:rPr>
              <w:t>试卷管理</w:t>
            </w:r>
          </w:p>
        </w:tc>
        <w:tc>
          <w:tcPr>
            <w:tcW w:w="3975" w:type="pct"/>
          </w:tcPr>
          <w:p>
            <w:pPr>
              <w:spacing w:before="60" w:after="60" w:line="240" w:lineRule="auto"/>
              <w:rPr>
                <w:sz w:val="20"/>
                <w:szCs w:val="20"/>
              </w:rPr>
            </w:pPr>
            <w:r>
              <w:rPr>
                <w:rFonts w:hint="eastAsia"/>
                <w:sz w:val="20"/>
                <w:szCs w:val="20"/>
              </w:rPr>
              <w:t>创建试卷：系统支持从科室/共享题库中按照题型、能级、难易度、错题率等多种维度筛选试题。支持上级管理员直接引用下属科室中的题库。</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2</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试卷类型：系统支持生成固定试卷和随机试卷两种类型的试卷。</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3</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设置分数：管理员可以对试题设置分数，支持批量设置或者单个设置。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4</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 xml:space="preserve">复制试卷：支持管理员直接复制之前考过的试卷直接使用。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5</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打印试卷：支持管理员打印试卷，可以将试卷和答案分开打印。</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6</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试卷修改及删除：支持管理员对试卷进行修改及删除。</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default" w:eastAsia="宋体"/>
                <w:b/>
                <w:sz w:val="20"/>
                <w:szCs w:val="20"/>
                <w:lang w:val="en-US" w:eastAsia="zh-CN"/>
              </w:rPr>
            </w:pPr>
            <w:r>
              <w:rPr>
                <w:rFonts w:hint="eastAsia"/>
                <w:b/>
                <w:sz w:val="20"/>
                <w:szCs w:val="20"/>
                <w:lang w:val="en-US" w:eastAsia="zh-CN"/>
              </w:rPr>
              <w:t>1</w:t>
            </w:r>
          </w:p>
        </w:tc>
        <w:tc>
          <w:tcPr>
            <w:tcW w:w="637" w:type="pct"/>
            <w:vMerge w:val="restart"/>
            <w:vAlign w:val="center"/>
          </w:tcPr>
          <w:p>
            <w:pPr>
              <w:spacing w:before="60" w:after="60" w:line="240" w:lineRule="auto"/>
              <w:jc w:val="center"/>
              <w:rPr>
                <w:b/>
                <w:bCs/>
                <w:sz w:val="20"/>
                <w:szCs w:val="20"/>
              </w:rPr>
            </w:pPr>
            <w:r>
              <w:rPr>
                <w:rFonts w:hint="eastAsia"/>
                <w:b/>
                <w:bCs/>
                <w:sz w:val="20"/>
                <w:szCs w:val="20"/>
              </w:rPr>
              <w:t>理论考试管理</w:t>
            </w:r>
          </w:p>
        </w:tc>
        <w:tc>
          <w:tcPr>
            <w:tcW w:w="3975" w:type="pct"/>
          </w:tcPr>
          <w:p>
            <w:pPr>
              <w:spacing w:before="60" w:after="60" w:line="240" w:lineRule="auto"/>
              <w:rPr>
                <w:sz w:val="20"/>
                <w:szCs w:val="20"/>
              </w:rPr>
            </w:pPr>
            <w:r>
              <w:rPr>
                <w:rFonts w:hint="eastAsia"/>
                <w:sz w:val="20"/>
                <w:szCs w:val="20"/>
              </w:rPr>
              <w:t>创建考试：管理员可以创建理论考试，设置考试的试卷、考试时间、考试时长、及格分数等信息。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2</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防作弊设置：管理员具备多种防作弊手段，包括设置试题乱序、选项乱序、人脸识别、页面离开次数监控等、现场扫码考试、考前活动不可见等。</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3</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重考设置：管理员可设置是否允许不及格的考生重考及可重考的次数。</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4</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成绩查询设置：管理员可设置是否允许学员查看考试成绩、对错及解析等。</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5</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分层考试：可通过科室、能级、职称、岗位、年龄、工龄等维度筛选人员，并且支持按比例随机抽人、按名单导入等方式确定考试人员。</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6</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活动通知：管理员发布的考试活动支持以微信等方式通知，并且对于未完成的人员可进行再次通知和定期通知。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7</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考前通知：管理员可以设置考试开始前多长时间进行消息提醒。</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8</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现场扫码考试：系统支持学员必须通过手机扫码才能考试，以便确认本人在现场参加考试。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9</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防替考信息：考试时支持PC端显示考试人员的姓名、工号和科室，以便进一步防止替考的情况发生。</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default" w:eastAsia="宋体"/>
                <w:b/>
                <w:sz w:val="20"/>
                <w:szCs w:val="20"/>
                <w:lang w:val="en-US" w:eastAsia="zh-CN"/>
              </w:rPr>
            </w:pPr>
            <w:r>
              <w:rPr>
                <w:rFonts w:hint="eastAsia"/>
                <w:b/>
                <w:sz w:val="20"/>
                <w:szCs w:val="20"/>
                <w:lang w:val="en-US" w:eastAsia="zh-CN"/>
              </w:rPr>
              <w:t>10</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试题标记：答题时对于不确定的试题，可以先标记起来，有时间再返回查看核对。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default" w:eastAsia="宋体"/>
                <w:b/>
                <w:sz w:val="20"/>
                <w:szCs w:val="20"/>
                <w:lang w:val="en-US" w:eastAsia="zh-CN"/>
              </w:rPr>
            </w:pPr>
            <w:r>
              <w:rPr>
                <w:rFonts w:hint="eastAsia"/>
                <w:b/>
                <w:sz w:val="20"/>
                <w:szCs w:val="20"/>
                <w:lang w:val="en-US" w:eastAsia="zh-CN"/>
              </w:rPr>
              <w:t>11</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考试实时监考：管理员可通过手机端实时监控考试的情况，以便快速发现疑似作弊情况，同时支持将手动将作弊人员踢出考场。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default" w:eastAsia="宋体"/>
                <w:b/>
                <w:sz w:val="20"/>
                <w:szCs w:val="20"/>
                <w:lang w:val="en-US" w:eastAsia="zh-CN"/>
              </w:rPr>
            </w:pPr>
            <w:r>
              <w:rPr>
                <w:rFonts w:hint="eastAsia"/>
                <w:b/>
                <w:sz w:val="20"/>
                <w:szCs w:val="20"/>
                <w:lang w:val="en-US" w:eastAsia="zh-CN"/>
              </w:rPr>
              <w:t>12</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自动批阅：系统可以自动对选择题、判断题等客观题型进行自动批阅，减轻管理员负担。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default" w:eastAsia="宋体"/>
                <w:b/>
                <w:sz w:val="20"/>
                <w:szCs w:val="20"/>
                <w:lang w:val="en-US" w:eastAsia="zh-CN"/>
              </w:rPr>
            </w:pPr>
            <w:r>
              <w:rPr>
                <w:rFonts w:hint="eastAsia"/>
                <w:b/>
                <w:sz w:val="20"/>
                <w:szCs w:val="20"/>
                <w:lang w:val="en-US" w:eastAsia="zh-CN"/>
              </w:rPr>
              <w:t>13</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多人阅卷并可对负责人授予学分：对于主观题，支持多人同时阅卷，以提高阅卷效率。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default" w:eastAsia="宋体"/>
                <w:b/>
                <w:sz w:val="20"/>
                <w:szCs w:val="20"/>
                <w:lang w:val="en-US" w:eastAsia="zh-CN"/>
              </w:rPr>
            </w:pPr>
            <w:r>
              <w:rPr>
                <w:rFonts w:hint="eastAsia"/>
                <w:b/>
                <w:sz w:val="20"/>
                <w:szCs w:val="20"/>
                <w:lang w:val="en-US" w:eastAsia="zh-CN"/>
              </w:rPr>
              <w:t>14</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成绩查看：管理员可查看单场考试人员考分一览表及相应详情，如考试时长、交卷时间、调整分、重考次数、离开答题页面次数等，并支持对考生考试时候出现的特殊情况进行备注，以便日后查阅。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default" w:eastAsia="宋体"/>
                <w:b/>
                <w:sz w:val="20"/>
                <w:szCs w:val="20"/>
                <w:lang w:val="en-US" w:eastAsia="zh-CN"/>
              </w:rPr>
            </w:pPr>
            <w:r>
              <w:rPr>
                <w:rFonts w:hint="eastAsia"/>
                <w:b/>
                <w:sz w:val="20"/>
                <w:szCs w:val="20"/>
                <w:lang w:val="en-US" w:eastAsia="zh-CN"/>
              </w:rPr>
              <w:t>15</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成绩分布统计：可对统计结果按要求（分数段、能级、职称等多维度）进行筛选查看，查看各科室的平均分、及格率等。</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default" w:eastAsia="宋体"/>
                <w:b/>
                <w:sz w:val="20"/>
                <w:szCs w:val="20"/>
                <w:lang w:val="en-US" w:eastAsia="zh-CN"/>
              </w:rPr>
            </w:pPr>
            <w:r>
              <w:rPr>
                <w:rFonts w:hint="eastAsia"/>
                <w:b/>
                <w:sz w:val="20"/>
                <w:szCs w:val="20"/>
                <w:lang w:val="en-US" w:eastAsia="zh-CN"/>
              </w:rPr>
              <w:t>16</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错题率分析：支持查看考试试题错题率，并支持查看每题的错题详情，包括正确率、错误率、失分率、零分率、每个选项的选择比例等。</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default" w:eastAsia="宋体"/>
                <w:b/>
                <w:sz w:val="20"/>
                <w:szCs w:val="20"/>
                <w:lang w:val="en-US" w:eastAsia="zh-CN"/>
              </w:rPr>
            </w:pPr>
            <w:r>
              <w:rPr>
                <w:rFonts w:hint="eastAsia"/>
                <w:b/>
                <w:sz w:val="20"/>
                <w:szCs w:val="20"/>
                <w:lang w:val="en-US" w:eastAsia="zh-CN"/>
              </w:rPr>
              <w:t>17</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统计图表导出：系统支持将理论考试成绩以统计图表的方式打印导出，以便于做总结报告。</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default" w:eastAsia="宋体"/>
                <w:b/>
                <w:sz w:val="20"/>
                <w:szCs w:val="20"/>
                <w:lang w:val="en-US" w:eastAsia="zh-CN"/>
              </w:rPr>
            </w:pPr>
            <w:r>
              <w:rPr>
                <w:rFonts w:hint="eastAsia"/>
                <w:b/>
                <w:sz w:val="20"/>
                <w:szCs w:val="20"/>
                <w:lang w:val="en-US" w:eastAsia="zh-CN"/>
              </w:rPr>
              <w:t>18</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成绩等第评定：可设置不同分数段的考试结果对应优、良、中、差或其他医院使用的成绩等第评定。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default" w:eastAsia="宋体"/>
                <w:b/>
                <w:sz w:val="20"/>
                <w:szCs w:val="20"/>
                <w:lang w:val="en-US" w:eastAsia="zh-CN"/>
              </w:rPr>
            </w:pPr>
            <w:r>
              <w:rPr>
                <w:rFonts w:hint="eastAsia"/>
                <w:b/>
                <w:sz w:val="20"/>
                <w:szCs w:val="20"/>
                <w:lang w:val="en-US" w:eastAsia="zh-CN"/>
              </w:rPr>
              <w:t>19</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考试成绩登记：对于线下进行的考试，支持在系统上登记考生的考试成绩。</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default" w:eastAsia="宋体"/>
                <w:b/>
                <w:sz w:val="20"/>
                <w:szCs w:val="20"/>
                <w:lang w:val="en-US" w:eastAsia="zh-CN"/>
              </w:rPr>
            </w:pPr>
            <w:r>
              <w:rPr>
                <w:rFonts w:hint="eastAsia"/>
                <w:b/>
                <w:sz w:val="20"/>
                <w:szCs w:val="20"/>
                <w:lang w:val="en-US" w:eastAsia="zh-CN"/>
              </w:rPr>
              <w:t>20</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试卷导出存档：支持考试试卷导出为pdf并打印，以便存档应对检查。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default" w:eastAsia="宋体"/>
                <w:b/>
                <w:sz w:val="20"/>
                <w:szCs w:val="20"/>
                <w:lang w:val="en-US" w:eastAsia="zh-CN"/>
              </w:rPr>
            </w:pPr>
            <w:r>
              <w:rPr>
                <w:rFonts w:hint="eastAsia"/>
                <w:b/>
                <w:sz w:val="20"/>
                <w:szCs w:val="20"/>
                <w:lang w:val="en-US" w:eastAsia="zh-CN"/>
              </w:rPr>
              <w:t>21</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考试成绩分享：支持将理论考试成绩分享给下属科室，方便查看考试的具体详情，如考试成绩分析、考试对比图表、考试错题分析等。</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default" w:eastAsia="宋体"/>
                <w:b/>
                <w:sz w:val="20"/>
                <w:szCs w:val="20"/>
                <w:lang w:val="en-US" w:eastAsia="zh-CN"/>
              </w:rPr>
            </w:pPr>
            <w:r>
              <w:rPr>
                <w:rFonts w:hint="eastAsia"/>
                <w:b/>
                <w:sz w:val="20"/>
                <w:szCs w:val="20"/>
                <w:lang w:val="en-US" w:eastAsia="zh-CN"/>
              </w:rPr>
              <w:t>22</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考试二维码及口令：考试发布后，可以生成考试二维码或者口令，考生扫描二维码或输入口令也可参加考试。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jc w:val="both"/>
              <w:rPr>
                <w:rFonts w:hint="eastAsia" w:eastAsia="宋体"/>
                <w:b/>
                <w:sz w:val="20"/>
                <w:szCs w:val="20"/>
                <w:lang w:val="en-US" w:eastAsia="zh-CN"/>
              </w:rPr>
            </w:pPr>
            <w:r>
              <w:rPr>
                <w:rFonts w:hint="eastAsia"/>
                <w:b/>
                <w:sz w:val="20"/>
                <w:szCs w:val="20"/>
                <w:lang w:val="en-US" w:eastAsia="zh-CN"/>
              </w:rPr>
              <w:t>1</w:t>
            </w:r>
          </w:p>
        </w:tc>
        <w:tc>
          <w:tcPr>
            <w:tcW w:w="637" w:type="pct"/>
            <w:vMerge w:val="restart"/>
            <w:vAlign w:val="center"/>
          </w:tcPr>
          <w:p>
            <w:pPr>
              <w:spacing w:before="60" w:after="60" w:line="240" w:lineRule="auto"/>
              <w:jc w:val="center"/>
              <w:rPr>
                <w:b/>
                <w:bCs/>
                <w:sz w:val="20"/>
                <w:szCs w:val="20"/>
              </w:rPr>
            </w:pPr>
            <w:r>
              <w:rPr>
                <w:rFonts w:hint="eastAsia"/>
                <w:b/>
                <w:bCs/>
                <w:sz w:val="20"/>
                <w:szCs w:val="20"/>
              </w:rPr>
              <w:t>自测练习管理</w:t>
            </w:r>
          </w:p>
        </w:tc>
        <w:tc>
          <w:tcPr>
            <w:tcW w:w="3975" w:type="pct"/>
          </w:tcPr>
          <w:p>
            <w:pPr>
              <w:spacing w:before="60" w:after="60" w:line="240" w:lineRule="auto"/>
              <w:rPr>
                <w:sz w:val="20"/>
                <w:szCs w:val="20"/>
              </w:rPr>
            </w:pPr>
            <w:r>
              <w:rPr>
                <w:rFonts w:hint="eastAsia"/>
                <w:sz w:val="20"/>
                <w:szCs w:val="20"/>
              </w:rPr>
              <w:t xml:space="preserve">创建自测练习：管理员可创建自测练习，方便学员考前复习准备，并可设置自测练习时间。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2</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发布自测练习：管理员可以按照科室、能级、职称等规则发布自测练习，也可以按照人员针对性发布。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3</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参加自测练习：学员可以在手机端进行自测练习答题。</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4</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自测练习重做：系统支持重做自测练习做错的题目，以便更好的达到学习的目的。</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5</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自测结果导出：管理员可以将自测结果导出Excel进行存档。</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1</w:t>
            </w:r>
          </w:p>
        </w:tc>
        <w:tc>
          <w:tcPr>
            <w:tcW w:w="637" w:type="pct"/>
            <w:vMerge w:val="restart"/>
            <w:vAlign w:val="center"/>
          </w:tcPr>
          <w:p>
            <w:pPr>
              <w:spacing w:before="60" w:after="60" w:line="240" w:lineRule="auto"/>
              <w:jc w:val="center"/>
              <w:rPr>
                <w:b/>
                <w:bCs/>
                <w:sz w:val="20"/>
                <w:szCs w:val="20"/>
              </w:rPr>
            </w:pPr>
            <w:r>
              <w:rPr>
                <w:rFonts w:hint="eastAsia"/>
                <w:b/>
                <w:bCs/>
                <w:sz w:val="20"/>
                <w:szCs w:val="20"/>
              </w:rPr>
              <w:t>评分表管理</w:t>
            </w:r>
          </w:p>
        </w:tc>
        <w:tc>
          <w:tcPr>
            <w:tcW w:w="3975" w:type="pct"/>
          </w:tcPr>
          <w:p>
            <w:pPr>
              <w:spacing w:before="60" w:after="60" w:line="240" w:lineRule="auto"/>
              <w:rPr>
                <w:sz w:val="20"/>
                <w:szCs w:val="20"/>
              </w:rPr>
            </w:pPr>
            <w:r>
              <w:rPr>
                <w:rFonts w:hint="eastAsia"/>
                <w:sz w:val="20"/>
                <w:szCs w:val="20"/>
              </w:rPr>
              <w:t>评分表录入：支持将医院评分表录入系统，支持手动输入成绩的自由型评分表及点选扣分的快捷评分表两种类型。 包括评分表名称、评分项目、分值等。</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2</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评分表导入：自由型评分表可以通过Excel快速导入。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3</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评分表修改及删除：支持管理员对评分表进行修改和删除。</w:t>
            </w:r>
            <w:r>
              <w:rPr>
                <w:sz w:val="20"/>
                <w:szCs w:val="20"/>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4</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评分表共享：管理员可以将评分表共享到全院，并支持将常用的评分表设置为模板共享到全院，方便其他科室使用。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1</w:t>
            </w:r>
          </w:p>
        </w:tc>
        <w:tc>
          <w:tcPr>
            <w:tcW w:w="637" w:type="pct"/>
            <w:vMerge w:val="restart"/>
            <w:vAlign w:val="center"/>
          </w:tcPr>
          <w:p>
            <w:pPr>
              <w:spacing w:before="60" w:after="60" w:line="240" w:lineRule="auto"/>
              <w:jc w:val="center"/>
              <w:rPr>
                <w:b/>
                <w:bCs/>
                <w:sz w:val="20"/>
                <w:szCs w:val="20"/>
              </w:rPr>
            </w:pPr>
            <w:r>
              <w:rPr>
                <w:rFonts w:hint="eastAsia"/>
                <w:b/>
                <w:bCs/>
                <w:sz w:val="20"/>
                <w:szCs w:val="20"/>
              </w:rPr>
              <w:t>操作考试管理</w:t>
            </w:r>
          </w:p>
        </w:tc>
        <w:tc>
          <w:tcPr>
            <w:tcW w:w="3975" w:type="pct"/>
          </w:tcPr>
          <w:p>
            <w:pPr>
              <w:spacing w:before="60" w:after="60" w:line="240" w:lineRule="auto"/>
              <w:rPr>
                <w:sz w:val="20"/>
                <w:szCs w:val="20"/>
              </w:rPr>
            </w:pPr>
            <w:r>
              <w:rPr>
                <w:rFonts w:hint="eastAsia"/>
                <w:sz w:val="20"/>
                <w:szCs w:val="20"/>
              </w:rPr>
              <w:t>添加多张评分表：支持管理员在操作考核中添加多张评分表，考核时可以从中随机选择一张进行考核。</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2</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设置考核老师：支持设置多名考核人员，取平均分、最高分、最低分作为考核成绩，并可对评分人员授予学分。考试开始后支持调整考核人员。</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3</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设置批次：支持设置多个时间段分批进行考核，支持手动及自动设置批次信息。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9" w:hRule="atLeast"/>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4</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预约参加：学员可根据自主预约某一批次的考核，并可根据情况自主调整预约批次信息。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5</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考核评分：支持考官直接通过手机/IPAD等进行操作考核打分，同时可设置是否允许考官对自己进行评分，并支持对考生考试时候出现的特殊情况（如缺考）进行备注。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6</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操作计时：系统支持操作考核计时，记录学员操作用时。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7</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快速扣分：在设定考核时间内未完成的考核项目支持进行快速扣除未完成项目的分数。</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8</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失分点统计；支持按操作考试项目统计不同考点的失分频率及失分率，以便发现问题，进行针对性改进。</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9</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备注查看：管理员可以在失分点这里查看填写的备注信息，并可导出存档。</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default" w:eastAsia="宋体"/>
                <w:b/>
                <w:sz w:val="20"/>
                <w:szCs w:val="20"/>
                <w:lang w:val="en-US" w:eastAsia="zh-CN"/>
              </w:rPr>
            </w:pPr>
            <w:r>
              <w:rPr>
                <w:rFonts w:hint="eastAsia"/>
                <w:b/>
                <w:sz w:val="20"/>
                <w:szCs w:val="20"/>
                <w:lang w:val="en-US" w:eastAsia="zh-CN"/>
              </w:rPr>
              <w:t>10</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考试成绩分享：支持将操作考试成绩分享给其他科室，其他科室可以查看考试的具体详情，如考试成绩分析、考试对比图表、考试错题分析等。</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default" w:eastAsia="宋体"/>
                <w:b/>
                <w:sz w:val="20"/>
                <w:szCs w:val="20"/>
                <w:lang w:val="en-US" w:eastAsia="zh-CN"/>
              </w:rPr>
            </w:pPr>
            <w:r>
              <w:rPr>
                <w:rFonts w:hint="eastAsia"/>
                <w:b/>
                <w:sz w:val="20"/>
                <w:szCs w:val="20"/>
                <w:lang w:val="en-US" w:eastAsia="zh-CN"/>
              </w:rPr>
              <w:t>11</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评分表存档：支持操作考试评分表打印，以便存档应对检查。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jc w:val="both"/>
              <w:rPr>
                <w:rFonts w:hint="eastAsia" w:eastAsia="宋体"/>
                <w:b/>
                <w:sz w:val="20"/>
                <w:szCs w:val="20"/>
                <w:lang w:val="en-US" w:eastAsia="zh-CN"/>
              </w:rPr>
            </w:pPr>
            <w:r>
              <w:rPr>
                <w:rFonts w:hint="eastAsia"/>
                <w:b/>
                <w:sz w:val="20"/>
                <w:szCs w:val="20"/>
                <w:lang w:val="en-US" w:eastAsia="zh-CN"/>
              </w:rPr>
              <w:t>1</w:t>
            </w:r>
          </w:p>
        </w:tc>
        <w:tc>
          <w:tcPr>
            <w:tcW w:w="637" w:type="pct"/>
            <w:vMerge w:val="restart"/>
            <w:vAlign w:val="center"/>
          </w:tcPr>
          <w:p>
            <w:pPr>
              <w:spacing w:before="60" w:after="60" w:line="240" w:lineRule="auto"/>
              <w:jc w:val="center"/>
              <w:rPr>
                <w:b/>
                <w:bCs/>
                <w:sz w:val="20"/>
                <w:szCs w:val="20"/>
              </w:rPr>
            </w:pPr>
            <w:r>
              <w:rPr>
                <w:rFonts w:hint="eastAsia"/>
                <w:b/>
                <w:bCs/>
                <w:sz w:val="20"/>
                <w:szCs w:val="20"/>
              </w:rPr>
              <w:t>问卷管理</w:t>
            </w:r>
          </w:p>
        </w:tc>
        <w:tc>
          <w:tcPr>
            <w:tcW w:w="3975" w:type="pct"/>
          </w:tcPr>
          <w:p>
            <w:pPr>
              <w:spacing w:before="60" w:after="60" w:line="240" w:lineRule="auto"/>
              <w:rPr>
                <w:sz w:val="20"/>
                <w:szCs w:val="20"/>
              </w:rPr>
            </w:pPr>
            <w:r>
              <w:rPr>
                <w:rFonts w:hint="eastAsia"/>
                <w:sz w:val="20"/>
                <w:szCs w:val="20"/>
              </w:rPr>
              <w:t>基本信息设置：管理员可以自由设置问卷的名称、开放时间、开头语、结束语、实名问卷、匿名问卷等内容。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jc w:val="both"/>
              <w:rPr>
                <w:rFonts w:hint="eastAsia" w:eastAsia="宋体"/>
                <w:b/>
                <w:sz w:val="20"/>
                <w:szCs w:val="20"/>
                <w:lang w:val="en-US" w:eastAsia="zh-CN"/>
              </w:rPr>
            </w:pPr>
            <w:r>
              <w:rPr>
                <w:rFonts w:hint="eastAsia"/>
                <w:b/>
                <w:sz w:val="20"/>
                <w:szCs w:val="20"/>
                <w:lang w:val="en-US" w:eastAsia="zh-CN"/>
              </w:rPr>
              <w:t>2</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添加问卷内容：管理员可以自由添加单选题、多选题、问答题、下拉选择题、多项评分题、滑条评分题等类型的题目，并可以快捷添加能级、职称、性别、婚姻状况、工作年龄等信息。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jc w:val="both"/>
              <w:rPr>
                <w:rFonts w:hint="eastAsia" w:eastAsia="宋体"/>
                <w:b/>
                <w:sz w:val="20"/>
                <w:szCs w:val="20"/>
                <w:lang w:val="en-US" w:eastAsia="zh-CN"/>
              </w:rPr>
            </w:pPr>
            <w:r>
              <w:rPr>
                <w:rFonts w:hint="eastAsia"/>
                <w:b/>
                <w:sz w:val="20"/>
                <w:szCs w:val="20"/>
                <w:lang w:val="en-US" w:eastAsia="zh-CN"/>
              </w:rPr>
              <w:t>3</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设置问卷模板：管理员可以将常用的问卷设置成问卷模板，下次使用时可以直接添加使用，方便快捷。</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jc w:val="both"/>
              <w:rPr>
                <w:rFonts w:hint="eastAsia" w:eastAsia="宋体"/>
                <w:b/>
                <w:sz w:val="20"/>
                <w:szCs w:val="20"/>
                <w:lang w:val="en-US" w:eastAsia="zh-CN"/>
              </w:rPr>
            </w:pPr>
            <w:r>
              <w:rPr>
                <w:rFonts w:hint="eastAsia"/>
                <w:b/>
                <w:sz w:val="20"/>
                <w:szCs w:val="20"/>
                <w:lang w:val="en-US" w:eastAsia="zh-CN"/>
              </w:rPr>
              <w:t>4</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问卷定向发布：管理员可以根据科室、能级、职称等信息，定向发布问卷调查。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jc w:val="both"/>
              <w:rPr>
                <w:rFonts w:hint="eastAsia" w:eastAsia="宋体"/>
                <w:b/>
                <w:sz w:val="20"/>
                <w:szCs w:val="20"/>
                <w:lang w:val="en-US" w:eastAsia="zh-CN"/>
              </w:rPr>
            </w:pPr>
            <w:r>
              <w:rPr>
                <w:rFonts w:hint="eastAsia"/>
                <w:b/>
                <w:sz w:val="20"/>
                <w:szCs w:val="20"/>
                <w:lang w:val="en-US" w:eastAsia="zh-CN"/>
              </w:rPr>
              <w:t>5</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手机扫码填写：学员可以通过手机扫描二维码的形式填写问卷调查。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jc w:val="both"/>
              <w:rPr>
                <w:rFonts w:hint="eastAsia" w:eastAsia="宋体"/>
                <w:b/>
                <w:sz w:val="20"/>
                <w:szCs w:val="20"/>
                <w:lang w:val="en-US" w:eastAsia="zh-CN"/>
              </w:rPr>
            </w:pPr>
            <w:r>
              <w:rPr>
                <w:rFonts w:hint="eastAsia"/>
                <w:b/>
                <w:sz w:val="20"/>
                <w:szCs w:val="20"/>
                <w:lang w:val="en-US" w:eastAsia="zh-CN"/>
              </w:rPr>
              <w:t>6</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结果统计分析及导出：管理员可以查看到问卷的整体完成率、每个人的完成状态等信息，对于问卷内容，可以查看到每道题目的答题情况、每个选项的选择比例等内容，同时可以将问卷作答情况导出Excel。</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jc w:val="both"/>
              <w:rPr>
                <w:rFonts w:hint="eastAsia" w:eastAsia="宋体"/>
                <w:b/>
                <w:sz w:val="20"/>
                <w:szCs w:val="20"/>
                <w:lang w:val="en-US" w:eastAsia="zh-CN"/>
              </w:rPr>
            </w:pPr>
            <w:r>
              <w:rPr>
                <w:rFonts w:hint="eastAsia"/>
                <w:b/>
                <w:sz w:val="20"/>
                <w:szCs w:val="20"/>
                <w:lang w:val="en-US" w:eastAsia="zh-CN"/>
              </w:rPr>
              <w:t>1</w:t>
            </w:r>
          </w:p>
        </w:tc>
        <w:tc>
          <w:tcPr>
            <w:tcW w:w="637" w:type="pct"/>
            <w:vMerge w:val="restart"/>
            <w:vAlign w:val="center"/>
          </w:tcPr>
          <w:p>
            <w:pPr>
              <w:spacing w:before="60" w:after="60" w:line="240" w:lineRule="auto"/>
              <w:jc w:val="center"/>
              <w:rPr>
                <w:b/>
                <w:bCs/>
                <w:sz w:val="20"/>
                <w:szCs w:val="20"/>
              </w:rPr>
            </w:pPr>
            <w:r>
              <w:rPr>
                <w:rFonts w:hint="eastAsia"/>
                <w:b/>
                <w:bCs/>
                <w:sz w:val="20"/>
                <w:szCs w:val="20"/>
              </w:rPr>
              <w:t>作业管理</w:t>
            </w:r>
          </w:p>
        </w:tc>
        <w:tc>
          <w:tcPr>
            <w:tcW w:w="3975" w:type="pct"/>
          </w:tcPr>
          <w:p>
            <w:pPr>
              <w:spacing w:before="60" w:after="60" w:line="240" w:lineRule="auto"/>
              <w:rPr>
                <w:sz w:val="20"/>
                <w:szCs w:val="20"/>
              </w:rPr>
            </w:pPr>
            <w:r>
              <w:rPr>
                <w:rFonts w:hint="eastAsia"/>
                <w:sz w:val="20"/>
                <w:szCs w:val="20"/>
              </w:rPr>
              <w:t>创建作业：管理员可以创建作业，设置作业名称、作业提交时间、作业描述、作业类型等内容。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jc w:val="both"/>
              <w:rPr>
                <w:rFonts w:hint="eastAsia" w:eastAsia="宋体"/>
                <w:b/>
                <w:sz w:val="20"/>
                <w:szCs w:val="20"/>
                <w:lang w:val="en-US" w:eastAsia="zh-CN"/>
              </w:rPr>
            </w:pPr>
            <w:r>
              <w:rPr>
                <w:rFonts w:hint="eastAsia"/>
                <w:b/>
                <w:sz w:val="20"/>
                <w:szCs w:val="20"/>
                <w:lang w:val="en-US" w:eastAsia="zh-CN"/>
              </w:rPr>
              <w:t>2</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评分设置：管理员可以设置作业是否需要评分，若需要评分，可以设置总分、及格分分数。</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jc w:val="both"/>
              <w:rPr>
                <w:rFonts w:hint="eastAsia" w:eastAsia="宋体"/>
                <w:b/>
                <w:sz w:val="20"/>
                <w:szCs w:val="20"/>
                <w:lang w:val="en-US" w:eastAsia="zh-CN"/>
              </w:rPr>
            </w:pPr>
            <w:r>
              <w:rPr>
                <w:rFonts w:hint="eastAsia"/>
                <w:b/>
                <w:sz w:val="20"/>
                <w:szCs w:val="20"/>
                <w:lang w:val="en-US" w:eastAsia="zh-CN"/>
              </w:rPr>
              <w:t>3</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添加助教老师：管理员可以添加助教老师，方便助教老师可以帮助管理员批阅作业。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jc w:val="both"/>
              <w:rPr>
                <w:rFonts w:hint="eastAsia" w:eastAsia="宋体"/>
                <w:b/>
                <w:sz w:val="20"/>
                <w:szCs w:val="20"/>
                <w:lang w:val="en-US" w:eastAsia="zh-CN"/>
              </w:rPr>
            </w:pPr>
            <w:r>
              <w:rPr>
                <w:rFonts w:hint="eastAsia"/>
                <w:b/>
                <w:sz w:val="20"/>
                <w:szCs w:val="20"/>
                <w:lang w:val="en-US" w:eastAsia="zh-CN"/>
              </w:rPr>
              <w:t>4</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作业发布：管理员可以按照科室、能级、职称等维度发布作业，并可选择是否发送微信通知。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jc w:val="both"/>
              <w:rPr>
                <w:rFonts w:hint="eastAsia" w:eastAsia="宋体"/>
                <w:b/>
                <w:sz w:val="20"/>
                <w:szCs w:val="20"/>
                <w:lang w:val="en-US" w:eastAsia="zh-CN"/>
              </w:rPr>
            </w:pPr>
            <w:r>
              <w:rPr>
                <w:rFonts w:hint="eastAsia"/>
                <w:b/>
                <w:sz w:val="20"/>
                <w:szCs w:val="20"/>
                <w:lang w:val="en-US" w:eastAsia="zh-CN"/>
              </w:rPr>
              <w:t>5</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学员查看及提交作业：学员可以通过电脑或者手机查看发的作业相关信息，并可在规定的时间内上传作业。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jc w:val="both"/>
              <w:rPr>
                <w:rFonts w:hint="eastAsia" w:eastAsia="宋体"/>
                <w:b/>
                <w:sz w:val="20"/>
                <w:szCs w:val="20"/>
                <w:lang w:val="en-US" w:eastAsia="zh-CN"/>
              </w:rPr>
            </w:pPr>
            <w:r>
              <w:rPr>
                <w:rFonts w:hint="eastAsia"/>
                <w:b/>
                <w:sz w:val="20"/>
                <w:szCs w:val="20"/>
                <w:lang w:val="en-US" w:eastAsia="zh-CN"/>
              </w:rPr>
              <w:t>6</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作业查看及评分：管理员可以查看各学员提交的作业情况、作业详情，对于需要评分的作业，可以给与分数。</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jc w:val="both"/>
              <w:rPr>
                <w:rFonts w:hint="eastAsia" w:eastAsia="宋体"/>
                <w:b/>
                <w:sz w:val="20"/>
                <w:szCs w:val="20"/>
                <w:lang w:val="en-US" w:eastAsia="zh-CN"/>
              </w:rPr>
            </w:pPr>
            <w:r>
              <w:rPr>
                <w:rFonts w:hint="eastAsia"/>
                <w:b/>
                <w:sz w:val="20"/>
                <w:szCs w:val="20"/>
                <w:lang w:val="en-US" w:eastAsia="zh-CN"/>
              </w:rPr>
              <w:t>7</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活动名单：管理员可以随时添加及删除作业名单里面的人员。</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jc w:val="both"/>
              <w:rPr>
                <w:rFonts w:hint="eastAsia" w:eastAsia="宋体"/>
                <w:b/>
                <w:sz w:val="20"/>
                <w:szCs w:val="20"/>
                <w:lang w:val="en-US" w:eastAsia="zh-CN"/>
              </w:rPr>
            </w:pPr>
            <w:r>
              <w:rPr>
                <w:rFonts w:hint="eastAsia"/>
                <w:b/>
                <w:sz w:val="20"/>
                <w:szCs w:val="20"/>
                <w:lang w:val="en-US" w:eastAsia="zh-CN"/>
              </w:rPr>
              <w:t>8</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列表导出：管理员可以将作业的完成/得分情况导出Excel存档。</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jc w:val="both"/>
              <w:rPr>
                <w:rFonts w:hint="eastAsia" w:eastAsia="宋体"/>
                <w:b/>
                <w:sz w:val="20"/>
                <w:szCs w:val="20"/>
                <w:lang w:val="en-US" w:eastAsia="zh-CN"/>
              </w:rPr>
            </w:pPr>
            <w:r>
              <w:rPr>
                <w:rFonts w:hint="eastAsia"/>
                <w:b/>
                <w:sz w:val="20"/>
                <w:szCs w:val="20"/>
                <w:lang w:val="en-US" w:eastAsia="zh-CN"/>
              </w:rPr>
              <w:t>9</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统计分享：管理员可以将作业的完成情况分享给下属科室管理员，方便了解本科室学员的完成情况。</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1</w:t>
            </w:r>
          </w:p>
        </w:tc>
        <w:tc>
          <w:tcPr>
            <w:tcW w:w="637" w:type="pct"/>
            <w:vMerge w:val="restart"/>
            <w:vAlign w:val="center"/>
          </w:tcPr>
          <w:p>
            <w:pPr>
              <w:spacing w:before="60" w:after="60" w:line="240" w:lineRule="auto"/>
              <w:jc w:val="center"/>
              <w:rPr>
                <w:b/>
                <w:bCs/>
                <w:sz w:val="20"/>
                <w:szCs w:val="20"/>
              </w:rPr>
            </w:pPr>
            <w:r>
              <w:rPr>
                <w:rFonts w:hint="eastAsia"/>
                <w:b/>
                <w:bCs/>
                <w:sz w:val="20"/>
                <w:szCs w:val="20"/>
              </w:rPr>
              <w:t>技术档案管理</w:t>
            </w:r>
          </w:p>
        </w:tc>
        <w:tc>
          <w:tcPr>
            <w:tcW w:w="3975" w:type="pct"/>
          </w:tcPr>
          <w:p>
            <w:pPr>
              <w:spacing w:before="60" w:after="60" w:line="240" w:lineRule="auto"/>
              <w:rPr>
                <w:sz w:val="20"/>
                <w:szCs w:val="20"/>
              </w:rPr>
            </w:pPr>
            <w:r>
              <w:rPr>
                <w:rFonts w:hint="eastAsia"/>
                <w:sz w:val="20"/>
                <w:szCs w:val="20"/>
              </w:rPr>
              <w:t>学习记录汇总：系统自动汇总学员参加的培训考核记录，方便管理员查看。</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2</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 xml:space="preserve">档案类型设置：管理员可以在后台设置外出进修、科研论文、人员奖惩、学会任职等档案类别及字段信息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3</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人员档案录入：支持管理员将学员的外出进修、科研论文、人员奖惩等信息批量录入到系统中，并可赋予相关学习凭据。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4</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个人档案申报：支持学员通过手机端申报自己的进修、论文、专利、奖惩等情况，并可上传相关附件信息。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5</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申报信息审核：支持管理员对学员的申报信息进行单级或多级审核，审核通过后自动记录到人员档案中。</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6</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审核记录查询：管理员可以查询审核过的记录，并可按照时间、科室等维度筛选。</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7</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 xml:space="preserve">技能档案查询：支持管理员查阅下属人员的技能档案，可设置是否允许学员查看自己的技能档案。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8</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技能档案导出：支持将学员的技能档案一键导出Excel，方便整理归档。</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9</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科室完成统计：管理员可以查看各科室的完成进度。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jc w:val="both"/>
              <w:rPr>
                <w:rFonts w:hint="eastAsia" w:eastAsia="宋体"/>
                <w:b/>
                <w:sz w:val="20"/>
                <w:szCs w:val="20"/>
                <w:lang w:eastAsia="zh-CN"/>
              </w:rPr>
            </w:pPr>
            <w:r>
              <w:rPr>
                <w:rFonts w:hint="eastAsia"/>
                <w:b/>
                <w:sz w:val="20"/>
                <w:szCs w:val="20"/>
                <w:lang w:eastAsia="zh-CN"/>
              </w:rPr>
              <w:t>1</w:t>
            </w:r>
          </w:p>
        </w:tc>
        <w:tc>
          <w:tcPr>
            <w:tcW w:w="637" w:type="pct"/>
            <w:vMerge w:val="restart"/>
            <w:vAlign w:val="center"/>
          </w:tcPr>
          <w:p>
            <w:pPr>
              <w:spacing w:before="60" w:after="60" w:line="240" w:lineRule="auto"/>
              <w:jc w:val="center"/>
              <w:rPr>
                <w:b/>
                <w:bCs/>
                <w:sz w:val="20"/>
                <w:szCs w:val="20"/>
              </w:rPr>
            </w:pPr>
            <w:r>
              <w:rPr>
                <w:rFonts w:hint="eastAsia"/>
                <w:b/>
                <w:bCs/>
                <w:sz w:val="20"/>
                <w:szCs w:val="20"/>
              </w:rPr>
              <w:t>通知管理</w:t>
            </w:r>
          </w:p>
        </w:tc>
        <w:tc>
          <w:tcPr>
            <w:tcW w:w="3975" w:type="pct"/>
            <w:vAlign w:val="center"/>
          </w:tcPr>
          <w:p>
            <w:pPr>
              <w:spacing w:before="60" w:after="60" w:line="240" w:lineRule="auto"/>
              <w:rPr>
                <w:sz w:val="20"/>
                <w:szCs w:val="20"/>
              </w:rPr>
            </w:pPr>
            <w:r>
              <w:rPr>
                <w:rFonts w:hint="eastAsia"/>
                <w:sz w:val="20"/>
                <w:szCs w:val="20"/>
              </w:rPr>
              <w:t>创建通知：管理员可以创建通知，填写通知标题及结束时间，支持上传图片、视频等文档作为附件，支持设置是否需要反馈。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2</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发布通知：管理员创建完以后，可以点击发布，选择发布的范围，点击确定。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3</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查看通知：学员可以通过手机端查看消息内容，对于需要反馈的内容，点击进行反馈。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0" w:leftChars="0" w:firstLine="0" w:firstLineChars="0"/>
              <w:jc w:val="both"/>
              <w:rPr>
                <w:rFonts w:hint="eastAsia" w:eastAsia="宋体"/>
                <w:b/>
                <w:sz w:val="20"/>
                <w:szCs w:val="20"/>
                <w:lang w:val="en-US" w:eastAsia="zh-CN"/>
              </w:rPr>
            </w:pPr>
            <w:r>
              <w:rPr>
                <w:rFonts w:hint="eastAsia"/>
                <w:b/>
                <w:sz w:val="20"/>
                <w:szCs w:val="20"/>
                <w:lang w:val="en-US" w:eastAsia="zh-CN"/>
              </w:rPr>
              <w:t>4</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查看反馈情况：管理员可以在手机上查看通知的反馈情况。</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5</w:t>
            </w:r>
          </w:p>
        </w:tc>
        <w:tc>
          <w:tcPr>
            <w:tcW w:w="637" w:type="pct"/>
            <w:vMerge w:val="continue"/>
            <w:vAlign w:val="center"/>
          </w:tcPr>
          <w:p>
            <w:pPr>
              <w:spacing w:before="60" w:after="60" w:line="240" w:lineRule="auto"/>
              <w:jc w:val="center"/>
              <w:rPr>
                <w:b/>
                <w:bCs/>
                <w:sz w:val="20"/>
                <w:szCs w:val="20"/>
              </w:rPr>
            </w:pPr>
          </w:p>
        </w:tc>
        <w:tc>
          <w:tcPr>
            <w:tcW w:w="3975" w:type="pct"/>
          </w:tcPr>
          <w:p>
            <w:pPr>
              <w:spacing w:before="60" w:after="60" w:line="240" w:lineRule="auto"/>
              <w:rPr>
                <w:sz w:val="20"/>
                <w:szCs w:val="20"/>
              </w:rPr>
            </w:pPr>
            <w:r>
              <w:rPr>
                <w:rFonts w:hint="eastAsia"/>
                <w:sz w:val="20"/>
                <w:szCs w:val="20"/>
              </w:rPr>
              <w:t>删除通知：管理员可以删除通知内容。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jc w:val="both"/>
              <w:rPr>
                <w:rFonts w:hint="eastAsia" w:eastAsia="宋体"/>
                <w:b/>
                <w:sz w:val="20"/>
                <w:szCs w:val="20"/>
                <w:lang w:val="en-US" w:eastAsia="zh-CN"/>
              </w:rPr>
            </w:pPr>
            <w:r>
              <w:rPr>
                <w:rFonts w:hint="eastAsia"/>
                <w:b/>
                <w:sz w:val="20"/>
                <w:szCs w:val="20"/>
                <w:lang w:val="en-US" w:eastAsia="zh-CN"/>
              </w:rPr>
              <w:t>1</w:t>
            </w:r>
          </w:p>
        </w:tc>
        <w:tc>
          <w:tcPr>
            <w:tcW w:w="637" w:type="pct"/>
            <w:vMerge w:val="restart"/>
            <w:vAlign w:val="center"/>
          </w:tcPr>
          <w:p>
            <w:pPr>
              <w:spacing w:before="60" w:after="60" w:line="240" w:lineRule="auto"/>
              <w:jc w:val="center"/>
              <w:rPr>
                <w:b/>
                <w:bCs/>
                <w:sz w:val="20"/>
                <w:szCs w:val="20"/>
              </w:rPr>
            </w:pPr>
            <w:r>
              <w:rPr>
                <w:rFonts w:hint="eastAsia"/>
                <w:b/>
                <w:bCs/>
                <w:sz w:val="20"/>
                <w:szCs w:val="20"/>
              </w:rPr>
              <w:t>公告管理</w:t>
            </w:r>
          </w:p>
        </w:tc>
        <w:tc>
          <w:tcPr>
            <w:tcW w:w="3975" w:type="pct"/>
            <w:vAlign w:val="center"/>
          </w:tcPr>
          <w:p>
            <w:pPr>
              <w:spacing w:before="60" w:after="60" w:line="240" w:lineRule="auto"/>
              <w:rPr>
                <w:sz w:val="20"/>
                <w:szCs w:val="20"/>
              </w:rPr>
            </w:pPr>
            <w:r>
              <w:rPr>
                <w:rFonts w:hint="eastAsia"/>
                <w:sz w:val="20"/>
                <w:szCs w:val="20"/>
              </w:rPr>
              <w:t>创建公告：管理员可以创建公告，填写公告信息及时间，并支持上传图片、视频等文档作为附件。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2</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发布公告：管理员创建完以后，可以点击发布，将公告发到全平台。</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3</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查看公告：学员可以通过手机端查看公告信息及附件信息。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4</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删除公告：管理员可以删除已过期的公告。</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jc w:val="both"/>
              <w:rPr>
                <w:rFonts w:hint="eastAsia" w:eastAsia="宋体"/>
                <w:b/>
                <w:sz w:val="20"/>
                <w:szCs w:val="20"/>
                <w:lang w:val="en-US" w:eastAsia="zh-CN"/>
              </w:rPr>
            </w:pPr>
            <w:r>
              <w:rPr>
                <w:rFonts w:hint="eastAsia"/>
                <w:b/>
                <w:sz w:val="20"/>
                <w:szCs w:val="20"/>
                <w:lang w:val="en-US" w:eastAsia="zh-CN"/>
              </w:rPr>
              <w:t>1</w:t>
            </w:r>
          </w:p>
        </w:tc>
        <w:tc>
          <w:tcPr>
            <w:tcW w:w="637" w:type="pct"/>
            <w:vMerge w:val="restart"/>
            <w:vAlign w:val="center"/>
          </w:tcPr>
          <w:p>
            <w:pPr>
              <w:spacing w:before="60" w:after="60" w:line="240" w:lineRule="auto"/>
              <w:jc w:val="center"/>
              <w:rPr>
                <w:b/>
                <w:bCs/>
                <w:sz w:val="20"/>
                <w:szCs w:val="20"/>
              </w:rPr>
            </w:pPr>
            <w:r>
              <w:rPr>
                <w:rFonts w:hint="eastAsia"/>
                <w:b/>
                <w:bCs/>
                <w:sz w:val="20"/>
                <w:szCs w:val="20"/>
              </w:rPr>
              <w:t>实习生轮转管理</w:t>
            </w:r>
          </w:p>
        </w:tc>
        <w:tc>
          <w:tcPr>
            <w:tcW w:w="3975" w:type="pct"/>
            <w:vAlign w:val="center"/>
          </w:tcPr>
          <w:p>
            <w:pPr>
              <w:spacing w:before="60" w:after="60" w:line="240" w:lineRule="auto"/>
              <w:rPr>
                <w:sz w:val="20"/>
                <w:szCs w:val="20"/>
              </w:rPr>
            </w:pPr>
            <w:r>
              <w:rPr>
                <w:rFonts w:hint="eastAsia"/>
                <w:sz w:val="20"/>
                <w:szCs w:val="20"/>
              </w:rPr>
              <w:t>实习生管理：管理员可以按照科室、姓名及名单导入的方式添加实习生，可以设置实习生的学校及轮转组等信息。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2</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科室人数设置：系统可设置每个科室能够容纳的实习人数，以便编排轮转表。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3</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带教老师设置：系统可以在科室中设置带教老师，老师可对实习生轮转进行管理及评价。</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4</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创建轮转表：管理员可以通过系统创建轮转表，设置轮转时间、周期评价模板等内容，可根据情况修改周期的起止时间。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5</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编排轮转表：管理员可以按照人或组的形式进行轮转安排，同是支持通过Excel导入轮转表。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6</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查看及导出轮转表：管理员可以按照科室或者轮转组/人的视图形式查看轮转情况，并可导出轮转表。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7</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评价：当实习生在该科室学习结束时，管理员可以通过系统对实习生进行评价。</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8</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轮转详情及评价查询：实习生可以通过手机查看自己的科室轮转信息及评价信息。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9</w:t>
            </w:r>
          </w:p>
        </w:tc>
        <w:tc>
          <w:tcPr>
            <w:tcW w:w="637" w:type="pct"/>
            <w:vMerge w:val="continue"/>
            <w:vAlign w:val="center"/>
          </w:tcPr>
          <w:p>
            <w:pPr>
              <w:spacing w:before="60" w:after="60" w:line="240" w:lineRule="auto"/>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实习生转正：系统支持将已完成实习的学员进行手动或者自动转正，并支持将转正的实习生直接编入正式员工科室。</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jc w:val="both"/>
              <w:rPr>
                <w:rFonts w:hint="eastAsia" w:eastAsia="宋体"/>
                <w:b/>
                <w:sz w:val="20"/>
                <w:szCs w:val="20"/>
                <w:lang w:val="en-US" w:eastAsia="zh-CN"/>
              </w:rPr>
            </w:pPr>
            <w:r>
              <w:rPr>
                <w:rFonts w:hint="eastAsia"/>
                <w:b/>
                <w:sz w:val="20"/>
                <w:szCs w:val="20"/>
                <w:lang w:val="en-US" w:eastAsia="zh-CN"/>
              </w:rPr>
              <w:t>1</w:t>
            </w:r>
          </w:p>
        </w:tc>
        <w:tc>
          <w:tcPr>
            <w:tcW w:w="637" w:type="pct"/>
            <w:vMerge w:val="restart"/>
            <w:vAlign w:val="center"/>
          </w:tcPr>
          <w:p>
            <w:pPr>
              <w:spacing w:before="60" w:after="60" w:line="240" w:lineRule="auto"/>
              <w:jc w:val="center"/>
              <w:rPr>
                <w:b/>
                <w:bCs/>
                <w:sz w:val="20"/>
                <w:szCs w:val="20"/>
              </w:rPr>
            </w:pPr>
            <w:r>
              <w:rPr>
                <w:rFonts w:hint="eastAsia"/>
                <w:b/>
                <w:bCs/>
                <w:sz w:val="20"/>
                <w:szCs w:val="20"/>
              </w:rPr>
              <w:t>规培护士轮转</w:t>
            </w:r>
          </w:p>
        </w:tc>
        <w:tc>
          <w:tcPr>
            <w:tcW w:w="3975" w:type="pct"/>
            <w:vAlign w:val="center"/>
          </w:tcPr>
          <w:p>
            <w:pPr>
              <w:spacing w:before="60" w:after="60" w:line="240" w:lineRule="auto"/>
              <w:rPr>
                <w:sz w:val="20"/>
                <w:szCs w:val="20"/>
              </w:rPr>
            </w:pPr>
            <w:r>
              <w:rPr>
                <w:rFonts w:hint="eastAsia"/>
                <w:sz w:val="20"/>
                <w:szCs w:val="20"/>
              </w:rPr>
              <w:t>规培护士管理：管理员可以在系统中按照科室、姓名及导入名单的方式添加规培人员，可以编辑及移除规培人员。</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2</w:t>
            </w:r>
          </w:p>
        </w:tc>
        <w:tc>
          <w:tcPr>
            <w:tcW w:w="637" w:type="pct"/>
            <w:vMerge w:val="continue"/>
            <w:vAlign w:val="center"/>
          </w:tcPr>
          <w:p>
            <w:pPr>
              <w:spacing w:before="60" w:after="60"/>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轮转科室设置：系统可设置每个科室能够容纳的规培人数，以便编排轮转表。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3</w:t>
            </w:r>
          </w:p>
        </w:tc>
        <w:tc>
          <w:tcPr>
            <w:tcW w:w="637" w:type="pct"/>
            <w:vMerge w:val="continue"/>
            <w:vAlign w:val="center"/>
          </w:tcPr>
          <w:p>
            <w:pPr>
              <w:spacing w:before="60" w:after="60"/>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带教老师设置：系统可以在科室中设置带教老师，老师可对规培人员进行管理及评价。</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4</w:t>
            </w:r>
          </w:p>
        </w:tc>
        <w:tc>
          <w:tcPr>
            <w:tcW w:w="637" w:type="pct"/>
            <w:vMerge w:val="continue"/>
            <w:vAlign w:val="center"/>
          </w:tcPr>
          <w:p>
            <w:pPr>
              <w:spacing w:before="60" w:after="60"/>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创建轮转表：管理员可以通过系统创建轮转表，设置轮转时间、周期评价模板等内容，可根据情况修改周期的起止时间。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5</w:t>
            </w:r>
          </w:p>
        </w:tc>
        <w:tc>
          <w:tcPr>
            <w:tcW w:w="637" w:type="pct"/>
            <w:vMerge w:val="continue"/>
            <w:vAlign w:val="center"/>
          </w:tcPr>
          <w:p>
            <w:pPr>
              <w:spacing w:before="60" w:after="60"/>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编排轮转表：管理员可以按照人进行轮转安排，同是支持通过Excel导入轮转表。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6</w:t>
            </w:r>
          </w:p>
        </w:tc>
        <w:tc>
          <w:tcPr>
            <w:tcW w:w="637" w:type="pct"/>
            <w:vMerge w:val="continue"/>
            <w:vAlign w:val="center"/>
          </w:tcPr>
          <w:p>
            <w:pPr>
              <w:spacing w:before="60" w:after="60"/>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查看及导出轮转表：管理员可以按照科室或者人的视图形式查看轮转情况，并可导出轮转表。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7</w:t>
            </w:r>
          </w:p>
        </w:tc>
        <w:tc>
          <w:tcPr>
            <w:tcW w:w="637" w:type="pct"/>
            <w:vMerge w:val="continue"/>
            <w:vAlign w:val="center"/>
          </w:tcPr>
          <w:p>
            <w:pPr>
              <w:spacing w:before="60" w:after="60"/>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轮转及评价查询：规培人员可以通过手机查看自己的科室轮转信息及评价信息。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8</w:t>
            </w:r>
          </w:p>
        </w:tc>
        <w:tc>
          <w:tcPr>
            <w:tcW w:w="637" w:type="pct"/>
            <w:vMerge w:val="continue"/>
            <w:vAlign w:val="center"/>
          </w:tcPr>
          <w:p>
            <w:pPr>
              <w:spacing w:before="60" w:after="60"/>
              <w:jc w:val="center"/>
              <w:rPr>
                <w:b/>
                <w:bCs/>
                <w:sz w:val="20"/>
                <w:szCs w:val="20"/>
              </w:rPr>
            </w:pPr>
          </w:p>
        </w:tc>
        <w:tc>
          <w:tcPr>
            <w:tcW w:w="3975" w:type="pct"/>
            <w:vAlign w:val="center"/>
          </w:tcPr>
          <w:p>
            <w:pPr>
              <w:spacing w:before="60" w:after="60" w:line="240" w:lineRule="auto"/>
              <w:rPr>
                <w:sz w:val="20"/>
                <w:szCs w:val="20"/>
              </w:rPr>
            </w:pPr>
            <w:r>
              <w:rPr>
                <w:rFonts w:hint="eastAsia"/>
                <w:sz w:val="20"/>
                <w:szCs w:val="20"/>
              </w:rPr>
              <w:t>评价：当规培人员在该科室学习结束后，老师可以通过系统对规培人员进行评价。</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jc w:val="both"/>
              <w:rPr>
                <w:rFonts w:hint="eastAsia" w:eastAsia="宋体"/>
                <w:b/>
                <w:sz w:val="20"/>
                <w:szCs w:val="20"/>
                <w:lang w:val="en-US" w:eastAsia="zh-CN"/>
              </w:rPr>
            </w:pPr>
            <w:r>
              <w:rPr>
                <w:rFonts w:hint="eastAsia"/>
                <w:b/>
                <w:sz w:val="20"/>
                <w:szCs w:val="20"/>
                <w:lang w:val="en-US" w:eastAsia="zh-CN"/>
              </w:rPr>
              <w:t>1</w:t>
            </w:r>
          </w:p>
        </w:tc>
        <w:tc>
          <w:tcPr>
            <w:tcW w:w="637" w:type="pct"/>
            <w:vMerge w:val="restart"/>
            <w:vAlign w:val="center"/>
          </w:tcPr>
          <w:p>
            <w:pPr>
              <w:spacing w:before="60" w:after="60" w:line="240" w:lineRule="auto"/>
              <w:jc w:val="center"/>
              <w:rPr>
                <w:b/>
                <w:bCs/>
                <w:sz w:val="20"/>
                <w:szCs w:val="20"/>
              </w:rPr>
            </w:pPr>
            <w:r>
              <w:rPr>
                <w:rFonts w:hint="eastAsia"/>
                <w:b/>
                <w:bCs/>
                <w:sz w:val="20"/>
                <w:szCs w:val="20"/>
              </w:rPr>
              <w:t>学习班管理</w:t>
            </w:r>
          </w:p>
        </w:tc>
        <w:tc>
          <w:tcPr>
            <w:tcW w:w="3975" w:type="pct"/>
          </w:tcPr>
          <w:p>
            <w:pPr>
              <w:spacing w:before="60" w:after="60" w:line="240" w:lineRule="auto"/>
              <w:rPr>
                <w:sz w:val="20"/>
                <w:szCs w:val="20"/>
              </w:rPr>
            </w:pPr>
            <w:r>
              <w:rPr>
                <w:rFonts w:hint="eastAsia"/>
                <w:sz w:val="20"/>
                <w:szCs w:val="20"/>
              </w:rPr>
              <w:t>基本信息：管理员可以通过系统设置继教班的名称、开班时间等基本信息。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2</w:t>
            </w:r>
          </w:p>
        </w:tc>
        <w:tc>
          <w:tcPr>
            <w:tcW w:w="637" w:type="pct"/>
            <w:vMerge w:val="continue"/>
            <w:vAlign w:val="center"/>
          </w:tcPr>
          <w:p>
            <w:pPr>
              <w:spacing w:before="60" w:after="60"/>
              <w:jc w:val="center"/>
              <w:rPr>
                <w:b/>
                <w:bCs/>
                <w:sz w:val="20"/>
                <w:szCs w:val="20"/>
              </w:rPr>
            </w:pPr>
          </w:p>
        </w:tc>
        <w:tc>
          <w:tcPr>
            <w:tcW w:w="3975" w:type="pct"/>
          </w:tcPr>
          <w:p>
            <w:pPr>
              <w:spacing w:before="60" w:after="60" w:line="240" w:lineRule="auto"/>
              <w:rPr>
                <w:sz w:val="20"/>
                <w:szCs w:val="20"/>
              </w:rPr>
            </w:pPr>
            <w:r>
              <w:rPr>
                <w:rFonts w:hint="eastAsia"/>
                <w:sz w:val="20"/>
                <w:szCs w:val="20"/>
              </w:rPr>
              <w:t>会议简介：管理员可以添加会议简介内容，包括标题、内容、图片等信息，可以添加多个部分。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3</w:t>
            </w:r>
          </w:p>
        </w:tc>
        <w:tc>
          <w:tcPr>
            <w:tcW w:w="637" w:type="pct"/>
            <w:vMerge w:val="continue"/>
            <w:vAlign w:val="center"/>
          </w:tcPr>
          <w:p>
            <w:pPr>
              <w:spacing w:before="60" w:after="60"/>
              <w:jc w:val="center"/>
              <w:rPr>
                <w:b/>
                <w:bCs/>
                <w:sz w:val="20"/>
                <w:szCs w:val="20"/>
              </w:rPr>
            </w:pPr>
          </w:p>
        </w:tc>
        <w:tc>
          <w:tcPr>
            <w:tcW w:w="3975" w:type="pct"/>
          </w:tcPr>
          <w:p>
            <w:pPr>
              <w:spacing w:before="60" w:after="60" w:line="240" w:lineRule="auto"/>
              <w:rPr>
                <w:sz w:val="20"/>
                <w:szCs w:val="20"/>
              </w:rPr>
            </w:pPr>
            <w:r>
              <w:rPr>
                <w:rFonts w:hint="eastAsia"/>
                <w:sz w:val="20"/>
                <w:szCs w:val="20"/>
              </w:rPr>
              <w:t>会议日程：管理员可以添加会议日程，包括课程题目、课程时间、主讲老师、地点等信息，可以添加多个课程内容。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4</w:t>
            </w:r>
          </w:p>
        </w:tc>
        <w:tc>
          <w:tcPr>
            <w:tcW w:w="637" w:type="pct"/>
            <w:vMerge w:val="continue"/>
            <w:vAlign w:val="center"/>
          </w:tcPr>
          <w:p>
            <w:pPr>
              <w:spacing w:before="60" w:after="60"/>
              <w:jc w:val="center"/>
              <w:rPr>
                <w:b/>
                <w:bCs/>
                <w:sz w:val="20"/>
                <w:szCs w:val="20"/>
              </w:rPr>
            </w:pPr>
          </w:p>
        </w:tc>
        <w:tc>
          <w:tcPr>
            <w:tcW w:w="3975" w:type="pct"/>
          </w:tcPr>
          <w:p>
            <w:pPr>
              <w:spacing w:before="60" w:after="60" w:line="240" w:lineRule="auto"/>
              <w:rPr>
                <w:sz w:val="20"/>
                <w:szCs w:val="20"/>
              </w:rPr>
            </w:pPr>
            <w:r>
              <w:rPr>
                <w:rFonts w:hint="eastAsia"/>
                <w:sz w:val="20"/>
                <w:szCs w:val="20"/>
              </w:rPr>
              <w:t>会议嘉宾：管理员可以添加会议嘉宾，包括嘉宾名称、嘉宾简介、嘉宾照片等，可以添加多位嘉宾信息。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5</w:t>
            </w:r>
          </w:p>
        </w:tc>
        <w:tc>
          <w:tcPr>
            <w:tcW w:w="637" w:type="pct"/>
            <w:vMerge w:val="continue"/>
            <w:vAlign w:val="center"/>
          </w:tcPr>
          <w:p>
            <w:pPr>
              <w:spacing w:before="60" w:after="60"/>
              <w:jc w:val="center"/>
              <w:rPr>
                <w:b/>
                <w:bCs/>
                <w:sz w:val="20"/>
                <w:szCs w:val="20"/>
              </w:rPr>
            </w:pPr>
          </w:p>
        </w:tc>
        <w:tc>
          <w:tcPr>
            <w:tcW w:w="3975" w:type="pct"/>
          </w:tcPr>
          <w:p>
            <w:pPr>
              <w:spacing w:before="60" w:after="60" w:line="240" w:lineRule="auto"/>
              <w:rPr>
                <w:sz w:val="20"/>
                <w:szCs w:val="20"/>
              </w:rPr>
            </w:pPr>
            <w:r>
              <w:rPr>
                <w:rFonts w:hint="eastAsia"/>
                <w:sz w:val="20"/>
                <w:szCs w:val="20"/>
              </w:rPr>
              <w:t>会议课件：管理员可以添加视频、PPT、Word等多种类型的会议课件，并同时生成查看课件口令，输入口令后才能查看课件内容。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6</w:t>
            </w:r>
          </w:p>
        </w:tc>
        <w:tc>
          <w:tcPr>
            <w:tcW w:w="637" w:type="pct"/>
            <w:vMerge w:val="continue"/>
            <w:vAlign w:val="center"/>
          </w:tcPr>
          <w:p>
            <w:pPr>
              <w:spacing w:before="60" w:after="60"/>
              <w:jc w:val="center"/>
              <w:rPr>
                <w:b/>
                <w:bCs/>
                <w:sz w:val="20"/>
                <w:szCs w:val="20"/>
              </w:rPr>
            </w:pPr>
          </w:p>
        </w:tc>
        <w:tc>
          <w:tcPr>
            <w:tcW w:w="3975" w:type="pct"/>
          </w:tcPr>
          <w:p>
            <w:pPr>
              <w:spacing w:before="60" w:after="60" w:line="240" w:lineRule="auto"/>
              <w:rPr>
                <w:sz w:val="20"/>
                <w:szCs w:val="20"/>
              </w:rPr>
            </w:pPr>
            <w:r>
              <w:rPr>
                <w:rFonts w:hint="eastAsia"/>
                <w:sz w:val="20"/>
                <w:szCs w:val="20"/>
              </w:rPr>
              <w:t>会议信息查看：创建完成后，系统自动生成小程序码，通过微信小程序可以查看继教班相关信息。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jc w:val="both"/>
              <w:rPr>
                <w:rFonts w:hint="eastAsia" w:eastAsia="宋体"/>
                <w:b/>
                <w:sz w:val="20"/>
                <w:szCs w:val="20"/>
                <w:lang w:val="en-US" w:eastAsia="zh-CN"/>
              </w:rPr>
            </w:pPr>
            <w:r>
              <w:rPr>
                <w:rFonts w:hint="eastAsia"/>
                <w:b/>
                <w:sz w:val="20"/>
                <w:szCs w:val="20"/>
                <w:lang w:val="en-US" w:eastAsia="zh-CN"/>
              </w:rPr>
              <w:t>1</w:t>
            </w:r>
          </w:p>
        </w:tc>
        <w:tc>
          <w:tcPr>
            <w:tcW w:w="637" w:type="pct"/>
            <w:vMerge w:val="restart"/>
            <w:vAlign w:val="center"/>
          </w:tcPr>
          <w:p>
            <w:pPr>
              <w:spacing w:before="60" w:after="60"/>
              <w:jc w:val="center"/>
              <w:rPr>
                <w:b/>
                <w:bCs/>
                <w:sz w:val="20"/>
                <w:szCs w:val="20"/>
              </w:rPr>
            </w:pPr>
            <w:r>
              <w:rPr>
                <w:rFonts w:hint="eastAsia"/>
                <w:b/>
                <w:bCs/>
                <w:sz w:val="20"/>
                <w:szCs w:val="20"/>
              </w:rPr>
              <w:t>系统管理</w:t>
            </w:r>
          </w:p>
        </w:tc>
        <w:tc>
          <w:tcPr>
            <w:tcW w:w="3975" w:type="pct"/>
            <w:vAlign w:val="center"/>
          </w:tcPr>
          <w:p>
            <w:pPr>
              <w:spacing w:before="60" w:after="60" w:line="240" w:lineRule="auto"/>
              <w:rPr>
                <w:sz w:val="20"/>
                <w:szCs w:val="20"/>
              </w:rPr>
            </w:pPr>
            <w:r>
              <w:rPr>
                <w:rFonts w:hint="eastAsia"/>
                <w:sz w:val="20"/>
                <w:szCs w:val="20"/>
              </w:rPr>
              <w:t>学分/学时管理：支持建设院内学习体系，以学分</w:t>
            </w:r>
            <w:r>
              <w:rPr>
                <w:sz w:val="20"/>
                <w:szCs w:val="20"/>
              </w:rPr>
              <w:t>/</w:t>
            </w:r>
            <w:r>
              <w:rPr>
                <w:rFonts w:hint="eastAsia"/>
                <w:sz w:val="20"/>
                <w:szCs w:val="20"/>
              </w:rPr>
              <w:t>学时等方式对护理人员参加的培训及考试结果予以记录，可以设置学分及学时类型，以便方便、直接、科学地进行教学管理。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2</w:t>
            </w:r>
          </w:p>
        </w:tc>
        <w:tc>
          <w:tcPr>
            <w:tcW w:w="637" w:type="pct"/>
            <w:vMerge w:val="continue"/>
            <w:vAlign w:val="center"/>
          </w:tcPr>
          <w:p>
            <w:pPr>
              <w:spacing w:before="60" w:after="60"/>
              <w:jc w:val="center"/>
              <w:rPr>
                <w:sz w:val="20"/>
                <w:szCs w:val="20"/>
              </w:rPr>
            </w:pPr>
          </w:p>
        </w:tc>
        <w:tc>
          <w:tcPr>
            <w:tcW w:w="3975" w:type="pct"/>
            <w:vAlign w:val="center"/>
          </w:tcPr>
          <w:p>
            <w:pPr>
              <w:spacing w:before="60" w:after="60" w:line="240" w:lineRule="auto"/>
              <w:rPr>
                <w:sz w:val="20"/>
                <w:szCs w:val="20"/>
              </w:rPr>
            </w:pPr>
            <w:r>
              <w:rPr>
                <w:rFonts w:hint="eastAsia"/>
                <w:sz w:val="20"/>
                <w:szCs w:val="20"/>
              </w:rPr>
              <w:t>微信登录设置：系统支持设置管理员只能通过微信扫一扫登录，以保证账号的安全性。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3</w:t>
            </w:r>
          </w:p>
        </w:tc>
        <w:tc>
          <w:tcPr>
            <w:tcW w:w="637" w:type="pct"/>
            <w:vMerge w:val="continue"/>
            <w:vAlign w:val="center"/>
          </w:tcPr>
          <w:p>
            <w:pPr>
              <w:spacing w:before="60" w:after="60"/>
              <w:jc w:val="center"/>
              <w:rPr>
                <w:sz w:val="20"/>
                <w:szCs w:val="20"/>
              </w:rPr>
            </w:pPr>
          </w:p>
        </w:tc>
        <w:tc>
          <w:tcPr>
            <w:tcW w:w="3975" w:type="pct"/>
            <w:vAlign w:val="center"/>
          </w:tcPr>
          <w:p>
            <w:pPr>
              <w:spacing w:before="60" w:after="60" w:line="240" w:lineRule="auto"/>
              <w:rPr>
                <w:sz w:val="20"/>
                <w:szCs w:val="20"/>
              </w:rPr>
            </w:pPr>
            <w:r>
              <w:rPr>
                <w:rFonts w:hint="eastAsia"/>
                <w:sz w:val="20"/>
                <w:szCs w:val="20"/>
              </w:rPr>
              <w:t>系统自动提醒：系统支持自动提醒用户完善个人信息。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4</w:t>
            </w:r>
          </w:p>
        </w:tc>
        <w:tc>
          <w:tcPr>
            <w:tcW w:w="637" w:type="pct"/>
            <w:vMerge w:val="continue"/>
            <w:vAlign w:val="center"/>
          </w:tcPr>
          <w:p>
            <w:pPr>
              <w:spacing w:before="60" w:after="60"/>
              <w:jc w:val="center"/>
              <w:rPr>
                <w:sz w:val="20"/>
                <w:szCs w:val="20"/>
              </w:rPr>
            </w:pPr>
          </w:p>
        </w:tc>
        <w:tc>
          <w:tcPr>
            <w:tcW w:w="3975" w:type="pct"/>
            <w:vAlign w:val="center"/>
          </w:tcPr>
          <w:p>
            <w:pPr>
              <w:spacing w:before="60" w:after="60" w:line="240" w:lineRule="auto"/>
              <w:rPr>
                <w:sz w:val="20"/>
                <w:szCs w:val="20"/>
              </w:rPr>
            </w:pPr>
            <w:r>
              <w:rPr>
                <w:rFonts w:hint="eastAsia"/>
                <w:sz w:val="20"/>
                <w:szCs w:val="20"/>
              </w:rPr>
              <w:t>人员信息管理：管理员可编辑修改及删除人员信息，也可设置是否允许学员自己修改自己的能级、职称等信息。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5</w:t>
            </w:r>
          </w:p>
        </w:tc>
        <w:tc>
          <w:tcPr>
            <w:tcW w:w="637" w:type="pct"/>
            <w:vMerge w:val="continue"/>
            <w:vAlign w:val="center"/>
          </w:tcPr>
          <w:p>
            <w:pPr>
              <w:spacing w:before="60" w:after="60"/>
              <w:jc w:val="center"/>
              <w:rPr>
                <w:sz w:val="20"/>
                <w:szCs w:val="20"/>
              </w:rPr>
            </w:pPr>
          </w:p>
        </w:tc>
        <w:tc>
          <w:tcPr>
            <w:tcW w:w="3975" w:type="pct"/>
            <w:vAlign w:val="center"/>
          </w:tcPr>
          <w:p>
            <w:pPr>
              <w:spacing w:before="60" w:after="60" w:line="240" w:lineRule="auto"/>
              <w:rPr>
                <w:sz w:val="20"/>
                <w:szCs w:val="20"/>
              </w:rPr>
            </w:pPr>
            <w:r>
              <w:rPr>
                <w:rFonts w:hint="eastAsia"/>
                <w:sz w:val="20"/>
                <w:szCs w:val="20"/>
              </w:rPr>
              <w:t>科室人员调动：管理员可以在科室中新增或者删除人员。同时学员可以扫描管理员的科室码进入到新的科室。</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6</w:t>
            </w:r>
          </w:p>
        </w:tc>
        <w:tc>
          <w:tcPr>
            <w:tcW w:w="637" w:type="pct"/>
            <w:vMerge w:val="continue"/>
            <w:vAlign w:val="center"/>
          </w:tcPr>
          <w:p>
            <w:pPr>
              <w:spacing w:before="60" w:after="60"/>
              <w:jc w:val="center"/>
              <w:rPr>
                <w:sz w:val="20"/>
                <w:szCs w:val="20"/>
              </w:rPr>
            </w:pPr>
          </w:p>
        </w:tc>
        <w:tc>
          <w:tcPr>
            <w:tcW w:w="3975" w:type="pct"/>
            <w:vAlign w:val="center"/>
          </w:tcPr>
          <w:p>
            <w:pPr>
              <w:spacing w:before="60" w:after="60" w:line="240" w:lineRule="auto"/>
              <w:rPr>
                <w:sz w:val="20"/>
                <w:szCs w:val="20"/>
              </w:rPr>
            </w:pPr>
            <w:r>
              <w:rPr>
                <w:rFonts w:hint="eastAsia"/>
                <w:sz w:val="20"/>
                <w:szCs w:val="20"/>
              </w:rPr>
              <w:t>信息修改记录：系统自动记录人员的修改内容并允许管理员及学员查看人员信息修改记录。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7</w:t>
            </w:r>
          </w:p>
        </w:tc>
        <w:tc>
          <w:tcPr>
            <w:tcW w:w="637" w:type="pct"/>
            <w:vMerge w:val="continue"/>
            <w:vAlign w:val="center"/>
          </w:tcPr>
          <w:p>
            <w:pPr>
              <w:spacing w:before="60" w:after="60"/>
              <w:jc w:val="center"/>
              <w:rPr>
                <w:sz w:val="20"/>
                <w:szCs w:val="20"/>
              </w:rPr>
            </w:pPr>
          </w:p>
        </w:tc>
        <w:tc>
          <w:tcPr>
            <w:tcW w:w="3975" w:type="pct"/>
            <w:vAlign w:val="center"/>
          </w:tcPr>
          <w:p>
            <w:pPr>
              <w:spacing w:before="60" w:after="60" w:line="240" w:lineRule="auto"/>
              <w:rPr>
                <w:sz w:val="20"/>
                <w:szCs w:val="20"/>
              </w:rPr>
            </w:pPr>
            <w:r>
              <w:rPr>
                <w:rFonts w:hint="eastAsia"/>
                <w:sz w:val="20"/>
                <w:szCs w:val="20"/>
              </w:rPr>
              <w:t>医院logo设置：管理员可以在后台添加医院的logo添加到系统中。</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8</w:t>
            </w:r>
          </w:p>
        </w:tc>
        <w:tc>
          <w:tcPr>
            <w:tcW w:w="637" w:type="pct"/>
            <w:vMerge w:val="continue"/>
            <w:vAlign w:val="center"/>
          </w:tcPr>
          <w:p>
            <w:pPr>
              <w:spacing w:before="60" w:after="60"/>
              <w:jc w:val="center"/>
              <w:rPr>
                <w:sz w:val="20"/>
                <w:szCs w:val="20"/>
              </w:rPr>
            </w:pPr>
          </w:p>
        </w:tc>
        <w:tc>
          <w:tcPr>
            <w:tcW w:w="3975" w:type="pct"/>
            <w:vAlign w:val="center"/>
          </w:tcPr>
          <w:p>
            <w:pPr>
              <w:spacing w:before="60" w:after="60" w:line="240" w:lineRule="auto"/>
              <w:rPr>
                <w:sz w:val="20"/>
                <w:szCs w:val="20"/>
              </w:rPr>
            </w:pPr>
            <w:r>
              <w:rPr>
                <w:rFonts w:hint="eastAsia"/>
                <w:sz w:val="20"/>
                <w:szCs w:val="20"/>
              </w:rPr>
              <w:t>设置科室及专科小组：支持设置护理部、大科、科室等部门，同时支持专科化培训、重点人才培训、学组培训等各学习小组。</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numPr>
                <w:ilvl w:val="0"/>
                <w:numId w:val="0"/>
              </w:numPr>
              <w:adjustRightInd w:val="0"/>
              <w:snapToGrid w:val="0"/>
              <w:spacing w:before="78" w:beforeLines="25" w:after="78" w:afterLines="25" w:line="300" w:lineRule="auto"/>
              <w:ind w:leftChars="0"/>
              <w:jc w:val="both"/>
              <w:rPr>
                <w:rFonts w:hint="eastAsia" w:eastAsia="宋体"/>
                <w:b/>
                <w:sz w:val="20"/>
                <w:szCs w:val="20"/>
                <w:lang w:val="en-US" w:eastAsia="zh-CN"/>
              </w:rPr>
            </w:pPr>
            <w:r>
              <w:rPr>
                <w:rFonts w:hint="eastAsia"/>
                <w:b/>
                <w:sz w:val="20"/>
                <w:szCs w:val="20"/>
                <w:lang w:val="en-US" w:eastAsia="zh-CN"/>
              </w:rPr>
              <w:t>9</w:t>
            </w:r>
          </w:p>
        </w:tc>
        <w:tc>
          <w:tcPr>
            <w:tcW w:w="637" w:type="pct"/>
            <w:vMerge w:val="continue"/>
            <w:vAlign w:val="center"/>
          </w:tcPr>
          <w:p>
            <w:pPr>
              <w:spacing w:before="60" w:after="60"/>
              <w:jc w:val="center"/>
              <w:rPr>
                <w:sz w:val="20"/>
                <w:szCs w:val="20"/>
              </w:rPr>
            </w:pPr>
          </w:p>
        </w:tc>
        <w:tc>
          <w:tcPr>
            <w:tcW w:w="3975" w:type="pct"/>
            <w:vAlign w:val="center"/>
          </w:tcPr>
          <w:p>
            <w:pPr>
              <w:spacing w:before="60" w:after="60" w:line="240" w:lineRule="auto"/>
              <w:rPr>
                <w:sz w:val="20"/>
                <w:szCs w:val="20"/>
              </w:rPr>
            </w:pPr>
            <w:r>
              <w:rPr>
                <w:rFonts w:hint="eastAsia"/>
                <w:sz w:val="20"/>
                <w:szCs w:val="20"/>
              </w:rPr>
              <w:t>权限管理：支持对各科室及小组设置管理权限，各管理员可在自己权限内维护人员信息、发布培训考试等教学活动等。</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adjustRightInd w:val="0"/>
              <w:snapToGrid w:val="0"/>
              <w:spacing w:before="78" w:beforeLines="25" w:after="78" w:afterLines="25" w:line="300" w:lineRule="auto"/>
              <w:jc w:val="both"/>
              <w:rPr>
                <w:rFonts w:hint="eastAsia" w:eastAsia="宋体"/>
                <w:b/>
                <w:sz w:val="20"/>
                <w:szCs w:val="20"/>
                <w:lang w:val="en-US" w:eastAsia="zh-CN"/>
              </w:rPr>
            </w:pPr>
            <w:r>
              <w:rPr>
                <w:rFonts w:hint="eastAsia"/>
                <w:b/>
                <w:sz w:val="20"/>
                <w:szCs w:val="20"/>
                <w:lang w:val="en-US" w:eastAsia="zh-CN"/>
              </w:rPr>
              <w:t>1</w:t>
            </w:r>
          </w:p>
        </w:tc>
        <w:tc>
          <w:tcPr>
            <w:tcW w:w="637" w:type="pct"/>
            <w:vMerge w:val="restart"/>
            <w:vAlign w:val="center"/>
          </w:tcPr>
          <w:p>
            <w:pPr>
              <w:spacing w:before="60" w:after="60"/>
              <w:jc w:val="center"/>
              <w:rPr>
                <w:sz w:val="20"/>
                <w:szCs w:val="20"/>
              </w:rPr>
            </w:pPr>
            <w:r>
              <w:rPr>
                <w:rFonts w:hint="eastAsia"/>
                <w:b/>
                <w:bCs/>
                <w:sz w:val="20"/>
                <w:szCs w:val="20"/>
              </w:rPr>
              <w:t>规培医师</w:t>
            </w:r>
          </w:p>
        </w:tc>
        <w:tc>
          <w:tcPr>
            <w:tcW w:w="3975" w:type="pct"/>
            <w:vAlign w:val="center"/>
          </w:tcPr>
          <w:p>
            <w:pPr>
              <w:spacing w:before="60" w:after="60" w:line="240" w:lineRule="auto"/>
              <w:rPr>
                <w:sz w:val="20"/>
                <w:szCs w:val="20"/>
              </w:rPr>
            </w:pPr>
            <w:r>
              <w:rPr>
                <w:rFonts w:hint="eastAsia"/>
                <w:sz w:val="20"/>
                <w:szCs w:val="20"/>
              </w:rPr>
              <w:t>规培医生帐号总帐号存在培训中心，规培医生帐号可在科室建立小组，每个月可以通过科室扫码出入科室，</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adjustRightInd w:val="0"/>
              <w:snapToGrid w:val="0"/>
              <w:spacing w:before="78" w:beforeLines="25" w:after="78" w:afterLines="25" w:line="300" w:lineRule="auto"/>
              <w:jc w:val="both"/>
              <w:rPr>
                <w:rFonts w:hint="eastAsia" w:eastAsia="宋体"/>
                <w:b/>
                <w:sz w:val="20"/>
                <w:szCs w:val="20"/>
                <w:lang w:val="en-US" w:eastAsia="zh-CN"/>
              </w:rPr>
            </w:pPr>
            <w:r>
              <w:rPr>
                <w:rFonts w:hint="eastAsia"/>
                <w:b/>
                <w:sz w:val="20"/>
                <w:szCs w:val="20"/>
                <w:lang w:val="en-US" w:eastAsia="zh-CN"/>
              </w:rPr>
              <w:t>2</w:t>
            </w:r>
          </w:p>
        </w:tc>
        <w:tc>
          <w:tcPr>
            <w:tcW w:w="637" w:type="pct"/>
            <w:vMerge w:val="continue"/>
            <w:vAlign w:val="center"/>
          </w:tcPr>
          <w:p>
            <w:pPr>
              <w:spacing w:before="60" w:after="60"/>
              <w:jc w:val="center"/>
              <w:rPr>
                <w:sz w:val="20"/>
                <w:szCs w:val="20"/>
              </w:rPr>
            </w:pPr>
          </w:p>
        </w:tc>
        <w:tc>
          <w:tcPr>
            <w:tcW w:w="3975" w:type="pct"/>
            <w:vAlign w:val="center"/>
          </w:tcPr>
          <w:p>
            <w:pPr>
              <w:spacing w:before="60" w:after="60" w:line="240" w:lineRule="auto"/>
              <w:rPr>
                <w:sz w:val="20"/>
                <w:szCs w:val="20"/>
              </w:rPr>
            </w:pPr>
            <w:r>
              <w:rPr>
                <w:rFonts w:hint="eastAsia"/>
                <w:sz w:val="20"/>
                <w:szCs w:val="20"/>
              </w:rPr>
              <w:t>科室可以每月安排科内应完成的5次规培培训课程，课程安排的时间会提前通过链接发布给规培，现场课程要求规培扫码签到，课后自动发布调查问卷。培训中心可以在后台收集各科室教学活动的完成情况和问卷的情况。</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spacing w:before="60" w:after="60"/>
              <w:rPr>
                <w:b/>
                <w:bCs/>
                <w:sz w:val="20"/>
                <w:szCs w:val="20"/>
              </w:rPr>
            </w:pPr>
          </w:p>
        </w:tc>
        <w:tc>
          <w:tcPr>
            <w:tcW w:w="637" w:type="pct"/>
            <w:vAlign w:val="center"/>
          </w:tcPr>
          <w:p>
            <w:pPr>
              <w:spacing w:before="60" w:after="60"/>
              <w:jc w:val="center"/>
              <w:rPr>
                <w:b/>
                <w:bCs/>
                <w:sz w:val="20"/>
                <w:szCs w:val="20"/>
              </w:rPr>
            </w:pPr>
            <w:r>
              <w:rPr>
                <w:rFonts w:hint="eastAsia"/>
                <w:b/>
                <w:bCs/>
                <w:sz w:val="20"/>
                <w:szCs w:val="20"/>
              </w:rPr>
              <w:t>教学管理模块</w:t>
            </w:r>
          </w:p>
        </w:tc>
        <w:tc>
          <w:tcPr>
            <w:tcW w:w="3975" w:type="pct"/>
            <w:vAlign w:val="center"/>
          </w:tcPr>
          <w:p>
            <w:pPr>
              <w:spacing w:before="60" w:after="60" w:line="240" w:lineRule="auto"/>
              <w:rPr>
                <w:sz w:val="20"/>
                <w:szCs w:val="20"/>
              </w:rPr>
            </w:pPr>
            <w:r>
              <w:rPr>
                <w:rFonts w:hint="eastAsia"/>
                <w:sz w:val="20"/>
                <w:szCs w:val="20"/>
              </w:rPr>
              <w:t>有较多的医学数字化资源的核心产权，上千节在线公共教学课程资源，医院可应用平台现有资源快速进行线上教学。提供课前预习，课中讲解，课后训练的成套学习路径。</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spacing w:before="60" w:after="60"/>
              <w:rPr>
                <w:b/>
                <w:bCs/>
                <w:sz w:val="20"/>
                <w:szCs w:val="20"/>
              </w:rPr>
            </w:pPr>
          </w:p>
        </w:tc>
        <w:tc>
          <w:tcPr>
            <w:tcW w:w="637" w:type="pct"/>
            <w:vAlign w:val="center"/>
          </w:tcPr>
          <w:p>
            <w:pPr>
              <w:spacing w:before="60" w:after="60"/>
              <w:jc w:val="center"/>
              <w:rPr>
                <w:b/>
                <w:bCs/>
                <w:sz w:val="20"/>
                <w:szCs w:val="20"/>
              </w:rPr>
            </w:pPr>
            <w:r>
              <w:rPr>
                <w:rFonts w:hint="eastAsia"/>
                <w:b/>
                <w:bCs/>
                <w:sz w:val="20"/>
                <w:szCs w:val="20"/>
              </w:rPr>
              <w:t>医学数据库</w:t>
            </w:r>
          </w:p>
        </w:tc>
        <w:tc>
          <w:tcPr>
            <w:tcW w:w="3975" w:type="pct"/>
            <w:vAlign w:val="center"/>
          </w:tcPr>
          <w:p>
            <w:pPr>
              <w:spacing w:before="60" w:after="60" w:line="240" w:lineRule="auto"/>
              <w:rPr>
                <w:rFonts w:hint="eastAsia"/>
                <w:sz w:val="20"/>
                <w:szCs w:val="20"/>
              </w:rPr>
            </w:pPr>
            <w:r>
              <w:rPr>
                <w:rFonts w:hint="eastAsia"/>
                <w:sz w:val="20"/>
                <w:szCs w:val="20"/>
              </w:rPr>
              <w:t>医学数据库，以疾病为知识核心，包括疾病、药品、手术、实验室检查、循证文献、疾病研究进展、</w:t>
            </w:r>
          </w:p>
          <w:p>
            <w:pPr>
              <w:spacing w:before="60" w:after="60" w:line="240" w:lineRule="auto"/>
              <w:rPr>
                <w:sz w:val="20"/>
                <w:szCs w:val="20"/>
              </w:rPr>
            </w:pPr>
            <w:r>
              <w:rPr>
                <w:rFonts w:hint="eastAsia"/>
                <w:sz w:val="20"/>
                <w:szCs w:val="20"/>
              </w:rPr>
              <w:t>品、手术图谱、临床操作规范等知识，可快速调阅学习。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87" w:type="pct"/>
            <w:vAlign w:val="center"/>
          </w:tcPr>
          <w:p>
            <w:pPr>
              <w:spacing w:before="60" w:after="60"/>
              <w:rPr>
                <w:b/>
                <w:bCs/>
                <w:sz w:val="20"/>
                <w:szCs w:val="20"/>
              </w:rPr>
            </w:pPr>
          </w:p>
        </w:tc>
        <w:tc>
          <w:tcPr>
            <w:tcW w:w="637" w:type="pct"/>
            <w:vAlign w:val="center"/>
          </w:tcPr>
          <w:p>
            <w:pPr>
              <w:spacing w:before="60" w:after="60"/>
              <w:jc w:val="center"/>
              <w:rPr>
                <w:b/>
                <w:bCs/>
                <w:sz w:val="20"/>
                <w:szCs w:val="20"/>
              </w:rPr>
            </w:pPr>
            <w:r>
              <w:rPr>
                <w:rFonts w:hint="eastAsia"/>
                <w:b/>
                <w:bCs/>
                <w:sz w:val="20"/>
                <w:szCs w:val="20"/>
              </w:rPr>
              <w:t>教师在线评阅功能</w:t>
            </w:r>
          </w:p>
        </w:tc>
        <w:tc>
          <w:tcPr>
            <w:tcW w:w="3975" w:type="pct"/>
            <w:vAlign w:val="center"/>
          </w:tcPr>
          <w:p>
            <w:pPr>
              <w:spacing w:before="60" w:after="60" w:line="240" w:lineRule="auto"/>
              <w:rPr>
                <w:sz w:val="20"/>
                <w:szCs w:val="20"/>
              </w:rPr>
            </w:pPr>
            <w:r>
              <w:rPr>
                <w:rFonts w:hint="eastAsia"/>
                <w:sz w:val="20"/>
                <w:szCs w:val="20"/>
              </w:rPr>
              <w:t>可提供提交个案、病历书写等页面，支持教师在线评阅、评分，书写评语等功能，评阅的成绩归入学员成绩系统统一收集。</w:t>
            </w:r>
          </w:p>
        </w:tc>
      </w:tr>
    </w:tbl>
    <w:p>
      <w:pPr>
        <w:spacing w:line="360" w:lineRule="auto"/>
        <w:rPr>
          <w:sz w:val="20"/>
          <w:szCs w:val="20"/>
        </w:rPr>
      </w:pPr>
    </w:p>
    <w:p>
      <w:pPr>
        <w:pStyle w:val="3"/>
        <w:spacing w:line="360" w:lineRule="auto"/>
        <w:rPr>
          <w:rFonts w:hint="eastAsia" w:ascii="宋体" w:hAnsi="宋体" w:eastAsia="宋体"/>
          <w:sz w:val="24"/>
          <w:szCs w:val="24"/>
        </w:rPr>
      </w:pPr>
      <w:bookmarkStart w:id="1" w:name="_Toc143509617"/>
    </w:p>
    <w:p>
      <w:pPr>
        <w:rPr>
          <w:rFonts w:hint="eastAsia" w:ascii="宋体" w:hAnsi="宋体" w:eastAsia="宋体"/>
          <w:sz w:val="24"/>
          <w:szCs w:val="24"/>
        </w:rPr>
      </w:pPr>
    </w:p>
    <w:p>
      <w:pPr>
        <w:rPr>
          <w:rFonts w:hint="eastAsia" w:ascii="宋体" w:hAnsi="宋体" w:eastAsia="宋体"/>
          <w:sz w:val="24"/>
          <w:szCs w:val="24"/>
        </w:rPr>
      </w:pPr>
    </w:p>
    <w:p>
      <w:pPr>
        <w:pStyle w:val="3"/>
        <w:spacing w:line="360" w:lineRule="auto"/>
        <w:rPr>
          <w:rFonts w:hint="eastAsia" w:ascii="宋体" w:hAnsi="宋体" w:eastAsia="宋体"/>
          <w:sz w:val="24"/>
          <w:szCs w:val="24"/>
        </w:rPr>
      </w:pPr>
      <w:r>
        <w:rPr>
          <w:rFonts w:hint="eastAsia" w:ascii="宋体" w:hAnsi="宋体" w:eastAsia="宋体"/>
          <w:sz w:val="24"/>
          <w:szCs w:val="24"/>
        </w:rPr>
        <w:t>商务需求</w:t>
      </w:r>
      <w:bookmarkEnd w:id="1"/>
    </w:p>
    <w:p>
      <w:pPr>
        <w:spacing w:line="360" w:lineRule="auto"/>
        <w:rPr>
          <w:rFonts w:ascii="宋体" w:hAnsi="宋体"/>
        </w:rPr>
      </w:pPr>
      <w:r>
        <w:rPr>
          <w:rFonts w:ascii="宋体" w:hAnsi="宋体"/>
        </w:rPr>
        <w:t>1.</w:t>
      </w:r>
      <w:r>
        <w:rPr>
          <w:rFonts w:ascii="宋体" w:hAnsi="宋体"/>
        </w:rPr>
        <w:tab/>
      </w:r>
      <w:r>
        <w:rPr>
          <w:rFonts w:ascii="宋体" w:hAnsi="宋体"/>
        </w:rPr>
        <w:t>项目基本要求</w:t>
      </w:r>
    </w:p>
    <w:p>
      <w:pPr>
        <w:spacing w:line="360" w:lineRule="auto"/>
        <w:rPr>
          <w:rFonts w:ascii="宋体" w:hAnsi="宋体"/>
        </w:rPr>
      </w:pPr>
      <w:r>
        <w:rPr>
          <w:rFonts w:ascii="宋体" w:hAnsi="宋体"/>
        </w:rPr>
        <w:t>1.1 投标人提供产品应满足如下标准：</w:t>
      </w:r>
    </w:p>
    <w:p>
      <w:pPr>
        <w:spacing w:line="360" w:lineRule="auto"/>
        <w:rPr>
          <w:rFonts w:ascii="宋体" w:hAnsi="宋体"/>
        </w:rPr>
      </w:pPr>
      <w:r>
        <w:rPr>
          <w:rFonts w:hint="eastAsia" w:ascii="宋体" w:hAnsi="宋体"/>
        </w:rPr>
        <w:t>（</w:t>
      </w:r>
      <w:r>
        <w:rPr>
          <w:rFonts w:ascii="宋体" w:hAnsi="宋体"/>
        </w:rPr>
        <w:t>1）《电子病历系统功能应用水平分级评价方法及标准》六级以上</w:t>
      </w:r>
    </w:p>
    <w:p>
      <w:pPr>
        <w:spacing w:line="360" w:lineRule="auto"/>
        <w:rPr>
          <w:rFonts w:ascii="宋体" w:hAnsi="宋体"/>
        </w:rPr>
      </w:pPr>
      <w:r>
        <w:rPr>
          <w:rFonts w:hint="eastAsia" w:ascii="宋体" w:hAnsi="宋体"/>
        </w:rPr>
        <w:t>（</w:t>
      </w:r>
      <w:r>
        <w:rPr>
          <w:rFonts w:ascii="宋体" w:hAnsi="宋体"/>
        </w:rPr>
        <w:t>2）《医院信息互联互通标准化成熟度测评方案》四级甲等以上</w:t>
      </w:r>
    </w:p>
    <w:p>
      <w:pPr>
        <w:spacing w:line="360" w:lineRule="auto"/>
        <w:rPr>
          <w:rFonts w:ascii="宋体" w:hAnsi="宋体"/>
        </w:rPr>
      </w:pPr>
      <w:r>
        <w:rPr>
          <w:rFonts w:hint="eastAsia" w:ascii="宋体" w:hAnsi="宋体"/>
        </w:rPr>
        <w:t>（</w:t>
      </w:r>
      <w:r>
        <w:rPr>
          <w:rFonts w:ascii="宋体" w:hAnsi="宋体"/>
        </w:rPr>
        <w:t>3）《医院智慧服务分级评估标准体系》三级以上</w:t>
      </w:r>
    </w:p>
    <w:p>
      <w:pPr>
        <w:spacing w:line="360" w:lineRule="auto"/>
        <w:rPr>
          <w:rFonts w:ascii="宋体" w:hAnsi="宋体"/>
        </w:rPr>
      </w:pPr>
      <w:r>
        <w:rPr>
          <w:rFonts w:hint="eastAsia" w:ascii="宋体" w:hAnsi="宋体"/>
        </w:rPr>
        <w:t>（</w:t>
      </w:r>
      <w:r>
        <w:rPr>
          <w:rFonts w:ascii="宋体" w:hAnsi="宋体"/>
        </w:rPr>
        <w:t>4）《医院智慧管理分级评估标准体系》三级以上</w:t>
      </w:r>
    </w:p>
    <w:p>
      <w:pPr>
        <w:spacing w:line="360" w:lineRule="auto"/>
        <w:rPr>
          <w:rFonts w:ascii="宋体" w:hAnsi="宋体"/>
        </w:rPr>
      </w:pPr>
      <w:r>
        <w:rPr>
          <w:rFonts w:hint="eastAsia" w:ascii="宋体" w:hAnsi="宋体"/>
        </w:rPr>
        <w:t>（</w:t>
      </w:r>
      <w:r>
        <w:rPr>
          <w:rFonts w:ascii="宋体" w:hAnsi="宋体"/>
        </w:rPr>
        <w:t>5）《信息安全技术网络安全等级保护基本要求》三级</w:t>
      </w:r>
    </w:p>
    <w:p>
      <w:pPr>
        <w:spacing w:line="360" w:lineRule="auto"/>
        <w:rPr>
          <w:rFonts w:ascii="宋体" w:hAnsi="宋体"/>
        </w:rPr>
      </w:pPr>
      <w:r>
        <w:rPr>
          <w:rFonts w:hint="eastAsia" w:ascii="宋体" w:hAnsi="宋体"/>
        </w:rPr>
        <w:t>（</w:t>
      </w:r>
      <w:r>
        <w:rPr>
          <w:rFonts w:ascii="宋体" w:hAnsi="宋体"/>
        </w:rPr>
        <w:t>6）《医院信息系统基本功能规范》</w:t>
      </w:r>
    </w:p>
    <w:p>
      <w:pPr>
        <w:spacing w:line="360" w:lineRule="auto"/>
        <w:rPr>
          <w:rFonts w:ascii="宋体" w:hAnsi="宋体"/>
        </w:rPr>
      </w:pPr>
      <w:r>
        <w:rPr>
          <w:rFonts w:hint="eastAsia" w:ascii="宋体" w:hAnsi="宋体"/>
        </w:rPr>
        <w:t>（</w:t>
      </w:r>
      <w:r>
        <w:rPr>
          <w:rFonts w:ascii="宋体" w:hAnsi="宋体"/>
        </w:rPr>
        <w:t>7）《中医医院信息系统基本功能规范》</w:t>
      </w:r>
    </w:p>
    <w:p>
      <w:pPr>
        <w:spacing w:line="360" w:lineRule="auto"/>
        <w:rPr>
          <w:rFonts w:ascii="宋体" w:hAnsi="宋体"/>
        </w:rPr>
      </w:pPr>
      <w:r>
        <w:rPr>
          <w:rFonts w:hint="eastAsia" w:ascii="宋体" w:hAnsi="宋体"/>
        </w:rPr>
        <w:t>（</w:t>
      </w:r>
      <w:r>
        <w:rPr>
          <w:rFonts w:ascii="宋体" w:hAnsi="宋体"/>
        </w:rPr>
        <w:t>8）《全国医院信息化建设标准与规范》</w:t>
      </w:r>
    </w:p>
    <w:p>
      <w:pPr>
        <w:spacing w:line="360" w:lineRule="auto"/>
        <w:rPr>
          <w:rFonts w:ascii="宋体" w:hAnsi="宋体"/>
        </w:rPr>
      </w:pPr>
      <w:r>
        <w:rPr>
          <w:rFonts w:hint="eastAsia" w:ascii="宋体" w:hAnsi="宋体"/>
        </w:rPr>
        <w:t>（</w:t>
      </w:r>
      <w:r>
        <w:rPr>
          <w:rFonts w:ascii="宋体" w:hAnsi="宋体"/>
        </w:rPr>
        <w:t>9）《卫生系统电子认证服务规范》</w:t>
      </w:r>
    </w:p>
    <w:p>
      <w:pPr>
        <w:spacing w:line="360" w:lineRule="auto"/>
        <w:rPr>
          <w:rFonts w:ascii="宋体" w:hAnsi="宋体"/>
        </w:rPr>
      </w:pPr>
      <w:r>
        <w:rPr>
          <w:rFonts w:hint="eastAsia" w:ascii="宋体" w:hAnsi="宋体"/>
        </w:rPr>
        <w:t>（</w:t>
      </w:r>
      <w:r>
        <w:rPr>
          <w:rFonts w:ascii="宋体" w:hAnsi="宋体"/>
        </w:rPr>
        <w:t>10）《三级中医医院评审标准》</w:t>
      </w:r>
    </w:p>
    <w:p>
      <w:pPr>
        <w:spacing w:line="360" w:lineRule="auto"/>
        <w:rPr>
          <w:rFonts w:ascii="宋体" w:hAnsi="宋体"/>
        </w:rPr>
      </w:pPr>
      <w:r>
        <w:rPr>
          <w:rFonts w:hint="eastAsia" w:ascii="宋体" w:hAnsi="宋体"/>
        </w:rPr>
        <w:t>（</w:t>
      </w:r>
      <w:r>
        <w:rPr>
          <w:rFonts w:ascii="宋体" w:hAnsi="宋体"/>
        </w:rPr>
        <w:t>11）《信息安全技术个人信息安全规范》</w:t>
      </w:r>
    </w:p>
    <w:p>
      <w:pPr>
        <w:spacing w:line="360" w:lineRule="auto"/>
        <w:rPr>
          <w:rFonts w:ascii="宋体" w:hAnsi="宋体"/>
        </w:rPr>
      </w:pPr>
      <w:r>
        <w:rPr>
          <w:rFonts w:ascii="宋体" w:hAnsi="宋体"/>
        </w:rPr>
        <w:t>1.2 投标人需无条件配合采购人智慧医院信息化建设，智慧医院信息化建设目标为通过专家评审获得相应级别的评价，相关标准和级别如下：</w:t>
      </w:r>
    </w:p>
    <w:p>
      <w:pPr>
        <w:spacing w:line="360" w:lineRule="auto"/>
        <w:rPr>
          <w:rFonts w:ascii="宋体" w:hAnsi="宋体"/>
        </w:rPr>
      </w:pPr>
      <w:r>
        <w:rPr>
          <w:rFonts w:hint="eastAsia" w:ascii="宋体" w:hAnsi="宋体"/>
        </w:rPr>
        <w:t>（</w:t>
      </w:r>
      <w:r>
        <w:rPr>
          <w:rFonts w:ascii="宋体" w:hAnsi="宋体"/>
        </w:rPr>
        <w:t>1）电子病历系统功能应用水平分级评价方法及标准（六级）</w:t>
      </w:r>
    </w:p>
    <w:p>
      <w:pPr>
        <w:spacing w:line="360" w:lineRule="auto"/>
        <w:rPr>
          <w:rFonts w:ascii="宋体" w:hAnsi="宋体"/>
        </w:rPr>
      </w:pPr>
      <w:r>
        <w:rPr>
          <w:rFonts w:hint="eastAsia" w:ascii="宋体" w:hAnsi="宋体"/>
        </w:rPr>
        <w:t>（</w:t>
      </w:r>
      <w:r>
        <w:rPr>
          <w:rFonts w:ascii="宋体" w:hAnsi="宋体"/>
        </w:rPr>
        <w:t>2）医院信息互联互通标准化成熟度测评（四甲）</w:t>
      </w:r>
    </w:p>
    <w:p>
      <w:pPr>
        <w:spacing w:line="360" w:lineRule="auto"/>
        <w:rPr>
          <w:rFonts w:ascii="宋体" w:hAnsi="宋体"/>
        </w:rPr>
      </w:pPr>
      <w:r>
        <w:rPr>
          <w:rFonts w:hint="eastAsia" w:ascii="宋体" w:hAnsi="宋体"/>
        </w:rPr>
        <w:t>（</w:t>
      </w:r>
      <w:r>
        <w:rPr>
          <w:rFonts w:ascii="宋体" w:hAnsi="宋体"/>
        </w:rPr>
        <w:t>3）医院智慧服务分级评估标准（三级）</w:t>
      </w:r>
    </w:p>
    <w:p>
      <w:pPr>
        <w:spacing w:line="360" w:lineRule="auto"/>
        <w:rPr>
          <w:rFonts w:ascii="宋体" w:hAnsi="宋体"/>
        </w:rPr>
      </w:pPr>
      <w:r>
        <w:rPr>
          <w:rFonts w:hint="eastAsia" w:ascii="宋体" w:hAnsi="宋体"/>
        </w:rPr>
        <w:t>（</w:t>
      </w:r>
      <w:r>
        <w:rPr>
          <w:rFonts w:ascii="宋体" w:hAnsi="宋体"/>
        </w:rPr>
        <w:t>4）医院智慧管理分级评估标准（三级）</w:t>
      </w:r>
    </w:p>
    <w:p>
      <w:pPr>
        <w:spacing w:line="360" w:lineRule="auto"/>
      </w:pPr>
      <w:r>
        <w:rPr>
          <w:rFonts w:hint="eastAsia" w:ascii="宋体" w:hAnsi="宋体"/>
        </w:rPr>
        <w:t>（</w:t>
      </w:r>
      <w:r>
        <w:rPr>
          <w:rFonts w:ascii="宋体" w:hAnsi="宋体"/>
        </w:rPr>
        <w:t>5）信息安全技术网络安全等级保护基本要求（三级）</w:t>
      </w:r>
    </w:p>
    <w:p>
      <w:pPr>
        <w:spacing w:line="360" w:lineRule="auto"/>
        <w:jc w:val="left"/>
        <w:rPr>
          <w:rFonts w:ascii="宋体" w:hAnsi="宋体" w:cs="宋体"/>
          <w:kern w:val="0"/>
        </w:rPr>
      </w:pPr>
      <w:r>
        <w:rPr>
          <w:rFonts w:hint="eastAsia" w:ascii="宋体" w:hAnsi="宋体" w:cs="宋体"/>
          <w:kern w:val="0"/>
        </w:rPr>
        <w:t>2</w:t>
      </w:r>
      <w:r>
        <w:rPr>
          <w:rFonts w:hint="eastAsia" w:ascii="宋体" w:hAnsi="宋体" w:cs="宋体"/>
          <w:kern w:val="0"/>
        </w:rPr>
        <w:tab/>
      </w:r>
      <w:r>
        <w:rPr>
          <w:rFonts w:hint="eastAsia" w:ascii="宋体" w:hAnsi="宋体" w:cs="宋体"/>
          <w:kern w:val="0"/>
        </w:rPr>
        <w:t>项目实施需求</w:t>
      </w:r>
    </w:p>
    <w:p>
      <w:pPr>
        <w:spacing w:line="360" w:lineRule="auto"/>
        <w:jc w:val="left"/>
        <w:rPr>
          <w:rFonts w:ascii="宋体" w:hAnsi="宋体" w:cs="宋体"/>
          <w:kern w:val="0"/>
        </w:rPr>
      </w:pPr>
      <w:r>
        <w:rPr>
          <w:rFonts w:hint="eastAsia" w:ascii="宋体" w:hAnsi="宋体" w:cs="宋体"/>
          <w:kern w:val="0"/>
        </w:rPr>
        <w:t>2.1总体要求</w:t>
      </w:r>
    </w:p>
    <w:p>
      <w:pPr>
        <w:spacing w:line="360" w:lineRule="auto"/>
        <w:jc w:val="left"/>
        <w:rPr>
          <w:rFonts w:ascii="宋体" w:hAnsi="宋体" w:cs="宋体"/>
          <w:kern w:val="0"/>
        </w:rPr>
      </w:pPr>
      <w:r>
        <w:rPr>
          <w:rFonts w:hint="eastAsia" w:ascii="宋体" w:hAnsi="宋体" w:cs="宋体"/>
          <w:kern w:val="0"/>
        </w:rPr>
        <w:t>（1）工期：合同签订后</w:t>
      </w:r>
      <w:r>
        <w:rPr>
          <w:rFonts w:ascii="宋体" w:hAnsi="宋体" w:cs="宋体"/>
          <w:kern w:val="0"/>
        </w:rPr>
        <w:t>20</w:t>
      </w:r>
      <w:r>
        <w:rPr>
          <w:rFonts w:hint="eastAsia" w:ascii="宋体" w:hAnsi="宋体" w:cs="宋体"/>
          <w:kern w:val="0"/>
        </w:rPr>
        <w:t>个工作日内完成系统所有功能上线测试（2）免费维保期：</w:t>
      </w:r>
      <w:r>
        <w:rPr>
          <w:rFonts w:hint="eastAsia" w:ascii="宋体" w:hAnsi="宋体" w:cs="宋体"/>
          <w:kern w:val="0"/>
          <w:lang w:eastAsia="zh-CN"/>
        </w:rPr>
        <w:t>不少于</w:t>
      </w:r>
      <w:r>
        <w:rPr>
          <w:rFonts w:ascii="宋体" w:hAnsi="宋体" w:cs="宋体"/>
          <w:kern w:val="0"/>
        </w:rPr>
        <w:t>2</w:t>
      </w:r>
      <w:r>
        <w:rPr>
          <w:rFonts w:hint="eastAsia" w:ascii="宋体" w:hAnsi="宋体" w:cs="宋体"/>
          <w:kern w:val="0"/>
        </w:rPr>
        <w:t xml:space="preserve">年。 </w:t>
      </w:r>
    </w:p>
    <w:p>
      <w:pPr>
        <w:spacing w:line="360" w:lineRule="auto"/>
        <w:jc w:val="left"/>
        <w:rPr>
          <w:rFonts w:ascii="宋体" w:hAnsi="宋体" w:cs="宋体"/>
          <w:kern w:val="0"/>
        </w:rPr>
      </w:pPr>
      <w:r>
        <w:rPr>
          <w:rFonts w:hint="eastAsia" w:ascii="宋体" w:hAnsi="宋体" w:cs="宋体"/>
          <w:kern w:val="0"/>
        </w:rPr>
        <w:t>2.2项目团队要求</w:t>
      </w:r>
    </w:p>
    <w:p>
      <w:pPr>
        <w:spacing w:line="360" w:lineRule="auto"/>
        <w:jc w:val="left"/>
        <w:rPr>
          <w:rFonts w:ascii="宋体" w:hAnsi="宋体" w:cs="宋体"/>
          <w:kern w:val="0"/>
        </w:rPr>
      </w:pPr>
      <w:r>
        <w:rPr>
          <w:rFonts w:hint="eastAsia" w:ascii="宋体" w:hAnsi="宋体" w:cs="宋体"/>
          <w:kern w:val="0"/>
        </w:rPr>
        <w:t>项目需要一支经验丰富、配合默契且稳定，能够为项目建设提供全面解决方案、包括系统开发、数据处理、数据库建设和数据分析的专业化团队。人员配置科学合理、分工明确。</w:t>
      </w:r>
    </w:p>
    <w:p>
      <w:pPr>
        <w:spacing w:line="360" w:lineRule="auto"/>
        <w:jc w:val="left"/>
        <w:rPr>
          <w:rFonts w:ascii="宋体" w:hAnsi="宋体" w:cs="宋体"/>
          <w:kern w:val="0"/>
        </w:rPr>
      </w:pPr>
      <w:r>
        <w:rPr>
          <w:rFonts w:hint="eastAsia" w:ascii="宋体" w:hAnsi="宋体" w:cs="宋体"/>
          <w:kern w:val="0"/>
        </w:rPr>
        <w:t>2.3</w:t>
      </w:r>
      <w:r>
        <w:rPr>
          <w:rFonts w:hint="eastAsia" w:ascii="宋体" w:hAnsi="宋体" w:cs="宋体"/>
          <w:kern w:val="0"/>
        </w:rPr>
        <w:tab/>
      </w:r>
      <w:r>
        <w:rPr>
          <w:rFonts w:hint="eastAsia" w:ascii="宋体" w:hAnsi="宋体" w:cs="宋体"/>
          <w:kern w:val="0"/>
        </w:rPr>
        <w:t>培训要求</w:t>
      </w:r>
    </w:p>
    <w:p>
      <w:pPr>
        <w:spacing w:line="360" w:lineRule="auto"/>
        <w:jc w:val="left"/>
        <w:rPr>
          <w:rFonts w:ascii="宋体" w:hAnsi="宋体" w:cs="宋体"/>
          <w:kern w:val="0"/>
        </w:rPr>
      </w:pPr>
      <w:r>
        <w:rPr>
          <w:rFonts w:hint="eastAsia" w:ascii="宋体" w:hAnsi="宋体" w:cs="宋体"/>
          <w:kern w:val="0"/>
        </w:rPr>
        <w:t>（1）招标人组织本项目的培训工作，投标人应安排经验丰富的培训人员，为系统使用人员提供系统配置、开发、安装、使用和维护等方面的培训。</w:t>
      </w:r>
    </w:p>
    <w:p>
      <w:pPr>
        <w:spacing w:line="360" w:lineRule="auto"/>
        <w:jc w:val="left"/>
        <w:rPr>
          <w:rFonts w:ascii="宋体" w:hAnsi="宋体" w:cs="宋体"/>
          <w:kern w:val="0"/>
        </w:rPr>
      </w:pPr>
      <w:r>
        <w:rPr>
          <w:rFonts w:hint="eastAsia" w:ascii="宋体" w:hAnsi="宋体" w:cs="宋体"/>
          <w:kern w:val="0"/>
        </w:rPr>
        <w:t>（2）投标人应提供详细的培训方案。培训方案主要包括培训组织机构、培训内容、培训对象等。</w:t>
      </w:r>
    </w:p>
    <w:p>
      <w:pPr>
        <w:spacing w:line="360" w:lineRule="auto"/>
        <w:jc w:val="left"/>
        <w:rPr>
          <w:rFonts w:ascii="宋体" w:hAnsi="宋体" w:cs="宋体"/>
          <w:kern w:val="0"/>
        </w:rPr>
      </w:pPr>
      <w:r>
        <w:rPr>
          <w:rFonts w:hint="eastAsia" w:ascii="宋体" w:hAnsi="宋体" w:cs="宋体"/>
          <w:kern w:val="0"/>
        </w:rPr>
        <w:t>（3）投标人负责提供培训所需计划和资料、培训教材格式包括视频教材、用户操作手册、培训PPT，培训所使用的语言和教材必须是中文。</w:t>
      </w:r>
    </w:p>
    <w:p>
      <w:pPr>
        <w:spacing w:line="360" w:lineRule="auto"/>
        <w:jc w:val="left"/>
        <w:rPr>
          <w:rFonts w:ascii="宋体" w:hAnsi="宋体" w:cs="宋体"/>
          <w:kern w:val="0"/>
        </w:rPr>
      </w:pPr>
      <w:r>
        <w:rPr>
          <w:rFonts w:hint="eastAsia" w:ascii="宋体" w:hAnsi="宋体" w:cs="宋体"/>
          <w:kern w:val="0"/>
        </w:rPr>
        <w:t>（4）培训的时间、内容、人员、期次等具体内容在执行过程中需根据招标人意见进行调整。</w:t>
      </w:r>
    </w:p>
    <w:p>
      <w:pPr>
        <w:spacing w:line="360" w:lineRule="auto"/>
        <w:jc w:val="left"/>
        <w:rPr>
          <w:rFonts w:ascii="宋体" w:hAnsi="宋体" w:cs="宋体"/>
          <w:kern w:val="0"/>
        </w:rPr>
      </w:pPr>
      <w:r>
        <w:rPr>
          <w:rFonts w:hint="eastAsia" w:ascii="宋体" w:hAnsi="宋体" w:cs="宋体"/>
          <w:kern w:val="0"/>
        </w:rPr>
        <w:t>3</w:t>
      </w:r>
      <w:r>
        <w:rPr>
          <w:rFonts w:hint="eastAsia" w:ascii="宋体" w:hAnsi="宋体" w:cs="宋体"/>
          <w:kern w:val="0"/>
        </w:rPr>
        <w:tab/>
      </w:r>
      <w:r>
        <w:rPr>
          <w:rFonts w:hint="eastAsia" w:ascii="宋体" w:hAnsi="宋体" w:cs="宋体"/>
          <w:kern w:val="0"/>
        </w:rPr>
        <w:t>售后服务</w:t>
      </w:r>
    </w:p>
    <w:p>
      <w:pPr>
        <w:spacing w:line="360" w:lineRule="auto"/>
        <w:jc w:val="left"/>
        <w:rPr>
          <w:rFonts w:ascii="宋体" w:hAnsi="宋体" w:cs="宋体"/>
          <w:kern w:val="0"/>
        </w:rPr>
      </w:pPr>
      <w:r>
        <w:rPr>
          <w:rFonts w:hint="eastAsia" w:ascii="宋体" w:hAnsi="宋体" w:cs="宋体"/>
          <w:kern w:val="0"/>
        </w:rPr>
        <w:t>（1）免费维保期：项目终验合格之日起</w:t>
      </w:r>
      <w:r>
        <w:rPr>
          <w:rFonts w:hint="eastAsia" w:ascii="宋体" w:hAnsi="宋体" w:cs="宋体"/>
          <w:kern w:val="0"/>
          <w:lang w:eastAsia="zh-CN"/>
        </w:rPr>
        <w:t>不少于</w:t>
      </w:r>
      <w:r>
        <w:rPr>
          <w:rFonts w:hint="eastAsia" w:ascii="宋体" w:hAnsi="宋体" w:cs="宋体"/>
          <w:kern w:val="0"/>
        </w:rPr>
        <w:t>2年。</w:t>
      </w:r>
    </w:p>
    <w:p>
      <w:pPr>
        <w:spacing w:line="360" w:lineRule="auto"/>
        <w:jc w:val="left"/>
        <w:rPr>
          <w:rFonts w:ascii="宋体" w:hAnsi="宋体" w:cs="宋体"/>
          <w:kern w:val="0"/>
        </w:rPr>
      </w:pPr>
      <w:r>
        <w:rPr>
          <w:rFonts w:hint="eastAsia" w:ascii="宋体" w:hAnsi="宋体" w:cs="宋体"/>
          <w:kern w:val="0"/>
        </w:rPr>
        <w:t>（2）服务方式及对象：投标人应提供7×9小时响应服务热线，实时解决常见问题，系统故障后4小时内恢复正常。具体服务内容如下：</w:t>
      </w:r>
    </w:p>
    <w:p>
      <w:pPr>
        <w:spacing w:line="360" w:lineRule="auto"/>
        <w:jc w:val="left"/>
        <w:rPr>
          <w:rFonts w:ascii="宋体" w:hAnsi="宋体" w:cs="宋体"/>
          <w:kern w:val="0"/>
        </w:rPr>
      </w:pPr>
      <w:r>
        <w:rPr>
          <w:rFonts w:hint="eastAsia" w:ascii="宋体" w:hAnsi="宋体" w:cs="宋体"/>
          <w:kern w:val="0"/>
        </w:rPr>
        <w:t>实时技术支持：投标人应提供7×9小时技术支持服务，在接到技术支持要求时，应为系统使用人员提供如何使用系统的咨询。</w:t>
      </w:r>
    </w:p>
    <w:p>
      <w:pPr>
        <w:spacing w:line="360" w:lineRule="auto"/>
        <w:jc w:val="left"/>
        <w:rPr>
          <w:rFonts w:ascii="宋体" w:hAnsi="宋体" w:cs="宋体"/>
          <w:kern w:val="0"/>
        </w:rPr>
      </w:pPr>
      <w:r>
        <w:rPr>
          <w:rFonts w:hint="eastAsia" w:ascii="宋体" w:hAnsi="宋体" w:cs="宋体"/>
          <w:kern w:val="0"/>
        </w:rPr>
        <w:t xml:space="preserve">故障响应：投标人在接到故障报修要求时，4小时内通过电话、网络等远程方式给予支持，仍无法解决故障的，48小时内指派工程师前往现场进行维护。 </w:t>
      </w:r>
    </w:p>
    <w:p>
      <w:pPr>
        <w:spacing w:line="360" w:lineRule="auto"/>
        <w:jc w:val="left"/>
        <w:rPr>
          <w:rFonts w:ascii="宋体" w:hAnsi="宋体" w:cs="宋体"/>
          <w:kern w:val="0"/>
        </w:rPr>
      </w:pPr>
      <w:r>
        <w:rPr>
          <w:rFonts w:hint="eastAsia" w:ascii="宋体" w:hAnsi="宋体" w:cs="宋体"/>
          <w:kern w:val="0"/>
        </w:rPr>
        <w:t>系统升级。服务期内投标人应提供免费的应用软件产品升级服务。</w:t>
      </w:r>
    </w:p>
    <w:p>
      <w:pPr>
        <w:spacing w:line="360" w:lineRule="auto"/>
        <w:jc w:val="left"/>
        <w:rPr>
          <w:rFonts w:ascii="宋体" w:hAnsi="宋体" w:cs="宋体"/>
          <w:kern w:val="0"/>
        </w:rPr>
      </w:pPr>
      <w:r>
        <w:rPr>
          <w:rFonts w:hint="eastAsia" w:ascii="宋体" w:hAnsi="宋体" w:cs="宋体"/>
          <w:kern w:val="0"/>
        </w:rPr>
        <w:t>（3）服务期结束后的系统技术维护费由双方友好协商决定。</w:t>
      </w:r>
    </w:p>
    <w:p>
      <w:pPr>
        <w:spacing w:line="360" w:lineRule="auto"/>
        <w:jc w:val="left"/>
        <w:rPr>
          <w:rFonts w:ascii="宋体" w:hAnsi="宋体" w:cs="宋体"/>
          <w:kern w:val="0"/>
        </w:rPr>
      </w:pPr>
      <w:r>
        <w:rPr>
          <w:rFonts w:hint="eastAsia" w:ascii="宋体" w:hAnsi="宋体" w:cs="宋体"/>
          <w:kern w:val="0"/>
        </w:rPr>
        <w:t>4.</w:t>
      </w:r>
      <w:r>
        <w:rPr>
          <w:rFonts w:hint="eastAsia" w:ascii="宋体" w:hAnsi="宋体" w:cs="宋体"/>
          <w:kern w:val="0"/>
        </w:rPr>
        <w:tab/>
      </w:r>
      <w:r>
        <w:rPr>
          <w:rFonts w:ascii="宋体" w:hAnsi="宋体"/>
        </w:rPr>
        <w:t>结算方式</w:t>
      </w:r>
    </w:p>
    <w:p>
      <w:pPr>
        <w:spacing w:line="360" w:lineRule="auto"/>
        <w:rPr>
          <w:rFonts w:ascii="宋体" w:hAnsi="宋体"/>
        </w:rPr>
      </w:pPr>
      <w:r>
        <w:rPr>
          <w:rFonts w:hint="eastAsia" w:ascii="宋体" w:hAnsi="宋体"/>
        </w:rPr>
        <w:t>(</w:t>
      </w:r>
      <w:r>
        <w:rPr>
          <w:rFonts w:ascii="宋体" w:hAnsi="宋体"/>
        </w:rPr>
        <w:t>1）合同签订后，收到中标人等额有效发票，三十个工作日内支付项目合同总额的15%；</w:t>
      </w:r>
    </w:p>
    <w:p>
      <w:pPr>
        <w:spacing w:line="360" w:lineRule="auto"/>
        <w:rPr>
          <w:rFonts w:ascii="宋体" w:hAnsi="宋体"/>
        </w:rPr>
      </w:pPr>
      <w:r>
        <w:rPr>
          <w:rFonts w:hint="eastAsia" w:ascii="宋体" w:hAnsi="宋体"/>
        </w:rPr>
        <w:t>（</w:t>
      </w:r>
      <w:r>
        <w:rPr>
          <w:rFonts w:ascii="宋体" w:hAnsi="宋体"/>
        </w:rPr>
        <w:t>2）系统正式上线并稳定运行满一个月，双方签字确认《系统上线报告》后，收到中标人等额有效发票，三十个工作日内支付项目合同总额的15%；</w:t>
      </w:r>
    </w:p>
    <w:p>
      <w:pPr>
        <w:spacing w:line="360" w:lineRule="auto"/>
        <w:rPr>
          <w:rFonts w:ascii="宋体" w:hAnsi="宋体"/>
        </w:rPr>
      </w:pPr>
      <w:r>
        <w:rPr>
          <w:rFonts w:hint="eastAsia" w:ascii="宋体" w:hAnsi="宋体"/>
        </w:rPr>
        <w:t>（</w:t>
      </w:r>
      <w:r>
        <w:rPr>
          <w:rFonts w:ascii="宋体" w:hAnsi="宋体"/>
        </w:rPr>
        <w:t>3）根据项目验收要求完成验收后，双方签字确认《系统验收报告》，收到中标人等额有效发票，三十个工作日内支付项目合同总额的70%；</w:t>
      </w:r>
    </w:p>
    <w:p>
      <w:pPr>
        <w:spacing w:line="360" w:lineRule="auto"/>
        <w:rPr>
          <w:rFonts w:ascii="宋体" w:hAnsi="宋体"/>
        </w:rPr>
      </w:pPr>
      <w:r>
        <w:rPr>
          <w:rFonts w:hint="eastAsia" w:ascii="宋体" w:hAnsi="宋体"/>
        </w:rPr>
        <w:t>（4）</w:t>
      </w:r>
      <w:r>
        <w:rPr>
          <w:rFonts w:ascii="宋体" w:hAnsi="宋体"/>
        </w:rPr>
        <w:t>履约保证金：</w:t>
      </w:r>
    </w:p>
    <w:p>
      <w:pPr>
        <w:spacing w:line="360" w:lineRule="auto"/>
        <w:rPr>
          <w:rFonts w:ascii="宋体" w:hAnsi="宋体"/>
        </w:rPr>
      </w:pPr>
      <w:r>
        <w:rPr>
          <w:rFonts w:hint="eastAsia" w:ascii="宋体" w:hAnsi="宋体"/>
        </w:rPr>
        <w:t>①</w:t>
      </w:r>
      <w:r>
        <w:rPr>
          <w:rFonts w:ascii="宋体" w:hAnsi="宋体"/>
        </w:rPr>
        <w:t>履约保证金为中标合同金额的5%。合同签订后10个工作日内，中标人以现金方式或非现金方式（可选电汇、汇票、支票、保函等，如选用保函形式，保函出具机构原则上应在采购人所在城市范围内且有实体营业点）缴纳或提交履约保证金。</w:t>
      </w:r>
    </w:p>
    <w:p>
      <w:pPr>
        <w:spacing w:line="360" w:lineRule="auto"/>
        <w:rPr>
          <w:rFonts w:ascii="宋体" w:hAnsi="宋体"/>
        </w:rPr>
      </w:pPr>
      <w:r>
        <w:rPr>
          <w:rFonts w:hint="eastAsia" w:ascii="宋体" w:hAnsi="宋体"/>
        </w:rPr>
        <w:t>②</w:t>
      </w:r>
      <w:r>
        <w:rPr>
          <w:rFonts w:ascii="宋体" w:hAnsi="宋体"/>
        </w:rPr>
        <w:t>履约保证金的退还，维保期结束后中标人无违约情况下，不计利息一次性退还。在投标人履行项目期间内，投标人不存在任何违约行为及本项目全部整体验收合格后正常使用至免费维保期结束后（正常使用是指不存在任何影响项目系统稳定、正常运行或使用的缺陷、故障等问题），中标人出具履约保证金返还申请，采购人三十个工作日内全额退还履约保证金；如投标人在本合同履行期间违反合同约定或免费维保期限内发生影响正常使用的问题，采购人有权根据投标人违约及问题的严重程度相应全部或部分扣减履约保证金，若履约保证金不足以弥补投标人给采购人带来的</w:t>
      </w:r>
      <w:r>
        <w:rPr>
          <w:rFonts w:hint="eastAsia" w:ascii="宋体" w:hAnsi="宋体"/>
        </w:rPr>
        <w:t>损失的，投标人应在收到采购人书面通知后</w:t>
      </w:r>
      <w:r>
        <w:rPr>
          <w:rFonts w:ascii="宋体" w:hAnsi="宋体"/>
        </w:rPr>
        <w:t>5日内补足因此给采购人造成的损失额。</w:t>
      </w:r>
    </w:p>
    <w:p>
      <w:pPr>
        <w:spacing w:line="360" w:lineRule="auto"/>
        <w:jc w:val="left"/>
        <w:rPr>
          <w:rFonts w:ascii="宋体" w:hAnsi="宋体" w:cs="宋体"/>
          <w:kern w:val="0"/>
        </w:rPr>
      </w:pPr>
      <w:r>
        <w:rPr>
          <w:rFonts w:hint="eastAsia" w:ascii="宋体" w:hAnsi="宋体" w:cs="宋体"/>
          <w:kern w:val="0"/>
        </w:rPr>
        <w:t>5、知识产权要求</w:t>
      </w:r>
    </w:p>
    <w:p>
      <w:pPr>
        <w:spacing w:line="360" w:lineRule="auto"/>
        <w:jc w:val="left"/>
        <w:rPr>
          <w:rFonts w:ascii="宋体" w:hAnsi="宋体" w:cs="宋体"/>
          <w:kern w:val="0"/>
        </w:rPr>
      </w:pPr>
      <w:r>
        <w:rPr>
          <w:rFonts w:hint="eastAsia" w:ascii="宋体" w:hAnsi="宋体" w:cs="宋体"/>
          <w:kern w:val="0"/>
        </w:rPr>
        <w:t>（1）投标人应保证招标人使用该项目及服务免受第三方提出的侵犯其知识产权的索赔或诉讼。如有上述指控，由投标人承担可能发生的一切法律责任和费用。</w:t>
      </w:r>
    </w:p>
    <w:p>
      <w:pPr>
        <w:spacing w:line="360" w:lineRule="auto"/>
        <w:jc w:val="left"/>
        <w:rPr>
          <w:rFonts w:ascii="宋体" w:hAnsi="宋体" w:cs="宋体"/>
          <w:kern w:val="0"/>
        </w:rPr>
      </w:pPr>
      <w:r>
        <w:rPr>
          <w:rFonts w:hint="eastAsia" w:ascii="宋体" w:hAnsi="宋体" w:cs="宋体"/>
          <w:kern w:val="0"/>
        </w:rPr>
        <w:t>（2）投标人不得以任何方式向第三方披露、转让本项目的技术成果、关键技术、数据信息、文档资料等。</w:t>
      </w:r>
    </w:p>
    <w:p>
      <w:pPr>
        <w:spacing w:line="360" w:lineRule="auto"/>
        <w:jc w:val="left"/>
        <w:rPr>
          <w:rFonts w:ascii="宋体" w:hAnsi="宋体" w:cs="宋体"/>
          <w:kern w:val="0"/>
        </w:rPr>
      </w:pPr>
      <w:r>
        <w:rPr>
          <w:rFonts w:hint="eastAsia" w:ascii="宋体" w:hAnsi="宋体" w:cs="宋体"/>
          <w:kern w:val="0"/>
        </w:rPr>
        <w:t>（3）保密要求</w:t>
      </w:r>
    </w:p>
    <w:p>
      <w:pPr>
        <w:spacing w:line="360" w:lineRule="auto"/>
        <w:jc w:val="left"/>
        <w:rPr>
          <w:rFonts w:ascii="宋体" w:hAnsi="宋体" w:cs="宋体"/>
          <w:kern w:val="0"/>
        </w:rPr>
      </w:pPr>
      <w:r>
        <w:rPr>
          <w:rFonts w:hint="eastAsia" w:ascii="宋体" w:hAnsi="宋体" w:cs="宋体"/>
          <w:kern w:val="0"/>
        </w:rPr>
        <w:t>投标人必须对项目技术文件以及由招标人提供的所有内部资料、技术文档、数据和信息予以保密。</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pPr>
      <w:r>
        <w:separator/>
      </w:r>
    </w:p>
  </w:footnote>
  <w:footnote w:type="continuationSeparator" w:id="1">
    <w:p>
      <w:pPr>
        <w:spacing w:line="48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4ZDMwZjE0OTM2MTQxZDEyODEzMDE4ZThkMjExN2UifQ=="/>
  </w:docVars>
  <w:rsids>
    <w:rsidRoot w:val="00265181"/>
    <w:rsid w:val="000123B8"/>
    <w:rsid w:val="00025A6D"/>
    <w:rsid w:val="00031B00"/>
    <w:rsid w:val="00041693"/>
    <w:rsid w:val="00072562"/>
    <w:rsid w:val="000829F2"/>
    <w:rsid w:val="000E73F3"/>
    <w:rsid w:val="000F2D7D"/>
    <w:rsid w:val="00114AC8"/>
    <w:rsid w:val="0011784F"/>
    <w:rsid w:val="00126037"/>
    <w:rsid w:val="00136222"/>
    <w:rsid w:val="00167359"/>
    <w:rsid w:val="0017002F"/>
    <w:rsid w:val="001813E1"/>
    <w:rsid w:val="001975A4"/>
    <w:rsid w:val="001A62CC"/>
    <w:rsid w:val="001B56B9"/>
    <w:rsid w:val="001C6D27"/>
    <w:rsid w:val="00202C56"/>
    <w:rsid w:val="00204269"/>
    <w:rsid w:val="00204342"/>
    <w:rsid w:val="002121C8"/>
    <w:rsid w:val="00214214"/>
    <w:rsid w:val="002332CC"/>
    <w:rsid w:val="00251239"/>
    <w:rsid w:val="00253744"/>
    <w:rsid w:val="00256C35"/>
    <w:rsid w:val="00256C91"/>
    <w:rsid w:val="00256EBA"/>
    <w:rsid w:val="00265181"/>
    <w:rsid w:val="00266065"/>
    <w:rsid w:val="002819CA"/>
    <w:rsid w:val="00297D43"/>
    <w:rsid w:val="002A0104"/>
    <w:rsid w:val="002B2DF3"/>
    <w:rsid w:val="002B460A"/>
    <w:rsid w:val="00305488"/>
    <w:rsid w:val="0032525B"/>
    <w:rsid w:val="00331BA4"/>
    <w:rsid w:val="00352029"/>
    <w:rsid w:val="00353CE5"/>
    <w:rsid w:val="003622AC"/>
    <w:rsid w:val="00374552"/>
    <w:rsid w:val="003A2FF4"/>
    <w:rsid w:val="003B6842"/>
    <w:rsid w:val="003C1A44"/>
    <w:rsid w:val="004123CE"/>
    <w:rsid w:val="00427B33"/>
    <w:rsid w:val="0043067C"/>
    <w:rsid w:val="004468EE"/>
    <w:rsid w:val="004500E7"/>
    <w:rsid w:val="00481DB1"/>
    <w:rsid w:val="00487115"/>
    <w:rsid w:val="00495C83"/>
    <w:rsid w:val="00495F90"/>
    <w:rsid w:val="004A32D3"/>
    <w:rsid w:val="004B5517"/>
    <w:rsid w:val="004C43F1"/>
    <w:rsid w:val="004C6D01"/>
    <w:rsid w:val="004F370F"/>
    <w:rsid w:val="00510757"/>
    <w:rsid w:val="00535EBC"/>
    <w:rsid w:val="00536D38"/>
    <w:rsid w:val="005409EC"/>
    <w:rsid w:val="0058080B"/>
    <w:rsid w:val="0058186C"/>
    <w:rsid w:val="005833D6"/>
    <w:rsid w:val="00592F18"/>
    <w:rsid w:val="005A2A85"/>
    <w:rsid w:val="005B0D47"/>
    <w:rsid w:val="005F55D8"/>
    <w:rsid w:val="00632C6A"/>
    <w:rsid w:val="00657D51"/>
    <w:rsid w:val="00666751"/>
    <w:rsid w:val="0069085D"/>
    <w:rsid w:val="006A02C9"/>
    <w:rsid w:val="006A05C5"/>
    <w:rsid w:val="006A6526"/>
    <w:rsid w:val="006A7216"/>
    <w:rsid w:val="006A7EF6"/>
    <w:rsid w:val="006D0346"/>
    <w:rsid w:val="006D30B9"/>
    <w:rsid w:val="006F6564"/>
    <w:rsid w:val="006F65C8"/>
    <w:rsid w:val="0070397C"/>
    <w:rsid w:val="00703B67"/>
    <w:rsid w:val="0071358B"/>
    <w:rsid w:val="0072051B"/>
    <w:rsid w:val="00721F18"/>
    <w:rsid w:val="00726911"/>
    <w:rsid w:val="00731F9D"/>
    <w:rsid w:val="00732649"/>
    <w:rsid w:val="0074380B"/>
    <w:rsid w:val="0074710A"/>
    <w:rsid w:val="0077405E"/>
    <w:rsid w:val="00776AC1"/>
    <w:rsid w:val="00796988"/>
    <w:rsid w:val="007A4F6A"/>
    <w:rsid w:val="007A77DA"/>
    <w:rsid w:val="007D40A2"/>
    <w:rsid w:val="007D6B64"/>
    <w:rsid w:val="007E2708"/>
    <w:rsid w:val="007E6ED5"/>
    <w:rsid w:val="007E7158"/>
    <w:rsid w:val="00825169"/>
    <w:rsid w:val="008272FF"/>
    <w:rsid w:val="00831804"/>
    <w:rsid w:val="00847AE4"/>
    <w:rsid w:val="00864CF1"/>
    <w:rsid w:val="008664FB"/>
    <w:rsid w:val="008670ED"/>
    <w:rsid w:val="0086785F"/>
    <w:rsid w:val="00867B52"/>
    <w:rsid w:val="00877198"/>
    <w:rsid w:val="0088657D"/>
    <w:rsid w:val="00895B7D"/>
    <w:rsid w:val="008A0432"/>
    <w:rsid w:val="008A3EBE"/>
    <w:rsid w:val="008D3066"/>
    <w:rsid w:val="008D5219"/>
    <w:rsid w:val="008F3D9C"/>
    <w:rsid w:val="009074AC"/>
    <w:rsid w:val="00923453"/>
    <w:rsid w:val="00936DE6"/>
    <w:rsid w:val="00954824"/>
    <w:rsid w:val="00966168"/>
    <w:rsid w:val="00972DBB"/>
    <w:rsid w:val="00975ABC"/>
    <w:rsid w:val="0098754E"/>
    <w:rsid w:val="009949BC"/>
    <w:rsid w:val="009F1946"/>
    <w:rsid w:val="00A17A87"/>
    <w:rsid w:val="00A32CE4"/>
    <w:rsid w:val="00A86FC9"/>
    <w:rsid w:val="00AB3759"/>
    <w:rsid w:val="00AC22BC"/>
    <w:rsid w:val="00AD4B97"/>
    <w:rsid w:val="00AE52CD"/>
    <w:rsid w:val="00B00216"/>
    <w:rsid w:val="00B15082"/>
    <w:rsid w:val="00B31515"/>
    <w:rsid w:val="00B32F93"/>
    <w:rsid w:val="00B42484"/>
    <w:rsid w:val="00B4500C"/>
    <w:rsid w:val="00B45323"/>
    <w:rsid w:val="00B9122F"/>
    <w:rsid w:val="00B94F99"/>
    <w:rsid w:val="00BB19F7"/>
    <w:rsid w:val="00BB2A79"/>
    <w:rsid w:val="00BB52FD"/>
    <w:rsid w:val="00BB6114"/>
    <w:rsid w:val="00BC1815"/>
    <w:rsid w:val="00BC666E"/>
    <w:rsid w:val="00BD79B8"/>
    <w:rsid w:val="00BF57AB"/>
    <w:rsid w:val="00C02522"/>
    <w:rsid w:val="00C219F0"/>
    <w:rsid w:val="00C3026F"/>
    <w:rsid w:val="00C436CA"/>
    <w:rsid w:val="00C5005C"/>
    <w:rsid w:val="00C5411B"/>
    <w:rsid w:val="00C64E13"/>
    <w:rsid w:val="00C73F78"/>
    <w:rsid w:val="00C91E84"/>
    <w:rsid w:val="00C95341"/>
    <w:rsid w:val="00C95A5E"/>
    <w:rsid w:val="00CA3998"/>
    <w:rsid w:val="00CA51A0"/>
    <w:rsid w:val="00CB0CA6"/>
    <w:rsid w:val="00CC259F"/>
    <w:rsid w:val="00CC2B81"/>
    <w:rsid w:val="00CD3CD1"/>
    <w:rsid w:val="00CE175F"/>
    <w:rsid w:val="00CF03F7"/>
    <w:rsid w:val="00CF0EAD"/>
    <w:rsid w:val="00CF539B"/>
    <w:rsid w:val="00CF58D1"/>
    <w:rsid w:val="00D1348C"/>
    <w:rsid w:val="00D150EB"/>
    <w:rsid w:val="00D229FE"/>
    <w:rsid w:val="00D22DA6"/>
    <w:rsid w:val="00D3356B"/>
    <w:rsid w:val="00D416BF"/>
    <w:rsid w:val="00D42726"/>
    <w:rsid w:val="00D81128"/>
    <w:rsid w:val="00D967D6"/>
    <w:rsid w:val="00D96CEE"/>
    <w:rsid w:val="00DA14E5"/>
    <w:rsid w:val="00DA5D3C"/>
    <w:rsid w:val="00DB5E0D"/>
    <w:rsid w:val="00DC278C"/>
    <w:rsid w:val="00DD424D"/>
    <w:rsid w:val="00DD4F40"/>
    <w:rsid w:val="00DD6734"/>
    <w:rsid w:val="00E24A05"/>
    <w:rsid w:val="00E4047D"/>
    <w:rsid w:val="00E757D1"/>
    <w:rsid w:val="00E76E91"/>
    <w:rsid w:val="00E86180"/>
    <w:rsid w:val="00E86BFF"/>
    <w:rsid w:val="00EA0B13"/>
    <w:rsid w:val="00EA1DAF"/>
    <w:rsid w:val="00EB42CF"/>
    <w:rsid w:val="00EB5B93"/>
    <w:rsid w:val="00F071BE"/>
    <w:rsid w:val="00F16C0D"/>
    <w:rsid w:val="00F2426F"/>
    <w:rsid w:val="00F53DDC"/>
    <w:rsid w:val="00F54998"/>
    <w:rsid w:val="00F66AA1"/>
    <w:rsid w:val="00F74C5D"/>
    <w:rsid w:val="00F9028F"/>
    <w:rsid w:val="00F917EA"/>
    <w:rsid w:val="00F93EEC"/>
    <w:rsid w:val="00FA0786"/>
    <w:rsid w:val="02121FCC"/>
    <w:rsid w:val="05633160"/>
    <w:rsid w:val="14E31C89"/>
    <w:rsid w:val="15BB6347"/>
    <w:rsid w:val="16534115"/>
    <w:rsid w:val="280673EF"/>
    <w:rsid w:val="323F647C"/>
    <w:rsid w:val="399B1AC3"/>
    <w:rsid w:val="3B455DE4"/>
    <w:rsid w:val="3C91192E"/>
    <w:rsid w:val="499D6D03"/>
    <w:rsid w:val="4CB25D0E"/>
    <w:rsid w:val="55182EA1"/>
    <w:rsid w:val="57410E97"/>
    <w:rsid w:val="59212B72"/>
    <w:rsid w:val="5D554067"/>
    <w:rsid w:val="69BF1BF7"/>
    <w:rsid w:val="6D016494"/>
    <w:rsid w:val="77C73B73"/>
    <w:rsid w:val="791E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auto"/>
      <w:jc w:val="both"/>
    </w:pPr>
    <w:rPr>
      <w:rFonts w:ascii="Times New Roman" w:hAnsi="Times New Roman" w:eastAsia="宋体" w:cs="Times New Roman"/>
      <w:spacing w:val="14"/>
      <w:kern w:val="2"/>
      <w:sz w:val="24"/>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ind w:left="840" w:leftChars="400"/>
    </w:pPr>
  </w:style>
  <w:style w:type="paragraph" w:styleId="6">
    <w:name w:val="Balloon Text"/>
    <w:basedOn w:val="1"/>
    <w:link w:val="26"/>
    <w:semiHidden/>
    <w:unhideWhenUsed/>
    <w:qFormat/>
    <w:uiPriority w:val="99"/>
    <w:pPr>
      <w:spacing w:line="240" w:lineRule="auto"/>
    </w:pPr>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2"/>
    <w:basedOn w:val="1"/>
    <w:next w:val="1"/>
    <w:unhideWhenUsed/>
    <w:qFormat/>
    <w:uiPriority w:val="39"/>
    <w:pPr>
      <w:ind w:left="420" w:leftChars="200"/>
    </w:p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character" w:styleId="14">
    <w:name w:val="FollowedHyperlink"/>
    <w:basedOn w:val="12"/>
    <w:semiHidden/>
    <w:unhideWhenUsed/>
    <w:qFormat/>
    <w:uiPriority w:val="99"/>
    <w:rPr>
      <w:color w:val="954F72" w:themeColor="followedHyperlink"/>
      <w:u w:val="single"/>
      <w14:textFill>
        <w14:solidFill>
          <w14:schemeClr w14:val="folHlink"/>
        </w14:solidFill>
      </w14:textFill>
    </w:rPr>
  </w:style>
  <w:style w:type="character" w:styleId="15">
    <w:name w:val="Hyperlink"/>
    <w:basedOn w:val="12"/>
    <w:unhideWhenUsed/>
    <w:qFormat/>
    <w:uiPriority w:val="99"/>
    <w:rPr>
      <w:color w:val="0563C1" w:themeColor="hyperlink"/>
      <w:u w:val="single"/>
      <w14:textFill>
        <w14:solidFill>
          <w14:schemeClr w14:val="hlink"/>
        </w14:solidFill>
      </w14:textFill>
    </w:rPr>
  </w:style>
  <w:style w:type="character" w:customStyle="1" w:styleId="16">
    <w:name w:val="页眉 Char"/>
    <w:basedOn w:val="12"/>
    <w:link w:val="8"/>
    <w:qFormat/>
    <w:uiPriority w:val="99"/>
    <w:rPr>
      <w:sz w:val="18"/>
      <w:szCs w:val="18"/>
    </w:rPr>
  </w:style>
  <w:style w:type="character" w:customStyle="1" w:styleId="17">
    <w:name w:val="页脚 Char"/>
    <w:basedOn w:val="12"/>
    <w:link w:val="7"/>
    <w:qFormat/>
    <w:uiPriority w:val="99"/>
    <w:rPr>
      <w:sz w:val="18"/>
      <w:szCs w:val="18"/>
    </w:rPr>
  </w:style>
  <w:style w:type="paragraph" w:styleId="18">
    <w:name w:val="List Paragraph"/>
    <w:basedOn w:val="1"/>
    <w:link w:val="19"/>
    <w:qFormat/>
    <w:uiPriority w:val="34"/>
    <w:pPr>
      <w:widowControl/>
      <w:snapToGrid w:val="0"/>
      <w:spacing w:before="80" w:after="80" w:line="300" w:lineRule="auto"/>
      <w:ind w:left="1134" w:firstLine="420" w:firstLineChars="200"/>
    </w:pPr>
    <w:rPr>
      <w:rFonts w:ascii="Arial" w:hAnsi="Arial" w:cs="Arial"/>
      <w:kern w:val="0"/>
      <w:sz w:val="21"/>
      <w:szCs w:val="21"/>
    </w:rPr>
  </w:style>
  <w:style w:type="character" w:customStyle="1" w:styleId="19">
    <w:name w:val="列出段落 Char"/>
    <w:link w:val="18"/>
    <w:qFormat/>
    <w:locked/>
    <w:uiPriority w:val="34"/>
    <w:rPr>
      <w:rFonts w:ascii="Arial" w:hAnsi="Arial" w:eastAsia="宋体" w:cs="Arial"/>
      <w:spacing w:val="14"/>
      <w:kern w:val="0"/>
      <w:szCs w:val="21"/>
    </w:rPr>
  </w:style>
  <w:style w:type="character" w:customStyle="1" w:styleId="20">
    <w:name w:val="正文缩进2字符 Char"/>
    <w:basedOn w:val="12"/>
    <w:link w:val="21"/>
    <w:qFormat/>
    <w:locked/>
    <w:uiPriority w:val="0"/>
    <w:rPr>
      <w:rFonts w:cs="宋体"/>
      <w:sz w:val="24"/>
    </w:rPr>
  </w:style>
  <w:style w:type="paragraph" w:customStyle="1" w:styleId="21">
    <w:name w:val="正文缩进2字符"/>
    <w:basedOn w:val="1"/>
    <w:link w:val="20"/>
    <w:qFormat/>
    <w:uiPriority w:val="0"/>
    <w:pPr>
      <w:spacing w:line="360" w:lineRule="auto"/>
      <w:ind w:firstLine="480" w:firstLineChars="200"/>
    </w:pPr>
    <w:rPr>
      <w:rFonts w:cs="宋体" w:asciiTheme="minorHAnsi" w:hAnsiTheme="minorHAnsi" w:eastAsiaTheme="minorEastAsia"/>
      <w:spacing w:val="0"/>
      <w:szCs w:val="22"/>
    </w:rPr>
  </w:style>
  <w:style w:type="character" w:customStyle="1" w:styleId="22">
    <w:name w:val="标题 2 Char"/>
    <w:basedOn w:val="12"/>
    <w:link w:val="3"/>
    <w:qFormat/>
    <w:uiPriority w:val="9"/>
    <w:rPr>
      <w:rFonts w:asciiTheme="majorHAnsi" w:hAnsiTheme="majorHAnsi" w:eastAsiaTheme="majorEastAsia" w:cstheme="majorBidi"/>
      <w:b/>
      <w:bCs/>
      <w:spacing w:val="14"/>
      <w:sz w:val="32"/>
      <w:szCs w:val="32"/>
    </w:rPr>
  </w:style>
  <w:style w:type="character" w:customStyle="1" w:styleId="23">
    <w:name w:val="标题 3 Char"/>
    <w:basedOn w:val="12"/>
    <w:link w:val="4"/>
    <w:qFormat/>
    <w:uiPriority w:val="9"/>
    <w:rPr>
      <w:rFonts w:ascii="Times New Roman" w:hAnsi="Times New Roman" w:eastAsia="宋体" w:cs="Times New Roman"/>
      <w:b/>
      <w:bCs/>
      <w:spacing w:val="14"/>
      <w:sz w:val="32"/>
      <w:szCs w:val="32"/>
    </w:rPr>
  </w:style>
  <w:style w:type="character" w:customStyle="1" w:styleId="24">
    <w:name w:val="标题 1 Char"/>
    <w:basedOn w:val="12"/>
    <w:link w:val="2"/>
    <w:qFormat/>
    <w:uiPriority w:val="9"/>
    <w:rPr>
      <w:rFonts w:ascii="Times New Roman" w:hAnsi="Times New Roman" w:eastAsia="宋体" w:cs="Times New Roman"/>
      <w:b/>
      <w:bCs/>
      <w:spacing w:val="14"/>
      <w:kern w:val="44"/>
      <w:sz w:val="44"/>
      <w:szCs w:val="44"/>
    </w:rPr>
  </w:style>
  <w:style w:type="paragraph" w:customStyle="1" w:styleId="2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spacing w:val="0"/>
      <w:kern w:val="0"/>
      <w:sz w:val="32"/>
      <w:szCs w:val="32"/>
    </w:rPr>
  </w:style>
  <w:style w:type="character" w:customStyle="1" w:styleId="26">
    <w:name w:val="批注框文本 Char"/>
    <w:basedOn w:val="12"/>
    <w:link w:val="6"/>
    <w:semiHidden/>
    <w:qFormat/>
    <w:uiPriority w:val="99"/>
    <w:rPr>
      <w:rFonts w:ascii="Times New Roman" w:hAnsi="Times New Roman" w:eastAsia="宋体" w:cs="Times New Roman"/>
      <w:spacing w:val="14"/>
      <w:sz w:val="18"/>
      <w:szCs w:val="18"/>
    </w:rPr>
  </w:style>
  <w:style w:type="paragraph" w:customStyle="1" w:styleId="27">
    <w:name w:val="列出段落1"/>
    <w:basedOn w:val="1"/>
    <w:link w:val="28"/>
    <w:qFormat/>
    <w:uiPriority w:val="34"/>
    <w:pPr>
      <w:widowControl/>
      <w:snapToGrid w:val="0"/>
      <w:spacing w:before="80" w:after="80" w:line="300" w:lineRule="auto"/>
      <w:ind w:left="1134" w:firstLine="420" w:firstLineChars="200"/>
    </w:pPr>
    <w:rPr>
      <w:rFonts w:ascii="Arial" w:hAnsi="Arial" w:cs="Arial"/>
      <w:kern w:val="0"/>
      <w:sz w:val="21"/>
      <w:szCs w:val="21"/>
    </w:rPr>
  </w:style>
  <w:style w:type="character" w:customStyle="1" w:styleId="28">
    <w:name w:val="列出段落 字符"/>
    <w:link w:val="27"/>
    <w:qFormat/>
    <w:locked/>
    <w:uiPriority w:val="34"/>
    <w:rPr>
      <w:rFonts w:ascii="Arial" w:hAnsi="Arial" w:eastAsia="宋体" w:cs="Arial"/>
      <w:spacing w:val="14"/>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0918F-D8E9-4835-988D-239950291502}">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10448</Words>
  <Characters>10584</Characters>
  <Lines>80</Lines>
  <Paragraphs>22</Paragraphs>
  <TotalTime>57</TotalTime>
  <ScaleCrop>false</ScaleCrop>
  <LinksUpToDate>false</LinksUpToDate>
  <CharactersWithSpaces>10607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2023-08-14T06:16:00Z</dcterms:created>
  <dc:creator>李 Sir</dc:creator>
  <cp:lastModifiedBy>1</cp:lastModifiedBy>
  <dcterms:modified xsi:type="dcterms:W3CDTF">2023-09-07T01:57:33Z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80197F77AAB742C8B59C5F63B4CFFC12_13</vt:lpwstr>
  </property>
</Properties>
</file>