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cs="宋体" w:hAnsiTheme="minorEastAsia"/>
          <w:b/>
          <w:bCs/>
          <w:color w:val="000000" w:themeColor="text1"/>
          <w:kern w:val="0"/>
          <w:sz w:val="28"/>
          <w:szCs w:val="28"/>
        </w:rPr>
      </w:pPr>
      <w:r>
        <w:rPr>
          <w:rFonts w:hint="eastAsia" w:ascii="仿宋_GB2312" w:eastAsia="仿宋_GB2312" w:cs="宋体" w:hAnsiTheme="minorEastAsia"/>
          <w:b/>
          <w:bCs/>
          <w:color w:val="000000" w:themeColor="text1"/>
          <w:kern w:val="0"/>
          <w:sz w:val="28"/>
          <w:szCs w:val="28"/>
        </w:rPr>
        <w:t>附件</w:t>
      </w:r>
      <w:r>
        <w:rPr>
          <w:rFonts w:ascii="仿宋_GB2312" w:eastAsia="仿宋_GB2312" w:cs="宋体" w:hAnsiTheme="minorEastAsia"/>
          <w:b/>
          <w:bCs/>
          <w:color w:val="000000" w:themeColor="text1"/>
          <w:kern w:val="0"/>
          <w:sz w:val="28"/>
          <w:szCs w:val="28"/>
        </w:rPr>
        <w:t>3</w:t>
      </w:r>
      <w:r>
        <w:rPr>
          <w:rFonts w:hint="eastAsia" w:ascii="仿宋_GB2312" w:eastAsia="仿宋_GB2312" w:cs="宋体" w:hAnsiTheme="minorEastAsia"/>
          <w:b/>
          <w:bCs/>
          <w:color w:val="000000" w:themeColor="text1"/>
          <w:kern w:val="0"/>
          <w:sz w:val="28"/>
          <w:szCs w:val="28"/>
        </w:rPr>
        <w:t>：</w:t>
      </w:r>
    </w:p>
    <w:p>
      <w:pPr>
        <w:pStyle w:val="5"/>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
        <w:gridCol w:w="1011"/>
        <w:gridCol w:w="3039"/>
        <w:gridCol w:w="883"/>
        <w:gridCol w:w="578"/>
        <w:gridCol w:w="474"/>
        <w:gridCol w:w="929"/>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453" w:type="dxa"/>
            <w:noWrap/>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序号</w:t>
            </w:r>
          </w:p>
        </w:tc>
        <w:tc>
          <w:tcPr>
            <w:tcW w:w="1011" w:type="dxa"/>
            <w:noWrap/>
            <w:vAlign w:val="center"/>
          </w:tcPr>
          <w:p>
            <w:pPr>
              <w:widowControl/>
              <w:jc w:val="center"/>
              <w:rPr>
                <w:rFonts w:cs="宋体" w:asciiTheme="minorEastAsia" w:hAnsiTheme="minorEastAsia"/>
                <w:bCs/>
                <w:color w:val="000000" w:themeColor="text1"/>
                <w:kern w:val="0"/>
                <w:sz w:val="18"/>
                <w:szCs w:val="18"/>
              </w:rPr>
            </w:pPr>
            <w:r>
              <w:rPr>
                <w:rFonts w:cs="宋体" w:asciiTheme="minorEastAsia" w:hAnsiTheme="minorEastAsia"/>
                <w:bCs/>
                <w:color w:val="000000" w:themeColor="text1"/>
                <w:kern w:val="0"/>
                <w:sz w:val="18"/>
                <w:szCs w:val="18"/>
              </w:rPr>
              <w:t>品名</w:t>
            </w:r>
          </w:p>
        </w:tc>
        <w:tc>
          <w:tcPr>
            <w:tcW w:w="3039" w:type="dxa"/>
            <w:noWrap/>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设备要求</w:t>
            </w:r>
          </w:p>
        </w:tc>
        <w:tc>
          <w:tcPr>
            <w:tcW w:w="883" w:type="dxa"/>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参考</w:t>
            </w:r>
          </w:p>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品牌</w:t>
            </w:r>
          </w:p>
        </w:tc>
        <w:tc>
          <w:tcPr>
            <w:tcW w:w="578" w:type="dxa"/>
            <w:noWrap/>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单位</w:t>
            </w:r>
          </w:p>
        </w:tc>
        <w:tc>
          <w:tcPr>
            <w:tcW w:w="474" w:type="dxa"/>
            <w:noWrap/>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数量</w:t>
            </w:r>
          </w:p>
        </w:tc>
        <w:tc>
          <w:tcPr>
            <w:tcW w:w="929" w:type="dxa"/>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单价（元）</w:t>
            </w:r>
          </w:p>
        </w:tc>
        <w:tc>
          <w:tcPr>
            <w:tcW w:w="929" w:type="dxa"/>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7" w:hRule="atLeast"/>
        </w:trPr>
        <w:tc>
          <w:tcPr>
            <w:tcW w:w="453" w:type="dxa"/>
            <w:noWrap/>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1</w:t>
            </w:r>
          </w:p>
        </w:tc>
        <w:tc>
          <w:tcPr>
            <w:tcW w:w="1011" w:type="dxa"/>
            <w:vAlign w:val="center"/>
          </w:tcPr>
          <w:p>
            <w:pPr>
              <w:widowControl/>
              <w:jc w:val="left"/>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一键报警对讲系统</w:t>
            </w:r>
          </w:p>
        </w:tc>
        <w:tc>
          <w:tcPr>
            <w:tcW w:w="3039" w:type="dxa"/>
            <w:vAlign w:val="center"/>
          </w:tcPr>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一.分机：门诊无障碍厕所8个，医技2个，急诊1个，住院部一楼1个。需安装语音对讲报警设备。报警服务器主机安装在监控中心。</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二.对讲系统管理平台</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 xml:space="preserve"> 2.1、当有求助人员通过可视对讲终端设备报警时，电脑接警坐席管理软件和电视墙自动弹出对讲终端和现场联动监控视频并显示设备定位点，便于警方了解现场情况及布控。</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2.2、系统可以对通话进行录音录像，记录整个处警及指挥调度过程，即是宝贵的经验资料又为日后的排查提供证据。</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 xml:space="preserve">2.3、通过中心管理软件，实现分区广播，定时广播（喊话、应急广播）等。 </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 xml:space="preserve">2.4、系统支持同时多路通话，通话过程不受其他通话影响。 </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三、管理主机服务器</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触摸屏幕</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高清可视对讲</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远程控制开关</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查询设备呼叫记录</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视频界面按钮名称自定义</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视频联动多画面</w:t>
            </w:r>
          </w:p>
          <w:p>
            <w:pPr>
              <w:pStyle w:val="5"/>
              <w:rPr>
                <w:rFonts w:cs="宋体" w:asciiTheme="minorEastAsia" w:hAnsiTheme="minorEastAsia"/>
                <w:bCs/>
                <w:color w:val="000000" w:themeColor="text1"/>
              </w:rPr>
            </w:pPr>
            <w:r>
              <w:rPr>
                <w:rFonts w:hint="eastAsia" w:cs="宋体" w:asciiTheme="minorEastAsia" w:hAnsiTheme="minorEastAsia"/>
                <w:bCs/>
                <w:color w:val="000000" w:themeColor="text1"/>
              </w:rPr>
              <w:t>监视监听功能</w:t>
            </w:r>
          </w:p>
          <w:p>
            <w:pPr>
              <w:pStyle w:val="5"/>
              <w:rPr>
                <w:rFonts w:ascii="宋体" w:hAnsi="宋体" w:cs="宋体"/>
                <w:color w:val="000000"/>
                <w:sz w:val="20"/>
                <w:szCs w:val="20"/>
                <w:lang w:bidi="ar"/>
              </w:rPr>
            </w:pPr>
            <w:r>
              <w:rPr>
                <w:rFonts w:hint="eastAsia" w:cs="宋体" w:asciiTheme="minorEastAsia" w:hAnsiTheme="minorEastAsia"/>
                <w:bCs/>
                <w:color w:val="000000" w:themeColor="text1"/>
              </w:rPr>
              <w:t>四、</w:t>
            </w:r>
            <w:r>
              <w:rPr>
                <w:rFonts w:hint="eastAsia" w:ascii="宋体" w:hAnsi="宋体" w:cs="宋体"/>
                <w:color w:val="000000"/>
                <w:sz w:val="20"/>
                <w:szCs w:val="20"/>
                <w:lang w:bidi="ar"/>
              </w:rPr>
              <w:t>86型报警分机</w:t>
            </w:r>
          </w:p>
          <w:p>
            <w:pPr>
              <w:pStyle w:val="5"/>
              <w:rPr>
                <w:rFonts w:ascii="宋体" w:hAnsi="宋体" w:cs="宋体"/>
                <w:color w:val="000000"/>
                <w:sz w:val="20"/>
                <w:szCs w:val="20"/>
                <w:lang w:bidi="ar"/>
              </w:rPr>
            </w:pPr>
            <w:r>
              <w:rPr>
                <w:rFonts w:ascii="宋体" w:hAnsi="宋体" w:cs="宋体"/>
                <w:color w:val="000000"/>
                <w:sz w:val="20"/>
                <w:szCs w:val="20"/>
                <w:lang w:bidi="ar"/>
              </w:rPr>
              <w:t>一键报警多终端处理</w:t>
            </w:r>
          </w:p>
          <w:p>
            <w:pPr>
              <w:pStyle w:val="5"/>
              <w:rPr>
                <w:rFonts w:ascii="宋体" w:hAnsi="宋体" w:cs="宋体"/>
                <w:color w:val="000000"/>
                <w:sz w:val="20"/>
                <w:szCs w:val="20"/>
                <w:lang w:bidi="ar"/>
              </w:rPr>
            </w:pPr>
            <w:r>
              <w:rPr>
                <w:rFonts w:ascii="宋体" w:hAnsi="宋体" w:cs="宋体"/>
                <w:color w:val="000000"/>
                <w:sz w:val="20"/>
                <w:szCs w:val="20"/>
                <w:lang w:bidi="ar"/>
              </w:rPr>
              <w:t>全双工语音通信</w:t>
            </w:r>
          </w:p>
          <w:p>
            <w:pPr>
              <w:pStyle w:val="5"/>
              <w:rPr>
                <w:rFonts w:ascii="宋体" w:hAnsi="宋体" w:cs="宋体"/>
                <w:color w:val="000000"/>
                <w:sz w:val="20"/>
                <w:szCs w:val="20"/>
                <w:lang w:bidi="ar"/>
              </w:rPr>
            </w:pPr>
            <w:r>
              <w:rPr>
                <w:rFonts w:ascii="宋体" w:hAnsi="宋体" w:cs="宋体"/>
                <w:color w:val="000000"/>
                <w:sz w:val="20"/>
                <w:szCs w:val="20"/>
                <w:lang w:bidi="ar"/>
              </w:rPr>
              <w:t>高灵敏度麦克风</w:t>
            </w:r>
          </w:p>
          <w:p>
            <w:pPr>
              <w:pStyle w:val="5"/>
              <w:rPr>
                <w:rFonts w:ascii="宋体" w:hAnsi="宋体" w:cs="宋体"/>
                <w:color w:val="000000"/>
                <w:sz w:val="20"/>
                <w:szCs w:val="20"/>
                <w:lang w:bidi="ar"/>
              </w:rPr>
            </w:pPr>
            <w:r>
              <w:rPr>
                <w:rFonts w:ascii="宋体" w:hAnsi="宋体" w:cs="宋体"/>
                <w:color w:val="000000"/>
                <w:sz w:val="20"/>
                <w:szCs w:val="20"/>
                <w:lang w:bidi="ar"/>
              </w:rPr>
              <w:t>高音质扬声器</w:t>
            </w:r>
          </w:p>
          <w:p>
            <w:pPr>
              <w:pStyle w:val="5"/>
              <w:rPr>
                <w:rFonts w:ascii="宋体" w:hAnsi="宋体" w:cs="宋体"/>
                <w:color w:val="000000"/>
                <w:sz w:val="20"/>
                <w:szCs w:val="20"/>
                <w:lang w:bidi="ar"/>
              </w:rPr>
            </w:pPr>
            <w:r>
              <w:rPr>
                <w:rFonts w:ascii="宋体" w:hAnsi="宋体" w:cs="宋体"/>
                <w:color w:val="000000"/>
                <w:sz w:val="20"/>
                <w:szCs w:val="20"/>
                <w:lang w:bidi="ar"/>
              </w:rPr>
              <w:t>铝合金拉丝面板，坚固耐用</w:t>
            </w:r>
          </w:p>
          <w:p>
            <w:pPr>
              <w:pStyle w:val="5"/>
              <w:rPr>
                <w:rFonts w:ascii="宋体" w:hAnsi="宋体" w:cs="宋体"/>
                <w:color w:val="000000"/>
                <w:sz w:val="20"/>
                <w:szCs w:val="20"/>
                <w:lang w:bidi="ar"/>
              </w:rPr>
            </w:pPr>
            <w:r>
              <w:rPr>
                <w:rFonts w:ascii="宋体" w:hAnsi="宋体" w:cs="宋体"/>
                <w:color w:val="000000"/>
                <w:sz w:val="20"/>
                <w:szCs w:val="20"/>
                <w:lang w:bidi="ar"/>
              </w:rPr>
              <w:t>IP网络架构，跨网段、跨路由</w:t>
            </w:r>
          </w:p>
          <w:p>
            <w:pPr>
              <w:pStyle w:val="5"/>
              <w:rPr>
                <w:rFonts w:ascii="宋体" w:hAnsi="宋体" w:cs="宋体"/>
                <w:color w:val="000000"/>
                <w:sz w:val="20"/>
                <w:szCs w:val="20"/>
                <w:lang w:bidi="ar"/>
              </w:rPr>
            </w:pPr>
            <w:r>
              <w:rPr>
                <w:rFonts w:ascii="宋体" w:hAnsi="宋体" w:cs="宋体"/>
                <w:color w:val="000000"/>
                <w:sz w:val="20"/>
                <w:szCs w:val="20"/>
                <w:lang w:bidi="ar"/>
              </w:rPr>
              <w:t>电子地图显示</w:t>
            </w:r>
          </w:p>
          <w:p>
            <w:pPr>
              <w:pStyle w:val="5"/>
              <w:rPr>
                <w:rFonts w:ascii="宋体" w:hAnsi="宋体" w:cs="宋体"/>
                <w:color w:val="000000"/>
                <w:sz w:val="20"/>
                <w:szCs w:val="20"/>
                <w:lang w:bidi="ar"/>
              </w:rPr>
            </w:pPr>
            <w:r>
              <w:rPr>
                <w:rFonts w:ascii="宋体" w:hAnsi="宋体" w:cs="宋体"/>
                <w:color w:val="000000"/>
                <w:sz w:val="20"/>
                <w:szCs w:val="20"/>
                <w:lang w:bidi="ar"/>
              </w:rPr>
              <w:t>监听功能</w:t>
            </w:r>
          </w:p>
          <w:p>
            <w:pPr>
              <w:pStyle w:val="5"/>
              <w:rPr>
                <w:rFonts w:ascii="宋体" w:hAnsi="宋体" w:cs="宋体"/>
                <w:color w:val="000000"/>
                <w:sz w:val="20"/>
                <w:szCs w:val="20"/>
                <w:lang w:bidi="ar"/>
              </w:rPr>
            </w:pPr>
            <w:r>
              <w:rPr>
                <w:rFonts w:ascii="宋体" w:hAnsi="宋体" w:cs="宋体"/>
                <w:color w:val="000000"/>
                <w:sz w:val="20"/>
                <w:szCs w:val="20"/>
                <w:lang w:bidi="ar"/>
              </w:rPr>
              <w:t>录音功能</w:t>
            </w:r>
          </w:p>
          <w:p>
            <w:pPr>
              <w:pStyle w:val="5"/>
              <w:rPr>
                <w:rFonts w:ascii="宋体" w:hAnsi="宋体" w:cs="宋体"/>
                <w:color w:val="000000"/>
                <w:sz w:val="20"/>
                <w:szCs w:val="20"/>
                <w:lang w:bidi="ar"/>
              </w:rPr>
            </w:pPr>
            <w:r>
              <w:rPr>
                <w:rFonts w:ascii="宋体" w:hAnsi="宋体" w:cs="宋体"/>
                <w:color w:val="000000"/>
                <w:sz w:val="20"/>
                <w:szCs w:val="20"/>
                <w:lang w:bidi="ar"/>
              </w:rPr>
              <w:t>广播喊话</w:t>
            </w:r>
          </w:p>
          <w:p>
            <w:pPr>
              <w:pStyle w:val="5"/>
              <w:rPr>
                <w:rFonts w:ascii="宋体" w:hAnsi="宋体" w:cs="宋体"/>
                <w:color w:val="000000"/>
                <w:sz w:val="20"/>
                <w:szCs w:val="20"/>
                <w:lang w:bidi="ar"/>
              </w:rPr>
            </w:pPr>
            <w:r>
              <w:rPr>
                <w:rFonts w:ascii="宋体" w:hAnsi="宋体" w:cs="宋体"/>
                <w:color w:val="000000"/>
                <w:sz w:val="20"/>
                <w:szCs w:val="20"/>
                <w:lang w:bidi="ar"/>
              </w:rPr>
              <w:t>语音播报</w:t>
            </w:r>
          </w:p>
          <w:p>
            <w:pPr>
              <w:pStyle w:val="5"/>
              <w:rPr>
                <w:rFonts w:ascii="宋体" w:hAnsi="宋体" w:cs="宋体"/>
                <w:color w:val="000000"/>
                <w:sz w:val="20"/>
                <w:szCs w:val="20"/>
                <w:lang w:bidi="ar"/>
              </w:rPr>
            </w:pPr>
            <w:r>
              <w:rPr>
                <w:rFonts w:ascii="宋体" w:hAnsi="宋体" w:cs="宋体"/>
                <w:color w:val="000000"/>
                <w:sz w:val="20"/>
                <w:szCs w:val="20"/>
                <w:lang w:bidi="ar"/>
              </w:rPr>
              <w:t>远程控制</w:t>
            </w:r>
          </w:p>
          <w:p>
            <w:pPr>
              <w:pStyle w:val="5"/>
              <w:numPr>
                <w:ilvl w:val="0"/>
                <w:numId w:val="1"/>
              </w:numPr>
              <w:rPr>
                <w:rFonts w:ascii="宋体" w:hAnsi="宋体" w:cs="宋体"/>
                <w:color w:val="000000"/>
                <w:sz w:val="20"/>
                <w:szCs w:val="20"/>
                <w:lang w:bidi="ar"/>
              </w:rPr>
            </w:pPr>
            <w:r>
              <w:rPr>
                <w:rFonts w:hint="eastAsia" w:ascii="宋体" w:hAnsi="宋体" w:cs="宋体"/>
                <w:color w:val="000000"/>
                <w:sz w:val="20"/>
                <w:szCs w:val="20"/>
                <w:lang w:bidi="ar"/>
              </w:rPr>
              <w:t>光纤收发器</w:t>
            </w:r>
          </w:p>
          <w:p>
            <w:pPr>
              <w:pStyle w:val="5"/>
              <w:rPr>
                <w:rFonts w:ascii="宋体" w:hAnsi="宋体" w:cs="宋体"/>
                <w:color w:val="000000"/>
                <w:sz w:val="20"/>
                <w:szCs w:val="20"/>
                <w:lang w:bidi="ar"/>
              </w:rPr>
            </w:pPr>
            <w:r>
              <w:rPr>
                <w:rFonts w:hint="eastAsia" w:ascii="宋体" w:hAnsi="宋体" w:cs="宋体"/>
                <w:color w:val="000000"/>
                <w:sz w:val="20"/>
                <w:szCs w:val="20"/>
                <w:lang w:bidi="ar"/>
              </w:rPr>
              <w:t>单模收发器，</w:t>
            </w:r>
          </w:p>
          <w:p>
            <w:pPr>
              <w:pStyle w:val="5"/>
              <w:numPr>
                <w:ilvl w:val="0"/>
                <w:numId w:val="1"/>
              </w:numPr>
              <w:rPr>
                <w:rFonts w:ascii="宋体" w:hAnsi="宋体" w:cs="宋体"/>
                <w:color w:val="000000"/>
                <w:sz w:val="20"/>
                <w:szCs w:val="20"/>
                <w:lang w:bidi="ar"/>
              </w:rPr>
            </w:pPr>
            <w:r>
              <w:rPr>
                <w:rFonts w:hint="eastAsia" w:ascii="宋体" w:hAnsi="宋体" w:cs="宋体"/>
                <w:color w:val="000000"/>
                <w:sz w:val="20"/>
                <w:szCs w:val="20"/>
                <w:lang w:bidi="ar"/>
              </w:rPr>
              <w:t>线材及配件</w:t>
            </w:r>
          </w:p>
        </w:tc>
        <w:tc>
          <w:tcPr>
            <w:tcW w:w="883" w:type="dxa"/>
          </w:tcPr>
          <w:p>
            <w:pPr>
              <w:pStyle w:val="5"/>
            </w:pPr>
            <w:r>
              <w:rPr>
                <w:rFonts w:hint="eastAsia"/>
              </w:rPr>
              <w:t>无</w:t>
            </w:r>
          </w:p>
        </w:tc>
        <w:tc>
          <w:tcPr>
            <w:tcW w:w="578" w:type="dxa"/>
            <w:noWrap/>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套</w:t>
            </w:r>
          </w:p>
        </w:tc>
        <w:tc>
          <w:tcPr>
            <w:tcW w:w="474" w:type="dxa"/>
            <w:noWrap/>
            <w:vAlign w:val="center"/>
          </w:tcPr>
          <w:p>
            <w:pPr>
              <w:widowControl/>
              <w:jc w:val="center"/>
              <w:rPr>
                <w:rFonts w:cs="宋体" w:asciiTheme="minorEastAsia" w:hAnsiTheme="minorEastAsia"/>
                <w:bCs/>
                <w:color w:val="000000" w:themeColor="text1"/>
                <w:kern w:val="0"/>
                <w:sz w:val="18"/>
                <w:szCs w:val="18"/>
              </w:rPr>
            </w:pPr>
            <w:r>
              <w:rPr>
                <w:rFonts w:cs="宋体" w:asciiTheme="minorEastAsia" w:hAnsiTheme="minorEastAsia"/>
                <w:bCs/>
                <w:color w:val="000000" w:themeColor="text1"/>
                <w:kern w:val="0"/>
                <w:sz w:val="18"/>
                <w:szCs w:val="18"/>
              </w:rPr>
              <w:t>1</w:t>
            </w:r>
          </w:p>
        </w:tc>
        <w:tc>
          <w:tcPr>
            <w:tcW w:w="929" w:type="dxa"/>
            <w:noWrap/>
            <w:vAlign w:val="center"/>
          </w:tcPr>
          <w:p>
            <w:pPr>
              <w:widowControl/>
              <w:jc w:val="center"/>
              <w:rPr>
                <w:rFonts w:cs="宋体" w:asciiTheme="minorEastAsia" w:hAnsiTheme="minorEastAsia"/>
                <w:bCs/>
                <w:color w:val="000000" w:themeColor="text1"/>
                <w:kern w:val="0"/>
                <w:sz w:val="18"/>
                <w:szCs w:val="18"/>
              </w:rPr>
            </w:pPr>
          </w:p>
        </w:tc>
        <w:tc>
          <w:tcPr>
            <w:tcW w:w="929" w:type="dxa"/>
            <w:noWrap/>
            <w:vAlign w:val="center"/>
          </w:tcPr>
          <w:p>
            <w:pPr>
              <w:widowControl/>
              <w:jc w:val="center"/>
              <w:rPr>
                <w:rFonts w:cs="宋体" w:asciiTheme="minorEastAsia" w:hAnsiTheme="minorEastAsia"/>
                <w:bCs/>
                <w:color w:val="000000" w:themeColor="text1"/>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8296" w:type="dxa"/>
            <w:gridSpan w:val="8"/>
            <w:noWrap/>
            <w:vAlign w:val="center"/>
          </w:tcPr>
          <w:p>
            <w:pPr>
              <w:widowControl/>
              <w:jc w:val="center"/>
              <w:rPr>
                <w:rFonts w:cs="宋体" w:asciiTheme="minorEastAsia" w:hAnsiTheme="minorEastAsia"/>
                <w:bCs/>
                <w:color w:val="000000" w:themeColor="text1"/>
                <w:kern w:val="0"/>
                <w:sz w:val="18"/>
                <w:szCs w:val="18"/>
              </w:rPr>
            </w:pPr>
            <w:r>
              <w:rPr>
                <w:rFonts w:hint="eastAsia" w:cs="宋体" w:asciiTheme="minorEastAsia" w:hAnsiTheme="minorEastAsia"/>
                <w:bCs/>
                <w:color w:val="000000" w:themeColor="text1"/>
                <w:kern w:val="0"/>
                <w:sz w:val="18"/>
                <w:szCs w:val="18"/>
              </w:rPr>
              <w:t>合计：</w:t>
            </w:r>
          </w:p>
        </w:tc>
      </w:tr>
    </w:tbl>
    <w:p>
      <w:pPr>
        <w:rPr>
          <w:rFonts w:ascii="宋体" w:cs="宋体"/>
          <w:color w:val="FF0000"/>
          <w:kern w:val="0"/>
          <w:szCs w:val="21"/>
        </w:rPr>
      </w:pPr>
      <w:r>
        <w:rPr>
          <w:rFonts w:ascii="宋体" w:cs="宋体"/>
          <w:color w:val="FF0000"/>
          <w:kern w:val="0"/>
          <w:szCs w:val="21"/>
        </w:rPr>
        <w:br w:type="page"/>
      </w:r>
    </w:p>
    <w:p>
      <w:pPr>
        <w:pStyle w:val="5"/>
        <w:rPr>
          <w:sz w:val="28"/>
          <w:szCs w:val="28"/>
        </w:rPr>
      </w:pPr>
    </w:p>
    <w:p>
      <w:pPr>
        <w:pStyle w:val="5"/>
        <w:rPr>
          <w:sz w:val="28"/>
          <w:szCs w:val="28"/>
        </w:rPr>
      </w:pPr>
      <w:r>
        <w:rPr>
          <w:rFonts w:hint="eastAsia"/>
          <w:sz w:val="28"/>
          <w:szCs w:val="28"/>
        </w:rPr>
        <w:t>设备清单：</w:t>
      </w:r>
    </w:p>
    <w:p>
      <w:pPr>
        <w:pStyle w:val="5"/>
      </w:pPr>
    </w:p>
    <w:p>
      <w:pPr>
        <w:pStyle w:val="5"/>
      </w:pPr>
    </w:p>
    <w:tbl>
      <w:tblPr>
        <w:tblStyle w:val="7"/>
        <w:tblW w:w="8217" w:type="dxa"/>
        <w:tblInd w:w="113" w:type="dxa"/>
        <w:tblLayout w:type="autofit"/>
        <w:tblCellMar>
          <w:top w:w="0" w:type="dxa"/>
          <w:left w:w="108" w:type="dxa"/>
          <w:bottom w:w="0" w:type="dxa"/>
          <w:right w:w="108" w:type="dxa"/>
        </w:tblCellMar>
      </w:tblPr>
      <w:tblGrid>
        <w:gridCol w:w="846"/>
        <w:gridCol w:w="2551"/>
        <w:gridCol w:w="1418"/>
        <w:gridCol w:w="1701"/>
        <w:gridCol w:w="1701"/>
      </w:tblGrid>
      <w:tr>
        <w:tblPrEx>
          <w:tblCellMar>
            <w:top w:w="0" w:type="dxa"/>
            <w:left w:w="108" w:type="dxa"/>
            <w:bottom w:w="0" w:type="dxa"/>
            <w:right w:w="108" w:type="dxa"/>
          </w:tblCellMar>
        </w:tblPrEx>
        <w:trPr>
          <w:trHeight w:val="559"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产品名称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型号</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数量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w:t>
            </w:r>
          </w:p>
        </w:tc>
      </w:tr>
      <w:tr>
        <w:tblPrEx>
          <w:tblCellMar>
            <w:top w:w="0" w:type="dxa"/>
            <w:left w:w="108" w:type="dxa"/>
            <w:bottom w:w="0" w:type="dxa"/>
            <w:right w:w="108" w:type="dxa"/>
          </w:tblCellMar>
        </w:tblPrEx>
        <w:trPr>
          <w:trHeight w:val="67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对讲系统管理平台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个</w:t>
            </w:r>
          </w:p>
        </w:tc>
      </w:tr>
      <w:tr>
        <w:tblPrEx>
          <w:tblCellMar>
            <w:top w:w="0" w:type="dxa"/>
            <w:left w:w="108" w:type="dxa"/>
            <w:bottom w:w="0" w:type="dxa"/>
            <w:right w:w="108" w:type="dxa"/>
          </w:tblCellMar>
        </w:tblPrEx>
        <w:trPr>
          <w:trHeight w:val="642"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管理主机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服务器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r>
      <w:tr>
        <w:tblPrEx>
          <w:tblCellMar>
            <w:top w:w="0" w:type="dxa"/>
            <w:left w:w="108" w:type="dxa"/>
            <w:bottom w:w="0" w:type="dxa"/>
            <w:right w:w="108" w:type="dxa"/>
          </w:tblCellMar>
        </w:tblPrEx>
        <w:trPr>
          <w:trHeight w:val="55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86盒分机</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55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光纤收发器</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对</w:t>
            </w:r>
          </w:p>
        </w:tc>
      </w:tr>
      <w:tr>
        <w:tblPrEx>
          <w:tblCellMar>
            <w:top w:w="0" w:type="dxa"/>
            <w:left w:w="108" w:type="dxa"/>
            <w:bottom w:w="0" w:type="dxa"/>
            <w:right w:w="108" w:type="dxa"/>
          </w:tblCellMar>
        </w:tblPrEx>
        <w:trPr>
          <w:trHeight w:val="55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线材及配件</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r>
    </w:tbl>
    <w:p>
      <w:pPr>
        <w:pStyle w:val="5"/>
      </w:pPr>
    </w:p>
    <w:p>
      <w:pPr>
        <w:pStyle w:val="5"/>
      </w:pPr>
    </w:p>
    <w:p>
      <w:pPr>
        <w:pStyle w:val="5"/>
      </w:pPr>
    </w:p>
    <w:p>
      <w:pPr>
        <w:pStyle w:val="5"/>
      </w:pPr>
    </w:p>
    <w:p>
      <w:pPr>
        <w:pStyle w:val="5"/>
      </w:pPr>
    </w:p>
    <w:p>
      <w:pPr>
        <w:pStyle w:val="5"/>
      </w:pPr>
    </w:p>
    <w:p>
      <w:pPr>
        <w:widowControl/>
        <w:jc w:val="left"/>
        <w:rPr>
          <w:rFonts w:ascii="宋体" w:cs="宋体"/>
          <w:color w:val="FF0000"/>
          <w:kern w:val="0"/>
          <w:szCs w:val="21"/>
        </w:rPr>
      </w:pPr>
      <w:r>
        <w:drawing>
          <wp:anchor distT="0" distB="0" distL="114300" distR="114300" simplePos="0" relativeHeight="251659264" behindDoc="0" locked="0" layoutInCell="1" allowOverlap="1">
            <wp:simplePos x="0" y="0"/>
            <wp:positionH relativeFrom="column">
              <wp:posOffset>2600325</wp:posOffset>
            </wp:positionH>
            <wp:positionV relativeFrom="paragraph">
              <wp:posOffset>38735</wp:posOffset>
            </wp:positionV>
            <wp:extent cx="2673985" cy="2682875"/>
            <wp:effectExtent l="0" t="0" r="0" b="0"/>
            <wp:wrapNone/>
            <wp:docPr id="3" name="ID_512218FD425447D3B811E52EB92D59ED"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_512218FD425447D3B811E52EB92D59ED" descr="C:\Users\Administrator\Desktop\未标题-1.png未标题-1"/>
                    <pic:cNvPicPr preferRelativeResize="0">
                      <a:picLocks noChangeAspect="1"/>
                    </pic:cNvPicPr>
                  </pic:nvPicPr>
                  <pic:blipFill>
                    <a:blip r:embed="rId4"/>
                    <a:srcRect/>
                    <a:stretch>
                      <a:fillRect/>
                    </a:stretch>
                  </pic:blipFill>
                  <pic:spPr>
                    <a:xfrm>
                      <a:off x="0" y="0"/>
                      <a:ext cx="2674243" cy="2682680"/>
                    </a:xfrm>
                    <a:prstGeom prst="rect">
                      <a:avLst/>
                    </a:prstGeom>
                    <a:noFill/>
                  </pic:spPr>
                </pic:pic>
              </a:graphicData>
            </a:graphic>
          </wp:anchor>
        </w:drawing>
      </w:r>
      <w:r>
        <w:drawing>
          <wp:inline distT="0" distB="0" distL="114300" distR="114300">
            <wp:extent cx="2483485" cy="2549525"/>
            <wp:effectExtent l="0" t="0" r="0" b="0"/>
            <wp:docPr id="6" name="ID_3849663D03C54980A7595C49430A1C08" descr="C:\Users\Administrator\Desktop\未标题-1.png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_3849663D03C54980A7595C49430A1C08" descr="C:\Users\Administrator\Desktop\未标题-1.png未标题-1"/>
                    <pic:cNvPicPr>
                      <a:picLocks noChangeAspect="1"/>
                    </pic:cNvPicPr>
                  </pic:nvPicPr>
                  <pic:blipFill>
                    <a:blip r:embed="rId5"/>
                    <a:srcRect l="12908" t="15639" r="15186" b="10873"/>
                    <a:stretch>
                      <a:fillRect/>
                    </a:stretch>
                  </pic:blipFill>
                  <pic:spPr>
                    <a:xfrm>
                      <a:off x="0" y="0"/>
                      <a:ext cx="2537805" cy="2604982"/>
                    </a:xfrm>
                    <a:prstGeom prst="rect">
                      <a:avLst/>
                    </a:prstGeom>
                  </pic:spPr>
                </pic:pic>
              </a:graphicData>
            </a:graphic>
          </wp:inline>
        </w:drawing>
      </w:r>
    </w:p>
    <w:p>
      <w:pPr>
        <w:pStyle w:val="16"/>
        <w:widowControl/>
        <w:ind w:firstLine="0" w:firstLineChars="0"/>
        <w:jc w:val="left"/>
        <w:rPr>
          <w:rFonts w:cs="宋体" w:asciiTheme="minorEastAsia" w:hAnsiTheme="minorEastAsia"/>
          <w:bCs/>
          <w:color w:val="000000" w:themeColor="text1"/>
          <w:kern w:val="0"/>
          <w:szCs w:val="21"/>
        </w:rPr>
      </w:pPr>
      <w:bookmarkStart w:id="0" w:name="_GoBack"/>
      <w:bookmarkEnd w:id="0"/>
    </w:p>
    <w:p>
      <w:pPr>
        <w:pStyle w:val="5"/>
      </w:pPr>
    </w:p>
    <w:p>
      <w:pPr>
        <w:pStyle w:val="5"/>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Microsoft YaHei UI"/>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7A1B"/>
    <w:multiLevelType w:val="singleLevel"/>
    <w:tmpl w:val="BAAD7A1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ZjODZlYTJiNTcxMjA3ODFkNDk2MDNhOGY1ZTI4MWMifQ=="/>
  </w:docVars>
  <w:rsids>
    <w:rsidRoot w:val="00311DF1"/>
    <w:rsid w:val="00012440"/>
    <w:rsid w:val="00017517"/>
    <w:rsid w:val="000430CF"/>
    <w:rsid w:val="00080C85"/>
    <w:rsid w:val="00110E1F"/>
    <w:rsid w:val="00111B8F"/>
    <w:rsid w:val="002105A6"/>
    <w:rsid w:val="00210BCA"/>
    <w:rsid w:val="00221504"/>
    <w:rsid w:val="002229BE"/>
    <w:rsid w:val="002311A9"/>
    <w:rsid w:val="00257ED7"/>
    <w:rsid w:val="0027316D"/>
    <w:rsid w:val="0028354F"/>
    <w:rsid w:val="002B6209"/>
    <w:rsid w:val="002D38C6"/>
    <w:rsid w:val="00311DF1"/>
    <w:rsid w:val="003306C6"/>
    <w:rsid w:val="003D10DE"/>
    <w:rsid w:val="003D4AA6"/>
    <w:rsid w:val="003D529F"/>
    <w:rsid w:val="003F4C4A"/>
    <w:rsid w:val="0043056E"/>
    <w:rsid w:val="004442C7"/>
    <w:rsid w:val="004D7DB4"/>
    <w:rsid w:val="004E6F7F"/>
    <w:rsid w:val="004F086B"/>
    <w:rsid w:val="004F74A6"/>
    <w:rsid w:val="0053192B"/>
    <w:rsid w:val="0059344A"/>
    <w:rsid w:val="005F584D"/>
    <w:rsid w:val="00613744"/>
    <w:rsid w:val="00623C15"/>
    <w:rsid w:val="00624A2F"/>
    <w:rsid w:val="00654089"/>
    <w:rsid w:val="00671DEE"/>
    <w:rsid w:val="006C4AF3"/>
    <w:rsid w:val="006E5053"/>
    <w:rsid w:val="0072084D"/>
    <w:rsid w:val="0073705B"/>
    <w:rsid w:val="00776047"/>
    <w:rsid w:val="00780FAA"/>
    <w:rsid w:val="007D6D22"/>
    <w:rsid w:val="00831640"/>
    <w:rsid w:val="00855F16"/>
    <w:rsid w:val="008D412E"/>
    <w:rsid w:val="008F5CAB"/>
    <w:rsid w:val="00930843"/>
    <w:rsid w:val="00957272"/>
    <w:rsid w:val="0096365D"/>
    <w:rsid w:val="00970E50"/>
    <w:rsid w:val="009712CD"/>
    <w:rsid w:val="009E2323"/>
    <w:rsid w:val="00A031F7"/>
    <w:rsid w:val="00A40E0F"/>
    <w:rsid w:val="00A465CA"/>
    <w:rsid w:val="00AA0C26"/>
    <w:rsid w:val="00AE7FCC"/>
    <w:rsid w:val="00B32566"/>
    <w:rsid w:val="00BB4531"/>
    <w:rsid w:val="00C12423"/>
    <w:rsid w:val="00C13266"/>
    <w:rsid w:val="00C214AB"/>
    <w:rsid w:val="00C2708F"/>
    <w:rsid w:val="00D00C3E"/>
    <w:rsid w:val="00D322F3"/>
    <w:rsid w:val="00D4132F"/>
    <w:rsid w:val="00D44DBB"/>
    <w:rsid w:val="00E829A6"/>
    <w:rsid w:val="00E907AC"/>
    <w:rsid w:val="00EB4D11"/>
    <w:rsid w:val="00F31DF7"/>
    <w:rsid w:val="00F42515"/>
    <w:rsid w:val="00F86DAE"/>
    <w:rsid w:val="00FC003A"/>
    <w:rsid w:val="00FD5FDC"/>
    <w:rsid w:val="04D0234D"/>
    <w:rsid w:val="0A8A4FE4"/>
    <w:rsid w:val="0CE22A6C"/>
    <w:rsid w:val="0DE856CA"/>
    <w:rsid w:val="11E72B4E"/>
    <w:rsid w:val="1EC92D83"/>
    <w:rsid w:val="2BA82022"/>
    <w:rsid w:val="2DA34C2A"/>
    <w:rsid w:val="3D966BAC"/>
    <w:rsid w:val="42B1016D"/>
    <w:rsid w:val="442B533F"/>
    <w:rsid w:val="47DD1447"/>
    <w:rsid w:val="4BEA2F78"/>
    <w:rsid w:val="4CEB2929"/>
    <w:rsid w:val="4ECB15BD"/>
    <w:rsid w:val="500D2A2B"/>
    <w:rsid w:val="504B0DDD"/>
    <w:rsid w:val="541773F1"/>
    <w:rsid w:val="56C47EF1"/>
    <w:rsid w:val="61FF00F7"/>
    <w:rsid w:val="71825BC2"/>
    <w:rsid w:val="73B419A2"/>
    <w:rsid w:val="786428CB"/>
    <w:rsid w:val="78F90701"/>
    <w:rsid w:val="7A69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link w:val="19"/>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 w:type="character" w:customStyle="1" w:styleId="12">
    <w:name w:val="列出段落字符"/>
    <w:link w:val="13"/>
    <w:qFormat/>
    <w:uiPriority w:val="0"/>
    <w:rPr>
      <w:szCs w:val="24"/>
    </w:rPr>
  </w:style>
  <w:style w:type="paragraph" w:customStyle="1" w:styleId="13">
    <w:name w:val="列出段落2"/>
    <w:basedOn w:val="1"/>
    <w:link w:val="12"/>
    <w:qFormat/>
    <w:uiPriority w:val="0"/>
    <w:pPr>
      <w:ind w:firstLine="420" w:firstLineChars="200"/>
    </w:pPr>
    <w:rPr>
      <w:rFonts w:asciiTheme="minorHAnsi" w:hAnsiTheme="minorHAnsi" w:eastAsiaTheme="minorEastAsia" w:cstheme="minorBidi"/>
      <w:szCs w:val="24"/>
    </w:rPr>
  </w:style>
  <w:style w:type="table" w:customStyle="1" w:styleId="14">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character" w:customStyle="1" w:styleId="15">
    <w:name w:val="批注框文本 Char"/>
    <w:basedOn w:val="9"/>
    <w:link w:val="4"/>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rPr>
  </w:style>
  <w:style w:type="paragraph" w:customStyle="1" w:styleId="1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18">
    <w:name w:val="标题 1 Char"/>
    <w:basedOn w:val="9"/>
    <w:link w:val="2"/>
    <w:qFormat/>
    <w:uiPriority w:val="9"/>
    <w:rPr>
      <w:b/>
      <w:bCs/>
      <w:kern w:val="44"/>
      <w:sz w:val="44"/>
      <w:szCs w:val="44"/>
    </w:rPr>
  </w:style>
  <w:style w:type="character" w:customStyle="1" w:styleId="19">
    <w:name w:val="标题 3 Char"/>
    <w:basedOn w:val="9"/>
    <w:link w:val="3"/>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749</Words>
  <Characters>895</Characters>
  <Lines>1</Lines>
  <Paragraphs>1</Paragraphs>
  <TotalTime>0</TotalTime>
  <ScaleCrop>false</ScaleCrop>
  <LinksUpToDate>false</LinksUpToDate>
  <CharactersWithSpaces>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2022-08-19T08:50:00Z</dcterms:created>
  <dc:creator>xz1</dc:creator>
  <cp:lastModifiedBy>哄哄</cp:lastModifiedBy>
  <dcterms:modified xsi:type="dcterms:W3CDTF">2023-09-10T03:06:58Z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F6AD3DF2A0CE4B4583ABD1DA7B5B6F4C</vt:lpwstr>
  </property>
</Properties>
</file>