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  <w:t>附件3：</w:t>
      </w:r>
    </w:p>
    <w:p>
      <w:pPr>
        <w:widowControl/>
        <w:jc w:val="left"/>
        <w:rPr>
          <w:rFonts w:cs="宋体" w:asciiTheme="minorEastAsia" w:hAnsiTheme="minorEastAsia"/>
          <w:bCs/>
          <w:color w:val="000000" w:themeColor="text1"/>
          <w:kern w:val="0"/>
          <w:sz w:val="24"/>
          <w:szCs w:val="24"/>
        </w:rPr>
      </w:pPr>
    </w:p>
    <w:tbl>
      <w:tblPr>
        <w:tblStyle w:val="8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1634"/>
        <w:gridCol w:w="2416"/>
        <w:gridCol w:w="1109"/>
        <w:gridCol w:w="519"/>
        <w:gridCol w:w="533"/>
        <w:gridCol w:w="929"/>
        <w:gridCol w:w="92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1634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品名</w:t>
            </w:r>
          </w:p>
        </w:tc>
        <w:tc>
          <w:tcPr>
            <w:tcW w:w="2416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电器参数要求</w:t>
            </w:r>
          </w:p>
        </w:tc>
        <w:tc>
          <w:tcPr>
            <w:tcW w:w="110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参考品牌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单位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数量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单价（元）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金额（元）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634" w:type="dxa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抽油烟机T型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套装类型：油烟机能效等级：一级能效烟机安装尺寸：900±50mm声压级噪音：&gt;66dB风压：≤340Pa烟机款式：欧式排风量：≤19m</w:t>
            </w:r>
            <w:r>
              <w:rPr>
                <w:rStyle w:val="20"/>
                <w:rFonts w:hint="default"/>
                <w:sz w:val="18"/>
                <w:szCs w:val="18"/>
                <w:lang w:bidi="ar"/>
              </w:rPr>
              <w:t>³</w:t>
            </w:r>
            <w:r>
              <w:rPr>
                <w:rStyle w:val="21"/>
                <w:rFonts w:hint="default"/>
                <w:sz w:val="18"/>
                <w:szCs w:val="18"/>
                <w:lang w:bidi="ar"/>
              </w:rPr>
              <w:t>/min</w:t>
            </w:r>
          </w:p>
        </w:tc>
        <w:tc>
          <w:tcPr>
            <w:tcW w:w="1109" w:type="dxa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康宝 美的 海尔 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634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燃气灶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火力大小：5kW灶眼数量：双眼灶具面板材质：钢化玻璃气源：天然气(12T)类型：燃气灶</w:t>
            </w:r>
          </w:p>
        </w:tc>
        <w:tc>
          <w:tcPr>
            <w:tcW w:w="1109" w:type="dxa"/>
          </w:tcPr>
          <w:p>
            <w:pPr>
              <w:widowControl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康宝 美的 海尔 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634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燃气热水器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操控方式：触控式能效等级：二级能效类型：强排式控温方式：燃气比例阀特征特质：低压启动适用户型：一厨一卫气源：天然气(12T)燃热出水量：13L是否防冻：加热防冻</w:t>
            </w:r>
          </w:p>
        </w:tc>
        <w:tc>
          <w:tcPr>
            <w:tcW w:w="1109" w:type="dxa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康宝 美的 海尔 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634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三门冰箱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能效等级：二级能效变频/定频：定频高度：170.1-180cm控温方式：电脑控温制冷方式：风冷宽度：60cm以下总容积：200-249L主色系：银色系门款式：三门放置方式：独立式面板材质：VCM覆膜板深度：55.1-60cm</w:t>
            </w:r>
          </w:p>
        </w:tc>
        <w:tc>
          <w:tcPr>
            <w:tcW w:w="1109" w:type="dxa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康宝 美的 海尔 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634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波轮全自动洗衣机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排水方式 下排水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洗涤容量 8kg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洗涤功率 330W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脱水容量 8kg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洗净比 0.8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预约时间 支持预约功能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洗衣程序 标准洗，快洗，浸洗，单脱，柔洗，除螨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额定电压/频率 220V/50Hz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箱体材质 渗锌钢板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内筒材料 不锈钢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普通电机 [1]</w:t>
            </w:r>
          </w:p>
        </w:tc>
        <w:tc>
          <w:tcPr>
            <w:tcW w:w="1109" w:type="dxa"/>
          </w:tcPr>
          <w:p>
            <w:pPr>
              <w:widowControl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康宝 美的 海尔 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634" w:type="dxa"/>
            <w:noWrap/>
            <w:vAlign w:val="center"/>
          </w:tcPr>
          <w:p>
            <w:pPr>
              <w:widowControl/>
              <w:tabs>
                <w:tab w:val="left" w:pos="358"/>
              </w:tabs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55英寸液晶电视机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spacing w:after="60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屏幕尺寸：55英寸能效等级：四级能效分辨率：3840*2160推荐观看距离：2.5-3m护眼电视：护眼电视电视类型：全面屏，教育电视，4K超清刷屏率：60Hz摄像头：无摄像头语音控制：APP语音控制</w:t>
            </w:r>
          </w:p>
        </w:tc>
        <w:tc>
          <w:tcPr>
            <w:tcW w:w="1109" w:type="dxa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 xml:space="preserve">创维  </w:t>
            </w:r>
            <w:r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TCL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小米等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634" w:type="dxa"/>
            <w:noWrap/>
            <w:vAlign w:val="center"/>
          </w:tcPr>
          <w:p>
            <w:pPr>
              <w:widowControl/>
              <w:tabs>
                <w:tab w:val="left" w:pos="358"/>
              </w:tabs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00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寸液晶电视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spacing w:after="60"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屏幕尺寸：100英寸分辨率：3840*2160 电视电视类型：全面屏，教育电视，4K超清刷屏率：144Hz</w:t>
            </w:r>
          </w:p>
        </w:tc>
        <w:tc>
          <w:tcPr>
            <w:tcW w:w="1109" w:type="dxa"/>
          </w:tcPr>
          <w:p>
            <w:pPr>
              <w:widowControl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 xml:space="preserve">创维  </w:t>
            </w:r>
            <w:r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TCL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小米 海信等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634" w:type="dxa"/>
            <w:noWrap/>
            <w:vAlign w:val="center"/>
          </w:tcPr>
          <w:p>
            <w:pPr>
              <w:widowControl/>
              <w:tabs>
                <w:tab w:val="left" w:pos="358"/>
              </w:tabs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抽湿机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spacing w:after="60"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工作原理: 压缩机智能类型: 其他水箱容量: 2.5L适用面积: 35㎡</w:t>
            </w:r>
          </w:p>
        </w:tc>
        <w:tc>
          <w:tcPr>
            <w:tcW w:w="1109" w:type="dxa"/>
          </w:tcPr>
          <w:p>
            <w:pPr>
              <w:widowControl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松下 格力 美的等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634" w:type="dxa"/>
            <w:noWrap/>
            <w:vAlign w:val="center"/>
          </w:tcPr>
          <w:p>
            <w:pPr>
              <w:widowControl/>
              <w:tabs>
                <w:tab w:val="left" w:pos="358"/>
              </w:tabs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双门冰箱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spacing w:after="60"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面板类型: PCM彩涂板系列: 两门无霜制冷方式: 风冷颜色分类: 219升 风冷 三门风冷箱门结构: 双门式冰箱冷柜机型: 冷藏冷冻冰箱制冷控制系统: 机械温控能效等级: 二级是否变频</w:t>
            </w:r>
          </w:p>
        </w:tc>
        <w:tc>
          <w:tcPr>
            <w:tcW w:w="1109" w:type="dxa"/>
          </w:tcPr>
          <w:p>
            <w:pPr>
              <w:widowControl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美的 海尔 容声等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>
      <w:pPr>
        <w:jc w:val="left"/>
        <w:rPr>
          <w:rFonts w:ascii="宋体" w:hAnsi="Calibri" w:eastAsia="宋体" w:cs="Times New Roman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供应商报价的品牌不限于上述要求、但规格参数要优于或同等、不能低于上述标准。</w:t>
      </w:r>
    </w:p>
    <w:p>
      <w:pPr>
        <w:widowControl/>
        <w:jc w:val="left"/>
        <w:rPr>
          <w:rFonts w:ascii="宋体" w:cs="宋体"/>
          <w:bCs/>
          <w:color w:val="000000"/>
          <w:kern w:val="0"/>
          <w:szCs w:val="21"/>
        </w:rPr>
      </w:pPr>
    </w:p>
    <w:p>
      <w:pPr>
        <w:pStyle w:val="16"/>
        <w:widowControl/>
        <w:ind w:left="360" w:firstLine="0" w:firstLineChars="0"/>
        <w:jc w:val="left"/>
        <w:rPr>
          <w:rFonts w:cs="宋体" w:asciiTheme="minorEastAsia" w:hAnsiTheme="minorEastAsia"/>
          <w:bCs/>
          <w:color w:val="000000" w:themeColor="text1"/>
          <w:kern w:val="0"/>
          <w:sz w:val="24"/>
          <w:szCs w:val="24"/>
        </w:rPr>
      </w:pPr>
    </w:p>
    <w:p>
      <w:pPr>
        <w:rPr>
          <w:rFonts w:ascii="宋体" w:cs="宋体"/>
          <w:color w:val="FF0000"/>
          <w:kern w:val="0"/>
          <w:szCs w:val="21"/>
        </w:rPr>
      </w:pPr>
      <w:r>
        <w:rPr>
          <w:rFonts w:ascii="宋体" w:cs="宋体"/>
          <w:color w:val="FF0000"/>
          <w:kern w:val="0"/>
          <w:szCs w:val="21"/>
        </w:rPr>
        <w:br w:type="page"/>
      </w:r>
    </w:p>
    <w:p>
      <w:pPr>
        <w:pStyle w:val="5"/>
        <w:rPr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ZjODZlYTJiNTcxMjA3ODFkNDk2MDNhOGY1ZTI4MWMifQ=="/>
  </w:docVars>
  <w:rsids>
    <w:rsidRoot w:val="00311DF1"/>
    <w:rsid w:val="00012440"/>
    <w:rsid w:val="00017517"/>
    <w:rsid w:val="000430CF"/>
    <w:rsid w:val="00080C85"/>
    <w:rsid w:val="00110E1F"/>
    <w:rsid w:val="00111B8F"/>
    <w:rsid w:val="002105A6"/>
    <w:rsid w:val="00210BCA"/>
    <w:rsid w:val="00221504"/>
    <w:rsid w:val="002229BE"/>
    <w:rsid w:val="002311A9"/>
    <w:rsid w:val="00257ED7"/>
    <w:rsid w:val="0027316D"/>
    <w:rsid w:val="0028354F"/>
    <w:rsid w:val="002B6209"/>
    <w:rsid w:val="002D38C6"/>
    <w:rsid w:val="00311DF1"/>
    <w:rsid w:val="003306C6"/>
    <w:rsid w:val="003D10DE"/>
    <w:rsid w:val="003D4AA6"/>
    <w:rsid w:val="003D529F"/>
    <w:rsid w:val="003F4C4A"/>
    <w:rsid w:val="0043056E"/>
    <w:rsid w:val="004442C7"/>
    <w:rsid w:val="004D7DB4"/>
    <w:rsid w:val="004E6F7F"/>
    <w:rsid w:val="004F086B"/>
    <w:rsid w:val="004F74A6"/>
    <w:rsid w:val="0053192B"/>
    <w:rsid w:val="0059344A"/>
    <w:rsid w:val="005F584D"/>
    <w:rsid w:val="00613744"/>
    <w:rsid w:val="00623C15"/>
    <w:rsid w:val="00624A2F"/>
    <w:rsid w:val="00654089"/>
    <w:rsid w:val="00671DEE"/>
    <w:rsid w:val="006C4AF3"/>
    <w:rsid w:val="006E5053"/>
    <w:rsid w:val="0072084D"/>
    <w:rsid w:val="0073705B"/>
    <w:rsid w:val="00776047"/>
    <w:rsid w:val="00780FAA"/>
    <w:rsid w:val="007D6D22"/>
    <w:rsid w:val="00831640"/>
    <w:rsid w:val="00855F16"/>
    <w:rsid w:val="008D412E"/>
    <w:rsid w:val="008F5CAB"/>
    <w:rsid w:val="00930843"/>
    <w:rsid w:val="00957272"/>
    <w:rsid w:val="0096365D"/>
    <w:rsid w:val="00970E50"/>
    <w:rsid w:val="009712CD"/>
    <w:rsid w:val="009E2323"/>
    <w:rsid w:val="00A031F7"/>
    <w:rsid w:val="00A40E0F"/>
    <w:rsid w:val="00A465CA"/>
    <w:rsid w:val="00AA0C26"/>
    <w:rsid w:val="00AE7FCC"/>
    <w:rsid w:val="00B32566"/>
    <w:rsid w:val="00BB4531"/>
    <w:rsid w:val="00C12423"/>
    <w:rsid w:val="00C13266"/>
    <w:rsid w:val="00C214AB"/>
    <w:rsid w:val="00C2708F"/>
    <w:rsid w:val="00D00C3E"/>
    <w:rsid w:val="00D322F3"/>
    <w:rsid w:val="00D4132F"/>
    <w:rsid w:val="00D44DBB"/>
    <w:rsid w:val="00E829A6"/>
    <w:rsid w:val="00E907AC"/>
    <w:rsid w:val="00EB4D11"/>
    <w:rsid w:val="00F31DF7"/>
    <w:rsid w:val="00F42515"/>
    <w:rsid w:val="00F86DAE"/>
    <w:rsid w:val="00FC003A"/>
    <w:rsid w:val="00FD5FDC"/>
    <w:rsid w:val="04D0234D"/>
    <w:rsid w:val="0A8A4FE4"/>
    <w:rsid w:val="0CE22A6C"/>
    <w:rsid w:val="0DE856CA"/>
    <w:rsid w:val="11E72B4E"/>
    <w:rsid w:val="1EC92D83"/>
    <w:rsid w:val="2BA82022"/>
    <w:rsid w:val="2DA34C2A"/>
    <w:rsid w:val="3D966BAC"/>
    <w:rsid w:val="42B1016D"/>
    <w:rsid w:val="442B533F"/>
    <w:rsid w:val="47DD1447"/>
    <w:rsid w:val="4BEA2F78"/>
    <w:rsid w:val="4CEB2929"/>
    <w:rsid w:val="4ECB15BD"/>
    <w:rsid w:val="500D2A2B"/>
    <w:rsid w:val="504B0DDD"/>
    <w:rsid w:val="541773F1"/>
    <w:rsid w:val="56C47EF1"/>
    <w:rsid w:val="61FF00F7"/>
    <w:rsid w:val="71825BC2"/>
    <w:rsid w:val="73B419A2"/>
    <w:rsid w:val="74D21597"/>
    <w:rsid w:val="786428CB"/>
    <w:rsid w:val="78F90701"/>
    <w:rsid w:val="7A697328"/>
    <w:rsid w:val="7BD8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Theme="minorHAnsi" w:hAnsiTheme="minorHAnsi" w:eastAsiaTheme="minorEastAsia" w:cstheme="min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列出段落字符"/>
    <w:link w:val="13"/>
    <w:qFormat/>
    <w:uiPriority w:val="0"/>
    <w:rPr>
      <w:szCs w:val="24"/>
    </w:rPr>
  </w:style>
  <w:style w:type="paragraph" w:customStyle="1" w:styleId="13">
    <w:name w:val="列出段落2"/>
    <w:basedOn w:val="1"/>
    <w:link w:val="12"/>
    <w:qFormat/>
    <w:uiPriority w:val="0"/>
    <w:pPr>
      <w:ind w:firstLine="420" w:firstLineChars="200"/>
    </w:pPr>
    <w:rPr>
      <w:rFonts w:asciiTheme="minorHAnsi" w:hAnsiTheme="minorHAnsi" w:eastAsiaTheme="minorEastAsia" w:cstheme="minorBidi"/>
      <w:szCs w:val="24"/>
    </w:rPr>
  </w:style>
  <w:style w:type="table" w:customStyle="1" w:styleId="14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批注框文本 Char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kern w:val="0"/>
      <w:sz w:val="24"/>
      <w:szCs w:val="24"/>
      <w:lang w:val="en-US" w:eastAsia="zh-CN" w:bidi="ar-SA"/>
    </w:rPr>
  </w:style>
  <w:style w:type="character" w:customStyle="1" w:styleId="18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3 Char"/>
    <w:basedOn w:val="9"/>
    <w:link w:val="3"/>
    <w:qFormat/>
    <w:uiPriority w:val="9"/>
    <w:rPr>
      <w:b/>
      <w:bCs/>
      <w:sz w:val="32"/>
      <w:szCs w:val="32"/>
    </w:rPr>
  </w:style>
  <w:style w:type="character" w:customStyle="1" w:styleId="20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0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749</Words>
  <Characters>895</Characters>
  <Lines>1</Lines>
  <Paragraphs>1</Paragraphs>
  <TotalTime>0</TotalTime>
  <ScaleCrop>false</ScaleCrop>
  <LinksUpToDate>false</LinksUpToDate>
  <CharactersWithSpaces>895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2022-08-19T08:50:00Z</dcterms:created>
  <dc:creator>xz1</dc:creator>
  <cp:lastModifiedBy>哄哄</cp:lastModifiedBy>
  <dcterms:modified xsi:type="dcterms:W3CDTF">2023-09-28T08:02:34Z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F6AD3DF2A0CE4B4583ABD1DA7B5B6F4C</vt:lpwstr>
  </property>
</Properties>
</file>