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r>
        <w:rPr>
          <w:rFonts w:hint="eastAsia"/>
          <w:b/>
          <w:bCs/>
          <w:sz w:val="36"/>
          <w:szCs w:val="44"/>
        </w:rPr>
        <w:t>中山市中医院自动发药系统维保服务项目需求</w:t>
      </w:r>
    </w:p>
    <w:p>
      <w:pPr>
        <w:widowControl/>
        <w:jc w:val="left"/>
        <w:rPr>
          <w:rFonts w:hint="eastAsia" w:ascii="宋体" w:hAnsi="宋体" w:eastAsia="宋体" w:cs="宋体"/>
          <w:b/>
          <w:bCs/>
          <w:i w:val="0"/>
          <w:iCs/>
          <w:color w:val="auto"/>
          <w:kern w:val="0"/>
          <w:sz w:val="28"/>
          <w:szCs w:val="32"/>
        </w:rPr>
      </w:pPr>
      <w:r>
        <w:rPr>
          <w:rFonts w:hint="eastAsia" w:ascii="宋体" w:hAnsi="宋体" w:eastAsia="宋体" w:cs="宋体"/>
          <w:b/>
          <w:bCs/>
          <w:i w:val="0"/>
          <w:iCs/>
          <w:color w:val="auto"/>
          <w:kern w:val="0"/>
          <w:sz w:val="28"/>
          <w:szCs w:val="32"/>
          <w:lang w:eastAsia="zh-CN"/>
        </w:rPr>
        <w:t>一、</w:t>
      </w:r>
      <w:r>
        <w:rPr>
          <w:rFonts w:hint="eastAsia" w:ascii="宋体" w:hAnsi="宋体" w:eastAsia="宋体" w:cs="宋体"/>
          <w:b/>
          <w:bCs/>
          <w:i w:val="0"/>
          <w:iCs/>
          <w:color w:val="auto"/>
          <w:kern w:val="0"/>
          <w:sz w:val="28"/>
          <w:szCs w:val="32"/>
        </w:rPr>
        <w:t>项目概况</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rPr>
        <w:t>本次项目为中山市中医院</w:t>
      </w:r>
      <w:r>
        <w:rPr>
          <w:rFonts w:hint="eastAsia" w:ascii="宋体" w:hAnsi="宋体" w:eastAsia="宋体" w:cs="宋体"/>
          <w:color w:val="000000"/>
          <w:kern w:val="0"/>
          <w:sz w:val="28"/>
          <w:szCs w:val="32"/>
        </w:rPr>
        <w:t>自动发药系统维保服务</w:t>
      </w:r>
      <w:r>
        <w:rPr>
          <w:rFonts w:hint="eastAsia" w:ascii="宋体" w:hAnsi="宋体" w:eastAsia="宋体" w:cs="宋体"/>
          <w:i w:val="0"/>
          <w:iCs/>
          <w:color w:val="auto"/>
          <w:kern w:val="0"/>
          <w:sz w:val="28"/>
          <w:szCs w:val="32"/>
        </w:rPr>
        <w:t>采购项目。</w:t>
      </w:r>
      <w:r>
        <w:rPr>
          <w:rFonts w:hint="eastAsia" w:ascii="宋体" w:hAnsi="宋体" w:eastAsia="宋体" w:cs="宋体"/>
          <w:i w:val="0"/>
          <w:iCs/>
          <w:color w:val="auto"/>
          <w:kern w:val="0"/>
          <w:sz w:val="28"/>
          <w:szCs w:val="32"/>
          <w:lang w:eastAsia="zh-CN"/>
        </w:rPr>
        <w:t>投标人</w:t>
      </w:r>
      <w:r>
        <w:rPr>
          <w:rFonts w:hint="eastAsia" w:ascii="宋体" w:hAnsi="宋体" w:eastAsia="宋体" w:cs="宋体"/>
          <w:i w:val="0"/>
          <w:iCs/>
          <w:color w:val="auto"/>
          <w:kern w:val="0"/>
          <w:sz w:val="28"/>
          <w:szCs w:val="32"/>
        </w:rPr>
        <w:t>应按国家、行业的标准及招标要求对项目内</w:t>
      </w:r>
      <w:bookmarkStart w:id="0" w:name="_GoBack"/>
      <w:bookmarkEnd w:id="0"/>
      <w:r>
        <w:rPr>
          <w:rFonts w:hint="eastAsia" w:ascii="宋体" w:hAnsi="宋体" w:eastAsia="宋体" w:cs="宋体"/>
          <w:i w:val="0"/>
          <w:iCs/>
          <w:color w:val="auto"/>
          <w:kern w:val="0"/>
          <w:sz w:val="28"/>
          <w:szCs w:val="32"/>
        </w:rPr>
        <w:t>的设备进行系统的、全面的检测、维护及保养，以保证设备的高效、正常运作。</w:t>
      </w:r>
    </w:p>
    <w:p>
      <w:pPr>
        <w:widowControl/>
        <w:numPr>
          <w:ilvl w:val="0"/>
          <w:numId w:val="0"/>
        </w:numPr>
        <w:jc w:val="left"/>
        <w:rPr>
          <w:rFonts w:hint="eastAsia" w:ascii="宋体" w:hAnsi="宋体" w:eastAsia="宋体" w:cs="宋体"/>
          <w:b/>
          <w:bCs/>
          <w:i w:val="0"/>
          <w:iCs/>
          <w:color w:val="auto"/>
          <w:kern w:val="0"/>
          <w:sz w:val="28"/>
          <w:szCs w:val="32"/>
          <w:lang w:eastAsia="zh-CN"/>
        </w:rPr>
      </w:pPr>
      <w:r>
        <w:rPr>
          <w:rFonts w:hint="eastAsia" w:ascii="宋体" w:hAnsi="宋体" w:eastAsia="宋体" w:cs="宋体"/>
          <w:b/>
          <w:bCs/>
          <w:i w:val="0"/>
          <w:iCs/>
          <w:color w:val="auto"/>
          <w:kern w:val="0"/>
          <w:sz w:val="28"/>
          <w:szCs w:val="28"/>
          <w:lang w:val="en-US" w:eastAsia="zh-CN" w:bidi="ar-SA"/>
        </w:rPr>
        <w:t>二、</w:t>
      </w:r>
      <w:r>
        <w:rPr>
          <w:rFonts w:hint="eastAsia" w:ascii="宋体" w:hAnsi="宋体" w:eastAsia="宋体" w:cs="宋体"/>
          <w:b/>
          <w:bCs/>
          <w:i w:val="0"/>
          <w:iCs/>
          <w:color w:val="auto"/>
          <w:kern w:val="0"/>
          <w:sz w:val="28"/>
          <w:szCs w:val="32"/>
          <w:lang w:eastAsia="zh-CN"/>
        </w:rPr>
        <w:t>项目配套设备维保清单</w:t>
      </w:r>
    </w:p>
    <w:tbl>
      <w:tblPr>
        <w:tblStyle w:val="2"/>
        <w:tblW w:w="6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100"/>
        <w:gridCol w:w="271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center"/>
              <w:rPr>
                <w:rFonts w:hint="eastAsia" w:ascii="宋体" w:hAnsi="宋体" w:eastAsia="宋体" w:cs="宋体"/>
                <w:i w:val="0"/>
                <w:iCs/>
                <w:color w:val="auto"/>
                <w:kern w:val="0"/>
                <w:sz w:val="28"/>
                <w:szCs w:val="32"/>
                <w:lang w:eastAsia="zh-CN"/>
              </w:rPr>
            </w:pPr>
            <w:r>
              <w:rPr>
                <w:rFonts w:hint="eastAsia" w:ascii="宋体" w:hAnsi="宋体" w:eastAsia="宋体" w:cs="宋体"/>
                <w:i w:val="0"/>
                <w:iCs/>
                <w:color w:val="auto"/>
                <w:kern w:val="0"/>
                <w:sz w:val="28"/>
                <w:szCs w:val="32"/>
                <w:lang w:eastAsia="zh-CN"/>
              </w:rPr>
              <w:t>序号</w:t>
            </w:r>
          </w:p>
        </w:tc>
        <w:tc>
          <w:tcPr>
            <w:tcW w:w="2100"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rPr>
              <w:t>设备型号</w:t>
            </w:r>
          </w:p>
        </w:tc>
        <w:tc>
          <w:tcPr>
            <w:tcW w:w="2715"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rPr>
              <w:t>设备名称</w:t>
            </w:r>
          </w:p>
        </w:tc>
        <w:tc>
          <w:tcPr>
            <w:tcW w:w="1206"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50" w:type="dxa"/>
            <w:noWrap/>
            <w:vAlign w:val="center"/>
          </w:tcPr>
          <w:p>
            <w:pPr>
              <w:widowControl/>
              <w:jc w:val="center"/>
              <w:rPr>
                <w:rFonts w:hint="eastAsia" w:ascii="宋体" w:hAnsi="宋体" w:eastAsia="宋体" w:cs="宋体"/>
                <w:i w:val="0"/>
                <w:iCs/>
                <w:color w:val="auto"/>
                <w:kern w:val="0"/>
                <w:sz w:val="28"/>
                <w:szCs w:val="32"/>
                <w:lang w:val="en-US" w:eastAsia="zh-CN"/>
              </w:rPr>
            </w:pPr>
            <w:r>
              <w:rPr>
                <w:rFonts w:hint="eastAsia" w:ascii="宋体" w:hAnsi="宋体" w:eastAsia="宋体" w:cs="宋体"/>
                <w:i w:val="0"/>
                <w:iCs/>
                <w:color w:val="auto"/>
                <w:kern w:val="0"/>
                <w:sz w:val="28"/>
                <w:szCs w:val="32"/>
                <w:lang w:val="en-US" w:eastAsia="zh-CN"/>
              </w:rPr>
              <w:t>1</w:t>
            </w:r>
          </w:p>
        </w:tc>
        <w:tc>
          <w:tcPr>
            <w:tcW w:w="2100"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rPr>
              <w:t>IRON-</w:t>
            </w:r>
            <w:r>
              <w:rPr>
                <w:rFonts w:hint="eastAsia" w:ascii="宋体" w:hAnsi="宋体" w:eastAsia="宋体" w:cs="宋体"/>
                <w:i w:val="0"/>
                <w:iCs/>
                <w:color w:val="auto"/>
                <w:kern w:val="0"/>
                <w:sz w:val="28"/>
                <w:szCs w:val="32"/>
                <w:lang w:val="en-US"/>
              </w:rPr>
              <w:t>KF</w:t>
            </w:r>
          </w:p>
        </w:tc>
        <w:tc>
          <w:tcPr>
            <w:tcW w:w="2715"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rPr>
              <w:t>快速发药机系统</w:t>
            </w:r>
          </w:p>
        </w:tc>
        <w:tc>
          <w:tcPr>
            <w:tcW w:w="1206"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center"/>
              <w:rPr>
                <w:rFonts w:hint="eastAsia" w:ascii="宋体" w:hAnsi="宋体" w:eastAsia="宋体" w:cs="宋体"/>
                <w:i w:val="0"/>
                <w:iCs/>
                <w:color w:val="auto"/>
                <w:kern w:val="0"/>
                <w:sz w:val="28"/>
                <w:szCs w:val="32"/>
                <w:lang w:val="en-US" w:eastAsia="zh-CN"/>
              </w:rPr>
            </w:pPr>
            <w:r>
              <w:rPr>
                <w:rFonts w:hint="eastAsia" w:ascii="宋体" w:hAnsi="宋体" w:eastAsia="宋体" w:cs="宋体"/>
                <w:i w:val="0"/>
                <w:iCs/>
                <w:color w:val="auto"/>
                <w:kern w:val="0"/>
                <w:sz w:val="28"/>
                <w:szCs w:val="32"/>
                <w:lang w:val="en-US" w:eastAsia="zh-CN"/>
              </w:rPr>
              <w:t>2</w:t>
            </w:r>
          </w:p>
        </w:tc>
        <w:tc>
          <w:tcPr>
            <w:tcW w:w="2100"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rPr>
              <w:t>IRON-</w:t>
            </w:r>
            <w:r>
              <w:rPr>
                <w:rFonts w:hint="eastAsia" w:ascii="宋体" w:hAnsi="宋体" w:eastAsia="宋体" w:cs="宋体"/>
                <w:i w:val="0"/>
                <w:iCs/>
                <w:color w:val="auto"/>
                <w:kern w:val="0"/>
                <w:sz w:val="28"/>
                <w:szCs w:val="32"/>
                <w:lang w:val="en-US"/>
              </w:rPr>
              <w:t>FK</w:t>
            </w:r>
          </w:p>
        </w:tc>
        <w:tc>
          <w:tcPr>
            <w:tcW w:w="2715"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rPr>
              <w:t>智能</w:t>
            </w:r>
            <w:r>
              <w:rPr>
                <w:rFonts w:hint="eastAsia" w:ascii="宋体" w:hAnsi="宋体" w:eastAsia="宋体" w:cs="宋体"/>
                <w:i w:val="0"/>
                <w:iCs/>
                <w:color w:val="auto"/>
                <w:kern w:val="0"/>
                <w:sz w:val="28"/>
                <w:szCs w:val="32"/>
                <w:lang w:eastAsia="zh-CN"/>
              </w:rPr>
              <w:t>发筐系统</w:t>
            </w:r>
          </w:p>
        </w:tc>
        <w:tc>
          <w:tcPr>
            <w:tcW w:w="1206"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center"/>
              <w:rPr>
                <w:rFonts w:hint="eastAsia" w:ascii="宋体" w:hAnsi="宋体" w:eastAsia="宋体" w:cs="宋体"/>
                <w:i w:val="0"/>
                <w:iCs/>
                <w:color w:val="auto"/>
                <w:kern w:val="0"/>
                <w:sz w:val="28"/>
                <w:szCs w:val="32"/>
                <w:lang w:val="en-US" w:eastAsia="zh-CN"/>
              </w:rPr>
            </w:pPr>
            <w:r>
              <w:rPr>
                <w:rFonts w:hint="eastAsia" w:ascii="宋体" w:hAnsi="宋体" w:eastAsia="宋体" w:cs="宋体"/>
                <w:i w:val="0"/>
                <w:iCs/>
                <w:color w:val="auto"/>
                <w:kern w:val="0"/>
                <w:sz w:val="28"/>
                <w:szCs w:val="32"/>
                <w:lang w:val="en-US" w:eastAsia="zh-CN"/>
              </w:rPr>
              <w:t>3</w:t>
            </w:r>
          </w:p>
        </w:tc>
        <w:tc>
          <w:tcPr>
            <w:tcW w:w="2100"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rPr>
              <w:t>IRON-</w:t>
            </w:r>
            <w:r>
              <w:rPr>
                <w:rFonts w:hint="eastAsia" w:ascii="宋体" w:hAnsi="宋体" w:eastAsia="宋体" w:cs="宋体"/>
                <w:i w:val="0"/>
                <w:iCs/>
                <w:color w:val="auto"/>
                <w:kern w:val="0"/>
                <w:sz w:val="28"/>
                <w:szCs w:val="32"/>
                <w:lang w:val="en-US"/>
              </w:rPr>
              <w:t>D</w:t>
            </w:r>
          </w:p>
        </w:tc>
        <w:tc>
          <w:tcPr>
            <w:tcW w:w="2715"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rPr>
              <w:t>智能</w:t>
            </w:r>
            <w:r>
              <w:rPr>
                <w:rFonts w:hint="eastAsia" w:ascii="宋体" w:hAnsi="宋体" w:eastAsia="宋体" w:cs="宋体"/>
                <w:i w:val="0"/>
                <w:iCs/>
                <w:color w:val="auto"/>
                <w:kern w:val="0"/>
                <w:sz w:val="28"/>
                <w:szCs w:val="32"/>
                <w:lang w:eastAsia="zh-CN"/>
              </w:rPr>
              <w:t>发药系统</w:t>
            </w:r>
          </w:p>
        </w:tc>
        <w:tc>
          <w:tcPr>
            <w:tcW w:w="1206"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center"/>
              <w:rPr>
                <w:rFonts w:hint="eastAsia" w:ascii="宋体" w:hAnsi="宋体" w:eastAsia="宋体" w:cs="宋体"/>
                <w:i w:val="0"/>
                <w:iCs/>
                <w:color w:val="auto"/>
                <w:kern w:val="0"/>
                <w:sz w:val="28"/>
                <w:szCs w:val="32"/>
                <w:lang w:val="en-US" w:eastAsia="zh-CN"/>
              </w:rPr>
            </w:pPr>
            <w:r>
              <w:rPr>
                <w:rFonts w:hint="eastAsia" w:ascii="宋体" w:hAnsi="宋体" w:eastAsia="宋体" w:cs="宋体"/>
                <w:i w:val="0"/>
                <w:iCs/>
                <w:color w:val="auto"/>
                <w:kern w:val="0"/>
                <w:sz w:val="28"/>
                <w:szCs w:val="32"/>
                <w:lang w:val="en-US" w:eastAsia="zh-CN"/>
              </w:rPr>
              <w:t>4</w:t>
            </w:r>
          </w:p>
        </w:tc>
        <w:tc>
          <w:tcPr>
            <w:tcW w:w="2100"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rPr>
              <w:t>IRO</w:t>
            </w:r>
            <w:r>
              <w:rPr>
                <w:rFonts w:hint="eastAsia" w:ascii="宋体" w:hAnsi="宋体" w:eastAsia="宋体" w:cs="宋体"/>
                <w:i w:val="0"/>
                <w:iCs/>
                <w:color w:val="auto"/>
                <w:kern w:val="0"/>
                <w:sz w:val="28"/>
                <w:szCs w:val="32"/>
                <w:highlight w:val="none"/>
              </w:rPr>
              <w:t>N-</w:t>
            </w:r>
            <w:r>
              <w:rPr>
                <w:rFonts w:hint="eastAsia" w:ascii="宋体" w:hAnsi="宋体" w:eastAsia="宋体" w:cs="宋体"/>
                <w:i w:val="0"/>
                <w:iCs/>
                <w:color w:val="auto"/>
                <w:kern w:val="0"/>
                <w:sz w:val="28"/>
                <w:szCs w:val="32"/>
                <w:highlight w:val="none"/>
                <w:lang w:val="en-US" w:eastAsia="zh-CN"/>
              </w:rPr>
              <w:t>108</w:t>
            </w:r>
            <w:r>
              <w:rPr>
                <w:rFonts w:hint="eastAsia" w:ascii="宋体" w:hAnsi="宋体" w:eastAsia="宋体" w:cs="宋体"/>
                <w:i w:val="0"/>
                <w:iCs/>
                <w:color w:val="auto"/>
                <w:kern w:val="0"/>
                <w:sz w:val="28"/>
                <w:szCs w:val="32"/>
                <w:highlight w:val="none"/>
                <w:lang w:val="en-US"/>
              </w:rPr>
              <w:t>TP</w:t>
            </w:r>
          </w:p>
        </w:tc>
        <w:tc>
          <w:tcPr>
            <w:tcW w:w="2715"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lang w:eastAsia="zh-CN"/>
              </w:rPr>
              <w:t>智能调配机</w:t>
            </w:r>
          </w:p>
        </w:tc>
        <w:tc>
          <w:tcPr>
            <w:tcW w:w="1206"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center"/>
              <w:rPr>
                <w:rFonts w:hint="eastAsia" w:ascii="宋体" w:hAnsi="宋体" w:eastAsia="宋体" w:cs="宋体"/>
                <w:i w:val="0"/>
                <w:iCs/>
                <w:color w:val="auto"/>
                <w:kern w:val="0"/>
                <w:sz w:val="28"/>
                <w:szCs w:val="32"/>
                <w:lang w:val="en-US" w:eastAsia="zh-CN"/>
              </w:rPr>
            </w:pPr>
            <w:r>
              <w:rPr>
                <w:rFonts w:hint="eastAsia" w:ascii="宋体" w:hAnsi="宋体" w:eastAsia="宋体" w:cs="宋体"/>
                <w:i w:val="0"/>
                <w:iCs/>
                <w:color w:val="auto"/>
                <w:kern w:val="0"/>
                <w:sz w:val="28"/>
                <w:szCs w:val="32"/>
                <w:lang w:val="en-US" w:eastAsia="zh-CN"/>
              </w:rPr>
              <w:t>5</w:t>
            </w:r>
          </w:p>
        </w:tc>
        <w:tc>
          <w:tcPr>
            <w:tcW w:w="2100"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rPr>
              <w:t>IRON-</w:t>
            </w:r>
            <w:r>
              <w:rPr>
                <w:rFonts w:hint="eastAsia" w:ascii="宋体" w:hAnsi="宋体" w:eastAsia="宋体" w:cs="宋体"/>
                <w:i w:val="0"/>
                <w:iCs/>
                <w:color w:val="auto"/>
                <w:kern w:val="0"/>
                <w:sz w:val="28"/>
                <w:szCs w:val="32"/>
                <w:lang w:val="en-US"/>
              </w:rPr>
              <w:t>ZCF</w:t>
            </w:r>
          </w:p>
        </w:tc>
        <w:tc>
          <w:tcPr>
            <w:tcW w:w="2715"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lang w:val="en-US" w:eastAsia="zh-CN"/>
              </w:rPr>
              <w:t>整处方传输系统</w:t>
            </w:r>
          </w:p>
        </w:tc>
        <w:tc>
          <w:tcPr>
            <w:tcW w:w="1206"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center"/>
              <w:rPr>
                <w:rFonts w:hint="eastAsia" w:ascii="宋体" w:hAnsi="宋体" w:eastAsia="宋体" w:cs="宋体"/>
                <w:i w:val="0"/>
                <w:iCs/>
                <w:color w:val="auto"/>
                <w:kern w:val="0"/>
                <w:sz w:val="28"/>
                <w:szCs w:val="32"/>
                <w:lang w:val="en-US" w:eastAsia="zh-CN"/>
              </w:rPr>
            </w:pPr>
            <w:r>
              <w:rPr>
                <w:rFonts w:hint="eastAsia" w:ascii="宋体" w:hAnsi="宋体" w:eastAsia="宋体" w:cs="宋体"/>
                <w:i w:val="0"/>
                <w:iCs/>
                <w:color w:val="auto"/>
                <w:kern w:val="0"/>
                <w:sz w:val="28"/>
                <w:szCs w:val="32"/>
                <w:lang w:val="en-US" w:eastAsia="zh-CN"/>
              </w:rPr>
              <w:t>6</w:t>
            </w:r>
          </w:p>
        </w:tc>
        <w:tc>
          <w:tcPr>
            <w:tcW w:w="2100"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lang w:val="en-US"/>
              </w:rPr>
              <w:t>HSTIRON-320</w:t>
            </w:r>
          </w:p>
        </w:tc>
        <w:tc>
          <w:tcPr>
            <w:tcW w:w="2715"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lang w:val="en-US" w:eastAsia="zh-CN"/>
              </w:rPr>
              <w:t>全自动药品拆零分装机</w:t>
            </w:r>
          </w:p>
        </w:tc>
        <w:tc>
          <w:tcPr>
            <w:tcW w:w="1206"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center"/>
              <w:rPr>
                <w:rFonts w:hint="eastAsia" w:ascii="宋体" w:hAnsi="宋体" w:eastAsia="宋体" w:cs="宋体"/>
                <w:i w:val="0"/>
                <w:iCs/>
                <w:color w:val="auto"/>
                <w:kern w:val="0"/>
                <w:sz w:val="28"/>
                <w:szCs w:val="32"/>
                <w:lang w:val="en-US" w:eastAsia="zh-CN"/>
              </w:rPr>
            </w:pPr>
            <w:r>
              <w:rPr>
                <w:rFonts w:hint="eastAsia" w:ascii="宋体" w:hAnsi="宋体" w:eastAsia="宋体" w:cs="宋体"/>
                <w:i w:val="0"/>
                <w:iCs/>
                <w:color w:val="auto"/>
                <w:kern w:val="0"/>
                <w:sz w:val="28"/>
                <w:szCs w:val="32"/>
                <w:lang w:val="en-US" w:eastAsia="zh-CN"/>
              </w:rPr>
              <w:t>7</w:t>
            </w:r>
          </w:p>
        </w:tc>
        <w:tc>
          <w:tcPr>
            <w:tcW w:w="2100"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lang w:val="en-US"/>
              </w:rPr>
              <w:t>IRON-MJ</w:t>
            </w:r>
          </w:p>
        </w:tc>
        <w:tc>
          <w:tcPr>
            <w:tcW w:w="2715"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lang w:val="en-US" w:eastAsia="zh-CN"/>
              </w:rPr>
              <w:t>半自动药品拆零分装机</w:t>
            </w:r>
          </w:p>
        </w:tc>
        <w:tc>
          <w:tcPr>
            <w:tcW w:w="1206" w:type="dxa"/>
            <w:noWrap/>
            <w:vAlign w:val="center"/>
          </w:tcPr>
          <w:p>
            <w:pPr>
              <w:widowControl/>
              <w:jc w:val="center"/>
              <w:rPr>
                <w:rFonts w:hint="eastAsia" w:ascii="宋体" w:hAnsi="宋体" w:eastAsia="宋体" w:cs="宋体"/>
                <w:i w:val="0"/>
                <w:iCs/>
                <w:color w:val="auto"/>
                <w:kern w:val="0"/>
                <w:sz w:val="28"/>
                <w:szCs w:val="32"/>
              </w:rPr>
            </w:pPr>
            <w:r>
              <w:rPr>
                <w:rFonts w:hint="eastAsia" w:ascii="宋体" w:hAnsi="宋体" w:eastAsia="宋体" w:cs="宋体"/>
                <w:i w:val="0"/>
                <w:iCs/>
                <w:color w:val="auto"/>
                <w:kern w:val="0"/>
                <w:sz w:val="28"/>
                <w:szCs w:val="32"/>
                <w:lang w:val="en-US"/>
              </w:rPr>
              <w:t>1</w:t>
            </w:r>
          </w:p>
        </w:tc>
      </w:tr>
    </w:tbl>
    <w:p>
      <w:pPr>
        <w:widowControl/>
        <w:numPr>
          <w:ilvl w:val="0"/>
          <w:numId w:val="0"/>
        </w:numPr>
        <w:jc w:val="left"/>
        <w:rPr>
          <w:rFonts w:hint="eastAsia" w:ascii="宋体" w:hAnsi="宋体" w:eastAsia="宋体" w:cs="宋体"/>
          <w:i w:val="0"/>
          <w:iCs/>
          <w:color w:val="auto"/>
          <w:kern w:val="0"/>
          <w:sz w:val="28"/>
          <w:szCs w:val="32"/>
          <w:lang w:eastAsia="zh-CN"/>
        </w:rPr>
      </w:pPr>
    </w:p>
    <w:p>
      <w:pPr>
        <w:widowControl/>
        <w:numPr>
          <w:ilvl w:val="0"/>
          <w:numId w:val="0"/>
        </w:numPr>
        <w:ind w:left="0" w:leftChars="0" w:firstLine="0" w:firstLineChars="0"/>
        <w:jc w:val="left"/>
        <w:rPr>
          <w:rFonts w:hint="eastAsia" w:ascii="宋体" w:hAnsi="宋体" w:eastAsia="宋体" w:cs="宋体"/>
          <w:b/>
          <w:bCs/>
          <w:i w:val="0"/>
          <w:iCs/>
          <w:color w:val="auto"/>
          <w:kern w:val="0"/>
          <w:sz w:val="28"/>
          <w:szCs w:val="32"/>
          <w:lang w:val="en-US" w:eastAsia="zh-CN"/>
        </w:rPr>
      </w:pPr>
      <w:r>
        <w:rPr>
          <w:rFonts w:hint="eastAsia" w:ascii="宋体" w:hAnsi="宋体" w:eastAsia="宋体" w:cs="宋体"/>
          <w:b/>
          <w:bCs/>
          <w:i w:val="0"/>
          <w:iCs/>
          <w:color w:val="auto"/>
          <w:kern w:val="0"/>
          <w:sz w:val="28"/>
          <w:szCs w:val="28"/>
          <w:lang w:val="en-US" w:eastAsia="zh-CN" w:bidi="ar-SA"/>
        </w:rPr>
        <w:t>三、</w:t>
      </w:r>
      <w:r>
        <w:rPr>
          <w:rFonts w:hint="eastAsia" w:ascii="宋体" w:hAnsi="宋体" w:eastAsia="宋体" w:cs="宋体"/>
          <w:b/>
          <w:bCs/>
          <w:i w:val="0"/>
          <w:iCs/>
          <w:color w:val="auto"/>
          <w:kern w:val="0"/>
          <w:sz w:val="28"/>
          <w:szCs w:val="32"/>
          <w:lang w:val="en-US" w:eastAsia="zh-CN"/>
        </w:rPr>
        <w:t>维保服务要求：</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维保服务范围：</w:t>
      </w:r>
      <w:r>
        <w:rPr>
          <w:rFonts w:hint="eastAsia" w:ascii="宋体" w:hAnsi="宋体" w:eastAsia="宋体" w:cs="宋体"/>
          <w:sz w:val="28"/>
          <w:szCs w:val="28"/>
          <w:lang w:eastAsia="zh-CN"/>
        </w:rPr>
        <w:t>设备维保清单内设备的</w:t>
      </w:r>
      <w:r>
        <w:rPr>
          <w:rFonts w:hint="eastAsia" w:ascii="宋体" w:hAnsi="宋体" w:eastAsia="宋体" w:cs="宋体"/>
          <w:sz w:val="28"/>
          <w:szCs w:val="28"/>
          <w:lang w:val="en-US" w:eastAsia="zh-CN"/>
        </w:rPr>
        <w:t>1年整机全保，保证设备维护达到符合厂家标准或相应的国家质量标准的要求。 包含但不限于</w:t>
      </w:r>
      <w:r>
        <w:rPr>
          <w:rFonts w:hint="eastAsia" w:ascii="宋体" w:hAnsi="宋体" w:eastAsia="宋体" w:cs="宋体"/>
          <w:sz w:val="28"/>
          <w:szCs w:val="28"/>
          <w:lang w:eastAsia="zh-CN"/>
        </w:rPr>
        <w:t>提供</w:t>
      </w:r>
      <w:r>
        <w:rPr>
          <w:rFonts w:hint="eastAsia" w:ascii="宋体" w:hAnsi="宋体" w:eastAsia="宋体" w:cs="宋体"/>
          <w:sz w:val="28"/>
          <w:szCs w:val="28"/>
        </w:rPr>
        <w:t>预防性保养全保</w:t>
      </w:r>
      <w:r>
        <w:rPr>
          <w:rFonts w:hint="eastAsia" w:ascii="宋体" w:hAnsi="宋体" w:eastAsia="宋体" w:cs="宋体"/>
          <w:sz w:val="28"/>
          <w:szCs w:val="28"/>
          <w:lang w:eastAsia="zh-CN"/>
        </w:rPr>
        <w:t>：</w:t>
      </w:r>
      <w:r>
        <w:rPr>
          <w:rFonts w:hint="eastAsia" w:ascii="宋体" w:hAnsi="宋体" w:eastAsia="宋体" w:cs="宋体"/>
          <w:sz w:val="28"/>
          <w:szCs w:val="28"/>
        </w:rPr>
        <w:t>每年提供四次以上专业保养(每季度</w:t>
      </w:r>
      <w:r>
        <w:rPr>
          <w:rFonts w:hint="eastAsia" w:ascii="宋体" w:hAnsi="宋体" w:eastAsia="宋体" w:cs="宋体"/>
          <w:sz w:val="28"/>
          <w:szCs w:val="28"/>
          <w:lang w:eastAsia="zh-CN"/>
        </w:rPr>
        <w:t>至少</w:t>
      </w:r>
      <w:r>
        <w:rPr>
          <w:rFonts w:hint="eastAsia" w:ascii="宋体" w:hAnsi="宋体" w:eastAsia="宋体" w:cs="宋体"/>
          <w:sz w:val="28"/>
          <w:szCs w:val="28"/>
        </w:rPr>
        <w:t>一次)</w:t>
      </w:r>
      <w:r>
        <w:rPr>
          <w:rFonts w:hint="eastAsia" w:ascii="宋体" w:hAnsi="宋体" w:eastAsia="宋体" w:cs="宋体"/>
          <w:sz w:val="28"/>
          <w:szCs w:val="28"/>
          <w:lang w:eastAsia="zh-CN"/>
        </w:rPr>
        <w:t>；紧急维护；</w:t>
      </w:r>
      <w:r>
        <w:rPr>
          <w:rFonts w:hint="eastAsia" w:ascii="宋体" w:hAnsi="宋体" w:eastAsia="宋体" w:cs="宋体"/>
          <w:sz w:val="28"/>
          <w:szCs w:val="28"/>
        </w:rPr>
        <w:t>无限次数免费检测设备和修复故障</w:t>
      </w:r>
      <w:r>
        <w:rPr>
          <w:rFonts w:hint="eastAsia" w:ascii="宋体" w:hAnsi="宋体" w:eastAsia="宋体" w:cs="宋体"/>
          <w:sz w:val="28"/>
          <w:szCs w:val="28"/>
          <w:lang w:eastAsia="zh-CN"/>
        </w:rPr>
        <w:t>；所有备件的更换费用</w:t>
      </w:r>
      <w:r>
        <w:rPr>
          <w:rFonts w:hint="eastAsia" w:ascii="宋体" w:hAnsi="宋体" w:eastAsia="宋体" w:cs="宋体"/>
          <w:color w:val="FF0000"/>
          <w:sz w:val="28"/>
          <w:szCs w:val="28"/>
          <w:lang w:eastAsia="zh-CN"/>
        </w:rPr>
        <w:t>（不包含人损药筐）</w:t>
      </w:r>
      <w:r>
        <w:rPr>
          <w:rFonts w:hint="eastAsia" w:ascii="宋体" w:hAnsi="宋体" w:eastAsia="宋体" w:cs="宋体"/>
          <w:sz w:val="28"/>
          <w:szCs w:val="28"/>
          <w:lang w:eastAsia="zh-CN"/>
        </w:rPr>
        <w:t>等。</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lang w:eastAsia="zh-CN"/>
        </w:rPr>
        <w:t>维保服务要求</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1）热线服务：提供365天*24小时免费热线电话服务，电话响应时间≤30分钟，为用户快速诊断和提供技术支持服务。</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2）现场响应：接到维修要求后，到达现场响应时间≤1小时，中标人负责维修人员的工时费、差旅费等一切费用。</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3）开机率：保证在维保期内开机率≥98%，按一年365个工作日计算。</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4）中标人能合法获得使用在有效期内的原厂故障诊断软件诊断维修钥匙，并保证不违反国家有关知识产权的法律规定。</w:t>
      </w:r>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四、商务要求</w:t>
      </w:r>
    </w:p>
    <w:p>
      <w:pPr>
        <w:widowControl/>
        <w:numPr>
          <w:ilvl w:val="0"/>
          <w:numId w:val="1"/>
        </w:numPr>
        <w:ind w:firstLine="560" w:firstLineChars="200"/>
        <w:jc w:val="left"/>
        <w:rPr>
          <w:rFonts w:hint="eastAsia" w:ascii="宋体" w:hAnsi="宋体" w:eastAsia="宋体" w:cs="宋体"/>
          <w:iCs/>
          <w:color w:val="auto"/>
          <w:kern w:val="0"/>
          <w:sz w:val="28"/>
          <w:szCs w:val="32"/>
        </w:rPr>
      </w:pPr>
      <w:r>
        <w:rPr>
          <w:rFonts w:hint="eastAsia" w:ascii="宋体" w:hAnsi="宋体" w:eastAsia="宋体" w:cs="宋体"/>
          <w:iCs/>
          <w:color w:val="auto"/>
          <w:kern w:val="0"/>
          <w:sz w:val="28"/>
          <w:szCs w:val="32"/>
        </w:rPr>
        <w:t>维保服务时间：</w:t>
      </w:r>
      <w:r>
        <w:rPr>
          <w:rFonts w:hint="eastAsia" w:ascii="宋体" w:hAnsi="宋体" w:eastAsia="宋体" w:cs="宋体"/>
          <w:iCs/>
          <w:color w:val="auto"/>
          <w:kern w:val="0"/>
          <w:sz w:val="28"/>
          <w:szCs w:val="32"/>
          <w:lang w:val="en-US" w:eastAsia="zh-CN"/>
        </w:rPr>
        <w:t>1</w:t>
      </w:r>
      <w:r>
        <w:rPr>
          <w:rFonts w:hint="eastAsia" w:ascii="宋体" w:hAnsi="宋体" w:eastAsia="宋体" w:cs="宋体"/>
          <w:iCs/>
          <w:color w:val="auto"/>
          <w:kern w:val="0"/>
          <w:sz w:val="28"/>
          <w:szCs w:val="32"/>
        </w:rPr>
        <w:t>年。</w:t>
      </w:r>
    </w:p>
    <w:p>
      <w:pPr>
        <w:widowControl/>
        <w:numPr>
          <w:ilvl w:val="0"/>
          <w:numId w:val="1"/>
        </w:numPr>
        <w:ind w:firstLine="560" w:firstLineChars="200"/>
        <w:jc w:val="left"/>
        <w:rPr>
          <w:rFonts w:hint="eastAsia" w:ascii="宋体" w:hAnsi="宋体" w:eastAsia="宋体" w:cs="宋体"/>
          <w:iCs/>
          <w:color w:val="auto"/>
          <w:kern w:val="0"/>
          <w:sz w:val="28"/>
          <w:szCs w:val="32"/>
        </w:rPr>
      </w:pPr>
      <w:r>
        <w:rPr>
          <w:rFonts w:hint="eastAsia" w:ascii="宋体" w:hAnsi="宋体" w:eastAsia="宋体" w:cs="宋体"/>
          <w:iCs/>
          <w:color w:val="auto"/>
          <w:kern w:val="0"/>
          <w:sz w:val="28"/>
          <w:szCs w:val="32"/>
        </w:rPr>
        <w:t>维保服务地点：</w:t>
      </w:r>
      <w:r>
        <w:rPr>
          <w:rFonts w:hint="eastAsia" w:ascii="宋体" w:hAnsi="宋体" w:eastAsia="宋体" w:cs="宋体"/>
          <w:color w:val="000000"/>
          <w:kern w:val="0"/>
          <w:sz w:val="28"/>
          <w:szCs w:val="32"/>
        </w:rPr>
        <w:t>药学部门诊西药房</w:t>
      </w:r>
      <w:r>
        <w:rPr>
          <w:rFonts w:hint="eastAsia" w:ascii="宋体" w:hAnsi="宋体" w:eastAsia="宋体" w:cs="宋体"/>
          <w:iCs/>
          <w:color w:val="auto"/>
          <w:kern w:val="0"/>
          <w:sz w:val="28"/>
          <w:szCs w:val="32"/>
        </w:rPr>
        <w:t>。</w:t>
      </w:r>
    </w:p>
    <w:p>
      <w:pPr>
        <w:widowControl/>
        <w:numPr>
          <w:ilvl w:val="0"/>
          <w:numId w:val="1"/>
        </w:numPr>
        <w:ind w:firstLine="560" w:firstLineChars="200"/>
        <w:jc w:val="left"/>
        <w:rPr>
          <w:rFonts w:hint="eastAsia" w:ascii="宋体" w:hAnsi="宋体" w:eastAsia="宋体" w:cs="宋体"/>
          <w:iCs/>
          <w:color w:val="auto"/>
          <w:kern w:val="0"/>
          <w:sz w:val="28"/>
          <w:szCs w:val="32"/>
        </w:rPr>
      </w:pPr>
      <w:r>
        <w:rPr>
          <w:rFonts w:hint="eastAsia" w:ascii="宋体" w:hAnsi="宋体" w:eastAsia="宋体" w:cs="宋体"/>
          <w:iCs/>
          <w:color w:val="auto"/>
          <w:kern w:val="0"/>
          <w:sz w:val="28"/>
          <w:szCs w:val="32"/>
        </w:rPr>
        <w:t>付款方式：先维保后付款，按季度支付。</w:t>
      </w:r>
      <w:r>
        <w:rPr>
          <w:rFonts w:hint="eastAsia" w:ascii="宋体" w:hAnsi="宋体" w:eastAsia="宋体" w:cs="宋体"/>
          <w:iCs/>
          <w:color w:val="auto"/>
          <w:kern w:val="0"/>
          <w:sz w:val="28"/>
          <w:szCs w:val="32"/>
          <w:lang w:eastAsia="zh-CN"/>
        </w:rPr>
        <w:t>每季度维保结束后，中标人提供：（1）当期金额合规发票（2）维护保养报告，</w:t>
      </w:r>
      <w:r>
        <w:rPr>
          <w:rFonts w:hint="eastAsia" w:ascii="宋体" w:hAnsi="宋体" w:eastAsia="宋体" w:cs="宋体"/>
          <w:iCs/>
          <w:color w:val="auto"/>
          <w:kern w:val="0"/>
          <w:sz w:val="28"/>
          <w:szCs w:val="32"/>
        </w:rPr>
        <w:t>采购人根据考核等级30天内按比例支付。 注：供应商提供的服务不符合项目要求及维修保养考核表规定的，采购人有权以考核等级为标准（A≥95分，95分＞B≥</w:t>
      </w:r>
      <w:r>
        <w:rPr>
          <w:rFonts w:hint="eastAsia" w:ascii="宋体" w:hAnsi="宋体" w:eastAsia="宋体" w:cs="宋体"/>
          <w:iCs/>
          <w:color w:val="auto"/>
          <w:kern w:val="0"/>
          <w:sz w:val="28"/>
          <w:szCs w:val="32"/>
          <w:lang w:val="en-US" w:eastAsia="zh-CN"/>
        </w:rPr>
        <w:t>9</w:t>
      </w:r>
      <w:r>
        <w:rPr>
          <w:rFonts w:hint="eastAsia" w:ascii="宋体" w:hAnsi="宋体" w:eastAsia="宋体" w:cs="宋体"/>
          <w:iCs/>
          <w:color w:val="auto"/>
          <w:kern w:val="0"/>
          <w:sz w:val="28"/>
          <w:szCs w:val="32"/>
        </w:rPr>
        <w:t>0分，</w:t>
      </w:r>
      <w:r>
        <w:rPr>
          <w:rFonts w:hint="eastAsia" w:ascii="宋体" w:hAnsi="宋体" w:eastAsia="宋体" w:cs="宋体"/>
          <w:iCs/>
          <w:color w:val="auto"/>
          <w:kern w:val="0"/>
          <w:sz w:val="28"/>
          <w:szCs w:val="32"/>
          <w:lang w:val="en-US" w:eastAsia="zh-CN"/>
        </w:rPr>
        <w:t>9</w:t>
      </w:r>
      <w:r>
        <w:rPr>
          <w:rFonts w:hint="eastAsia" w:ascii="宋体" w:hAnsi="宋体" w:eastAsia="宋体" w:cs="宋体"/>
          <w:iCs/>
          <w:color w:val="auto"/>
          <w:kern w:val="0"/>
          <w:sz w:val="28"/>
          <w:szCs w:val="32"/>
        </w:rPr>
        <w:t>0分＞C），以每期的维保费为基数，按比例支付维保费：A级支付100%；B级支付97%，C级支付90%。如供应商考核结果为B、C级，维保费扣罚部分不作退还。如设备在保修期内停用或报废，剩余未执行保修时间按实际天数进行核减。</w:t>
      </w:r>
    </w:p>
    <w:p>
      <w:pPr>
        <w:widowControl/>
        <w:numPr>
          <w:ilvl w:val="0"/>
          <w:numId w:val="1"/>
        </w:numPr>
        <w:ind w:firstLine="560" w:firstLineChars="200"/>
        <w:jc w:val="left"/>
        <w:rPr>
          <w:rFonts w:hint="eastAsia" w:ascii="宋体" w:hAnsi="宋体" w:eastAsia="宋体" w:cs="宋体"/>
          <w:iCs/>
          <w:color w:val="auto"/>
          <w:kern w:val="0"/>
          <w:sz w:val="28"/>
          <w:szCs w:val="32"/>
        </w:rPr>
      </w:pPr>
      <w:r>
        <w:rPr>
          <w:rFonts w:hint="eastAsia" w:ascii="宋体" w:hAnsi="宋体" w:eastAsia="宋体" w:cs="宋体"/>
          <w:iCs/>
          <w:color w:val="auto"/>
          <w:kern w:val="0"/>
          <w:sz w:val="28"/>
          <w:szCs w:val="32"/>
        </w:rPr>
        <w:t>原制造厂商或原厂指定的维修授权单位或有技术合作协议（提供相应证明材料）。</w:t>
      </w:r>
    </w:p>
    <w:p>
      <w:pPr>
        <w:widowControl/>
        <w:numPr>
          <w:ilvl w:val="0"/>
          <w:numId w:val="1"/>
        </w:numPr>
        <w:ind w:firstLine="560" w:firstLineChars="200"/>
        <w:jc w:val="left"/>
        <w:rPr>
          <w:rFonts w:hint="eastAsia" w:ascii="宋体" w:hAnsi="宋体" w:eastAsia="宋体" w:cs="宋体"/>
          <w:iCs/>
          <w:color w:val="auto"/>
          <w:kern w:val="0"/>
          <w:sz w:val="28"/>
          <w:szCs w:val="32"/>
        </w:rPr>
      </w:pPr>
      <w:r>
        <w:rPr>
          <w:rFonts w:hint="eastAsia" w:ascii="宋体" w:hAnsi="宋体" w:eastAsia="宋体" w:cs="宋体"/>
          <w:iCs/>
          <w:color w:val="auto"/>
          <w:kern w:val="0"/>
          <w:sz w:val="28"/>
          <w:szCs w:val="32"/>
        </w:rPr>
        <w:t>维修备件是原厂备件。</w:t>
      </w:r>
    </w:p>
    <w:p>
      <w:pPr>
        <w:widowControl/>
        <w:numPr>
          <w:ilvl w:val="0"/>
          <w:numId w:val="1"/>
        </w:numPr>
        <w:ind w:firstLine="560" w:firstLineChars="200"/>
        <w:jc w:val="left"/>
        <w:rPr>
          <w:rFonts w:hint="eastAsia" w:ascii="宋体" w:hAnsi="宋体" w:eastAsia="宋体" w:cs="宋体"/>
          <w:iCs/>
          <w:color w:val="auto"/>
          <w:kern w:val="0"/>
          <w:sz w:val="28"/>
          <w:szCs w:val="32"/>
        </w:rPr>
      </w:pPr>
      <w:r>
        <w:rPr>
          <w:rFonts w:hint="eastAsia" w:ascii="宋体" w:hAnsi="宋体" w:eastAsia="宋体" w:cs="宋体"/>
          <w:iCs/>
          <w:color w:val="auto"/>
          <w:kern w:val="0"/>
          <w:sz w:val="28"/>
          <w:szCs w:val="32"/>
        </w:rPr>
        <w:t>如维保期内产生内容变更情况（如设备在保修期内报废导致付款金额改变、遇特殊情况需延长服务期等情况），在不违反法律法规的情形下，双方协商签订补充协议。</w:t>
      </w:r>
    </w:p>
    <w:p>
      <w:pPr>
        <w:keepNext w:val="0"/>
        <w:keepLines w:val="0"/>
        <w:pageBreakBefore w:val="0"/>
        <w:widowControl/>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iCs/>
          <w:color w:val="auto"/>
          <w:kern w:val="0"/>
          <w:sz w:val="28"/>
          <w:szCs w:val="32"/>
        </w:rPr>
      </w:pPr>
      <w:r>
        <w:rPr>
          <w:rFonts w:hint="eastAsia" w:ascii="宋体" w:hAnsi="宋体" w:eastAsia="宋体" w:cs="宋体"/>
          <w:iCs/>
          <w:color w:val="auto"/>
          <w:kern w:val="0"/>
          <w:sz w:val="28"/>
          <w:szCs w:val="32"/>
        </w:rPr>
        <w:t>投标人在服务期内必须遵守采购人单位有关规章制度。</w:t>
      </w:r>
    </w:p>
    <w:p>
      <w:pPr>
        <w:jc w:val="left"/>
        <w:rPr>
          <w:rFonts w:hint="eastAsia" w:ascii="宋体" w:hAnsi="宋体" w:eastAsia="宋体" w:cs="宋体"/>
          <w:sz w:val="28"/>
          <w:szCs w:val="28"/>
          <w:lang w:val="en-US" w:eastAsia="zh-CN"/>
        </w:rPr>
      </w:pPr>
      <w:r>
        <w:rPr>
          <w:rFonts w:hint="eastAsia" w:ascii="宋体" w:hAnsi="宋体" w:eastAsia="宋体" w:cs="宋体"/>
          <w:iCs/>
          <w:color w:val="auto"/>
          <w:kern w:val="0"/>
          <w:sz w:val="28"/>
          <w:szCs w:val="32"/>
        </w:rPr>
        <w:t>保密条款：中标人在服务过程中获取有关采购人的资料、患者信息、数据等均属采购人之工作秘密，中标人及中标人人员需尽保密义务。在未经采购人同意或授权前提下，中标人不得向任何单位或个人泄露有关信息。如因中标人或中标人人员原因导致泄密事件发生，采购人有权追究中标人全部经济和法律责任，中标人应当赔偿因泄露相关信息资料导致采购人造成的损失（包括但不限于合理的调查、取证、存证、保全、保全担保、法律程序、律师及其他由此导致的费用、开支、损失或损害）。在本服务项目完毕之后，中标人在本条款项下的义务并不随之终止，中标人仍需履行其所承诺的保密义务，直到采购人同意其解除此项义务，或事实上不会因违反本保密条款而给采购人造成任何形式的损害时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436AC"/>
    <w:multiLevelType w:val="singleLevel"/>
    <w:tmpl w:val="6A9436A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F6B84"/>
    <w:rsid w:val="04065EFF"/>
    <w:rsid w:val="6F606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2023-12-01T01:12:44Z</dcterms:created>
  <dc:creator>Internet3</dc:creator>
  <cp:lastModifiedBy>1</cp:lastModifiedBy>
  <dcterms:modified xsi:type="dcterms:W3CDTF">2023-12-01T01:14:11Z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