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中山市中医院一对一导乐陪产服务项目</w:t>
      </w:r>
      <w:r>
        <w:rPr>
          <w:rFonts w:hint="eastAsia" w:ascii="宋体" w:hAnsi="宋体" w:eastAsia="宋体" w:cs="宋体"/>
          <w:b/>
          <w:bCs/>
          <w:sz w:val="32"/>
          <w:szCs w:val="32"/>
          <w:lang w:val="en-US" w:eastAsia="zh-CN"/>
        </w:rPr>
        <w:t>需求</w:t>
      </w:r>
    </w:p>
    <w:p>
      <w:pPr>
        <w:keepNext w:val="0"/>
        <w:keepLines w:val="0"/>
        <w:pageBreakBefore w:val="0"/>
        <w:kinsoku/>
        <w:wordWrap/>
        <w:overflowPunct/>
        <w:topLinePunct w:val="0"/>
        <w:bidi w:val="0"/>
        <w:spacing w:line="360" w:lineRule="auto"/>
        <w:jc w:val="center"/>
        <w:rPr>
          <w:rFonts w:hint="eastAsia" w:ascii="宋体" w:hAnsi="宋体" w:eastAsia="宋体" w:cs="宋体"/>
          <w:b/>
          <w:bCs/>
          <w:sz w:val="24"/>
          <w:szCs w:val="24"/>
          <w:lang w:val="en-US" w:eastAsia="zh-CN"/>
        </w:rPr>
      </w:pPr>
    </w:p>
    <w:p>
      <w:pPr>
        <w:keepNext w:val="0"/>
        <w:keepLines w:val="0"/>
        <w:pageBreakBefore w:val="0"/>
        <w:numPr>
          <w:ilvl w:val="0"/>
          <w:numId w:val="1"/>
        </w:numPr>
        <w:kinsoku/>
        <w:wordWrap/>
        <w:overflowPunct/>
        <w:topLinePunct w:val="0"/>
        <w:bidi w:val="0"/>
        <w:spacing w:line="360" w:lineRule="auto"/>
        <w:jc w:val="both"/>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技术要求</w:t>
      </w:r>
      <w:r>
        <w:rPr>
          <w:rFonts w:hint="eastAsia" w:ascii="宋体" w:hAnsi="宋体" w:eastAsia="宋体" w:cs="宋体"/>
          <w:b/>
          <w:bCs/>
          <w:color w:val="000000"/>
          <w:kern w:val="0"/>
          <w:sz w:val="24"/>
          <w:szCs w:val="24"/>
          <w:lang w:eastAsia="zh-CN"/>
        </w:rPr>
        <w:t>：</w:t>
      </w:r>
    </w:p>
    <w:p>
      <w:pPr>
        <w:keepNext w:val="0"/>
        <w:keepLines w:val="0"/>
        <w:pageBreakBefore w:val="0"/>
        <w:kinsoku/>
        <w:wordWrap/>
        <w:overflowPunct/>
        <w:topLinePunct w:val="0"/>
        <w:bidi w:val="0"/>
        <w:spacing w:line="360" w:lineRule="auto"/>
        <w:ind w:firstLine="484" w:firstLineChars="201"/>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导乐陪产服务项目总体要求</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由专业机构认证导乐师在温馨、放松的环境下为产妇在自然分娩过程中提供持续的心理、生理、情感上</w:t>
      </w:r>
      <w:bookmarkStart w:id="0" w:name="_GoBack"/>
      <w:bookmarkEnd w:id="0"/>
      <w:r>
        <w:rPr>
          <w:rFonts w:hint="eastAsia" w:ascii="宋体" w:hAnsi="宋体" w:eastAsia="宋体" w:cs="宋体"/>
          <w:color w:val="auto"/>
          <w:sz w:val="24"/>
          <w:szCs w:val="24"/>
          <w:highlight w:val="none"/>
        </w:rPr>
        <w:t>的支持，给予一对一全程陪伴，同时在产程中经过助产士评估后为产妇提供非药物镇痛技术，帮助产妇减轻宫缩的疼痛，并缩短产程。导乐师不参加或干预任何医疗和分娩活动、工作。</w:t>
      </w:r>
    </w:p>
    <w:p>
      <w:pPr>
        <w:keepNext w:val="0"/>
        <w:keepLines w:val="0"/>
        <w:pageBreakBefore w:val="0"/>
        <w:kinsoku/>
        <w:wordWrap/>
        <w:overflowPunct/>
        <w:topLinePunct w:val="0"/>
        <w:bidi w:val="0"/>
        <w:spacing w:line="360" w:lineRule="auto"/>
        <w:ind w:firstLine="484" w:firstLineChars="201"/>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导乐分娩服务内容（包括但不限于）</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1、服务形式：一对一陪产</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2、与产妇签订导乐陪伴知情同意书及服务协议合同；</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3、提供产前教育；</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4、产程中持续的心理、生理、情感上的支持</w:t>
      </w:r>
      <w:r>
        <w:rPr>
          <w:rFonts w:hint="eastAsia" w:ascii="宋体" w:hAnsi="宋体" w:eastAsia="宋体" w:cs="宋体"/>
          <w:color w:val="auto"/>
          <w:sz w:val="24"/>
          <w:szCs w:val="24"/>
          <w:highlight w:val="none"/>
          <w:lang w:eastAsia="zh-CN"/>
        </w:rPr>
        <w:t>，经助产士评估后为产妇提供非药物镇痛技术</w:t>
      </w:r>
      <w:r>
        <w:rPr>
          <w:rFonts w:hint="eastAsia" w:ascii="宋体" w:hAnsi="宋体" w:eastAsia="宋体" w:cs="宋体"/>
          <w:color w:val="auto"/>
          <w:sz w:val="24"/>
          <w:szCs w:val="24"/>
          <w:highlight w:val="none"/>
        </w:rPr>
        <w:t>；</w:t>
      </w:r>
    </w:p>
    <w:p>
      <w:pPr>
        <w:pStyle w:val="4"/>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5、产后指导产后护理。</w:t>
      </w:r>
    </w:p>
    <w:p>
      <w:pPr>
        <w:keepNext w:val="0"/>
        <w:keepLines w:val="0"/>
        <w:pageBreakBefore w:val="0"/>
        <w:kinsoku/>
        <w:wordWrap/>
        <w:overflowPunct/>
        <w:topLinePunct w:val="0"/>
        <w:bidi w:val="0"/>
        <w:spacing w:line="360" w:lineRule="auto"/>
        <w:ind w:firstLine="484" w:firstLineChars="20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导乐师岗位准入要求（包括但不限于）</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1、导乐师必须取得专业机构认证的导乐师证书。</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2、服务承接供应商对所录用的导乐师要严格政审，保证录用人员没有犯罪记录。</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3、身体健康，无传染病，用工年龄符合国家规定，从事导乐师2年以上工作经验，有生育经验者优先。</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4、文字书写清楚，语言清晰，有较好的沟通能力。</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5、工作积极主动，有工作热情，有责任心、爱心、耐心、细心。</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6、导乐师必须完成相关岗位准入培训及相关考核合格。</w:t>
      </w:r>
    </w:p>
    <w:p>
      <w:pPr>
        <w:keepNext w:val="0"/>
        <w:keepLines w:val="0"/>
        <w:pageBreakBefore w:val="0"/>
        <w:kinsoku/>
        <w:wordWrap/>
        <w:overflowPunct/>
        <w:topLinePunct w:val="0"/>
        <w:bidi w:val="0"/>
        <w:spacing w:line="360" w:lineRule="auto"/>
        <w:ind w:left="1"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7、岗前培训：如导乐岗前理论培训（理念、职责、工作流程、工作要求、注意事项）、同理心技术培训、非药物镇痛及产后护理技术等。</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left="-147" w:leftChars="-70" w:firstLine="723" w:firstLineChars="300"/>
        <w:jc w:val="left"/>
        <w:textAlignment w:val="baseline"/>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导乐师的日常工作要求：</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1、穿统一工作服，仪容仪表整洁，佩戴工卡，符合医院仪容仪表着装规范要求。</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2、服从采购人单位分配，统一安排工作。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3、遵守劳动组织纪律，格遵守医院有关管理制度，包括考勤制度、疫情防控制度、服务礼仪、仪容仪表着装要求等。</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4、提供专业的导乐陪产服务，服务态度积极主动热情。</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5、导乐师在工作中应虚心接受医护人员的技术指导和质量监督。导乐师不参加任何医疗决定或干预任何医疗行为。医护人员查看产妇情况时，导乐师应积极配合，保护产妇隐私，不干扰医护工作。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6、导乐师每接受新的服务对象时，先向当班医护人员了解产妇情况和陪产要求，清晰禁忌及注意事项，做好动态观察，配合医护人员密切关注产妇情况，发现异常情况及时向当班护士反映。</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7、工作中注意保护产妇及家属的隐私，保守医疗机密，维护医院工作形象，禁止泄露隐私及医院工作机密，如有违反将追究法律责任。</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8、不准私自接待产妇或接受他人安排的工作。</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9、不得在上班时间干私活、睡觉、玩手机、闲聊，不得坐、卧在病床上，不得大声喧哗，为产妇创造维护安静利于待产和分娩的良好环境。</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10、爱护公物，不得擅自挪用产妇及医院的用品。</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11、坚守岗位，工作期间不得擅离职守，如遇特殊情况，需向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管理人员请假并获得批准，</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安排其他人员接替工作，并由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负责向产妇解释说明，征得同意及理解配合，由此带来的问题由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负责解决。</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确保服务质量，及时发现投诉苗头和隐患，并及时汇报和处理，如因导乐服务质量问题造成的后果和影响，由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负责妥善处理，如对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造成影响，</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有权追究</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责任。</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13、对每个产妇进行院内回访，调查服务满意度，并定期进行总结改进。</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14、登记导乐服务记录单，定期统计工作量，配合</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分析导乐陪产分娩质量，并进行持续质量改进。</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服务基本流程：</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1、第一产程导乐服务:</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（1）建立关系：导乐师主动向产妇和家属介绍自己，了解双方基本信息，建立信任，达成服务意愿。</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（2）环境介绍：主动介绍待产室及分娩室环境，帮助产妇和家属尽快适应环境，以减轻紧张焦虑情绪。</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指导分娩知识：向产妇和家属介绍产程的过程，使产妇和家属了解分娩的大概过程，树立产妇分娩信心，鼓励家属参与到照顾产妇的活动中。如有医护人员检查，导乐师可指导产妇如何配合检查，安抚产妇，使产妇安心。</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（4）生活照顾：鼓励产妇合理进食、进水；督促产妇及时排尿并告知排尿的重要性；导乐师应</w:t>
      </w:r>
      <w:r>
        <w:rPr>
          <w:rFonts w:hint="eastAsia" w:ascii="宋体" w:hAnsi="宋体" w:eastAsia="宋体" w:cs="宋体"/>
          <w:color w:val="auto"/>
          <w:sz w:val="24"/>
          <w:szCs w:val="24"/>
          <w:highlight w:val="none"/>
          <w:lang w:eastAsia="zh-CN"/>
        </w:rPr>
        <w:t>协助</w:t>
      </w:r>
      <w:r>
        <w:rPr>
          <w:rFonts w:hint="eastAsia" w:ascii="宋体" w:hAnsi="宋体" w:eastAsia="宋体" w:cs="宋体"/>
          <w:color w:val="auto"/>
          <w:sz w:val="24"/>
          <w:szCs w:val="24"/>
          <w:highlight w:val="none"/>
        </w:rPr>
        <w:t>产妇</w:t>
      </w:r>
      <w:r>
        <w:rPr>
          <w:rFonts w:hint="eastAsia" w:ascii="宋体" w:hAnsi="宋体" w:eastAsia="宋体" w:cs="宋体"/>
          <w:color w:val="auto"/>
          <w:sz w:val="24"/>
          <w:szCs w:val="24"/>
          <w:highlight w:val="none"/>
          <w:lang w:eastAsia="zh-CN"/>
        </w:rPr>
        <w:t>保持生活整洁</w:t>
      </w:r>
      <w:r>
        <w:rPr>
          <w:rFonts w:hint="eastAsia" w:ascii="宋体" w:hAnsi="宋体" w:eastAsia="宋体" w:cs="宋体"/>
          <w:color w:val="auto"/>
          <w:sz w:val="24"/>
          <w:szCs w:val="24"/>
          <w:highlight w:val="none"/>
        </w:rPr>
        <w:t>，促进并保持产妇舒适度。</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减痛及促进产程措施：为产妇提供减轻疼痛及促进产程的措施，帮助产妇找到适合的减痛方法。对于疼痛难以耐受有进一步镇痛需求的产妇，导乐师协助做好药物镇痛的照护。如产妇身体情况允许，经医护人员评估允许后，导乐师陪伴或搀扶产妇进行自由体位活动，注意安全如防跌倒。</w:t>
      </w:r>
    </w:p>
    <w:p>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（6）协助安全监护：协助医务人员观察产妇和胎儿是否出现异常情况，及时向医务人员汇报。</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2、第二产程导乐服务：</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（1）导乐师应陪伴产妇，随时关注产妇精神状态及心理变化，持续提供支持，不得离开。</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（2）在宫缩间歇期提醒产妇适当饮水进食、帮助擦汗、按摩头部及手脚，指导呼吸放松休息，储备体力，为下一次用力做准备。</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（3）配合医护人员协助产妇正确用力，宫缩时鼓励产妇。</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（4）向产妇解释医护人员的操作，婴儿娩出后，及时安抚产妇情绪并向产妇及家属表示祝贺。</w:t>
      </w:r>
    </w:p>
    <w:p>
      <w:pPr>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（5）按需配合医护人员其他工作。</w:t>
      </w:r>
    </w:p>
    <w:p>
      <w:pPr>
        <w:keepNext w:val="0"/>
        <w:keepLines w:val="0"/>
        <w:pageBreakBefore w:val="0"/>
        <w:kinsoku/>
        <w:wordWrap/>
        <w:overflowPunct/>
        <w:topLinePunct w:val="0"/>
        <w:bidi w:val="0"/>
        <w:spacing w:line="360" w:lineRule="auto"/>
        <w:ind w:firstLine="723" w:firstLineChars="3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3、第三、四产程及产后初期服务：</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（1）产后协助进行母婴早接触、早开奶、早吸吮工作，协助产妇抱好新生儿，防止滑落，并讲解指导母乳喂养的好处。</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（2）协助产妇产后2小时护理。</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（3）告知产妇产后注意事项，耐心讲解宣教指导。</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（4）产后与医护人员共同将产妇送回产休区，安置休息。</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（6）如产妇中转剖宫产，导乐师协助产妇配合术前准备，等待手术并陪同护送到手术室，并在手术结束后协助护送返回病房，并协助术后母婴皮肤接触、早吸吮早开奶，指导母乳喂养知识、术后康复知识等。</w:t>
      </w:r>
    </w:p>
    <w:p>
      <w:pPr>
        <w:keepNext w:val="0"/>
        <w:keepLines w:val="0"/>
        <w:pageBreakBefore w:val="0"/>
        <w:tabs>
          <w:tab w:val="left" w:pos="720"/>
        </w:tabs>
        <w:kinsoku/>
        <w:wordWrap/>
        <w:overflowPunct/>
        <w:topLinePunct w:val="0"/>
        <w:autoSpaceDE w:val="0"/>
        <w:autoSpaceDN w:val="0"/>
        <w:bidi w:val="0"/>
        <w:adjustRightInd w:val="0"/>
        <w:snapToGrid w:val="0"/>
        <w:spacing w:line="360" w:lineRule="auto"/>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（7）在产妇住院期间，导乐师应再次访视，进行满意度调查，鼓励并指导产妇母乳喂养</w:t>
      </w:r>
      <w:r>
        <w:rPr>
          <w:rFonts w:hint="eastAsia" w:ascii="宋体" w:hAnsi="宋体" w:eastAsia="宋体" w:cs="宋体"/>
          <w:color w:val="auto"/>
          <w:sz w:val="24"/>
          <w:szCs w:val="24"/>
          <w:highlight w:val="none"/>
          <w:lang w:val="en-US" w:eastAsia="zh-CN"/>
        </w:rPr>
        <w:t>和新生儿护理</w:t>
      </w:r>
      <w:r>
        <w:rPr>
          <w:rFonts w:hint="eastAsia" w:ascii="宋体" w:hAnsi="宋体" w:eastAsia="宋体" w:cs="宋体"/>
          <w:color w:val="auto"/>
          <w:sz w:val="24"/>
          <w:szCs w:val="24"/>
          <w:highlight w:val="none"/>
        </w:rPr>
        <w:t>，并给予其他必要的指导。</w:t>
      </w:r>
    </w:p>
    <w:p>
      <w:pPr>
        <w:keepNext w:val="0"/>
        <w:keepLines w:val="0"/>
        <w:pageBreakBefore w:val="0"/>
        <w:numPr>
          <w:numId w:val="0"/>
        </w:numPr>
        <w:kinsoku/>
        <w:wordWrap/>
        <w:overflowPunct/>
        <w:topLinePunct w:val="0"/>
        <w:bidi w:val="0"/>
        <w:spacing w:line="360" w:lineRule="auto"/>
        <w:ind w:left="630" w:leftChars="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rPr>
        <w:t>其他要求</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1、安排足够数量的导乐师驻点服务，确保能提供至少</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名导乐人员上岗。</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确保每班至少</w:t>
      </w:r>
      <w:r>
        <w:rPr>
          <w:rFonts w:hint="eastAsia" w:ascii="宋体" w:hAnsi="宋体" w:eastAsia="宋体" w:cs="宋体"/>
          <w:color w:val="auto"/>
          <w:sz w:val="24"/>
          <w:szCs w:val="24"/>
          <w:highlight w:val="none"/>
        </w:rPr>
        <w:t>1名导乐人员驻点产房协助产房人员工作，非导乐服务时间，服从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工作安排。</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FF0000"/>
          <w:sz w:val="24"/>
          <w:szCs w:val="24"/>
          <w:highlight w:val="yellow"/>
          <w:lang w:val="en-US" w:eastAsia="zh-CN"/>
        </w:rPr>
      </w:pPr>
      <w:r>
        <w:rPr>
          <w:rFonts w:hint="eastAsia" w:ascii="宋体" w:hAnsi="宋体" w:eastAsia="宋体" w:cs="宋体"/>
          <w:color w:val="auto"/>
          <w:sz w:val="24"/>
          <w:szCs w:val="24"/>
          <w:highlight w:val="none"/>
          <w:lang w:val="en-US" w:eastAsia="zh-CN"/>
        </w:rPr>
        <w:t>3、弹性安排导乐师，24小时提供服务，弹性班人员接到服务需要30分钟内到岗。确保服务质量和服务人员休息；避免疲劳工作</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4、投标人近三年以来（以合同签订时间为准），具有医院导乐服务项目经验</w:t>
      </w:r>
      <w:r>
        <w:rPr>
          <w:rFonts w:hint="eastAsia" w:ascii="宋体" w:hAnsi="宋体" w:eastAsia="宋体" w:cs="宋体"/>
          <w:color w:val="auto"/>
          <w:sz w:val="24"/>
          <w:szCs w:val="24"/>
          <w:highlight w:val="none"/>
          <w:lang w:eastAsia="zh-CN"/>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、24小时提供服务，夜班弹性安排人员，接到服务需求30分钟内到岗</w:t>
      </w:r>
      <w:r>
        <w:rPr>
          <w:rFonts w:hint="eastAsia" w:ascii="宋体" w:hAnsi="宋体" w:eastAsia="宋体" w:cs="宋体"/>
          <w:color w:val="auto"/>
          <w:sz w:val="24"/>
          <w:szCs w:val="24"/>
          <w:highlight w:val="none"/>
          <w:lang w:eastAsia="zh-CN"/>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、安排人员协助孕妇学校和助产门诊开展相关工作。</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、安排一名项目负责人，每月统计相关数据和质量分析报表，提交给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负责人员管理、排班、人力调配、满意度调查、投诉处理、服务质量整改等。提前一周提交人员排班。</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、定期进行工作质量总结，持续质量改进。</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、导乐工作所需的用具，由</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负责购置。</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接受采购人定期考核（见表1/2/3，初步拟定，考核条款按项目实际情况调整）。考核总分100分，90分以上为良好，85分以上为合格，80分以下为差。由需求科室和被访者对中标人服务质量进行考核，当考核得分﹤85分，每低1分扣罚当季服务费用的10%；当考核得分﹤80分：第一次出现时采购人对中标人提出书面警告，第二次出现要求中标人提交整改报告。若如出现三次评分﹤80分，采购人有权终止合同。</w:t>
      </w:r>
    </w:p>
    <w:p>
      <w:pPr>
        <w:pStyle w:val="4"/>
        <w:keepNext w:val="0"/>
        <w:keepLines w:val="0"/>
        <w:pageBreakBefore w:val="0"/>
        <w:kinsoku/>
        <w:wordWrap/>
        <w:overflowPunct/>
        <w:topLinePunct w:val="0"/>
        <w:bidi w:val="0"/>
        <w:spacing w:line="360" w:lineRule="auto"/>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、如遇到投诉要求退费的，按</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实际收费情况进行结算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并由中标人负责处理善后</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表1：导乐师服务质量年月考核汇总表</w:t>
      </w:r>
    </w:p>
    <w:tbl>
      <w:tblPr>
        <w:tblStyle w:val="2"/>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4006"/>
        <w:gridCol w:w="1201"/>
        <w:gridCol w:w="937"/>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得分标准（各项满意度均为100分）</w:t>
            </w:r>
          </w:p>
        </w:tc>
        <w:tc>
          <w:tcPr>
            <w:tcW w:w="1201"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计算比例</w:t>
            </w:r>
          </w:p>
        </w:tc>
        <w:tc>
          <w:tcPr>
            <w:tcW w:w="937"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应得分</w:t>
            </w:r>
          </w:p>
        </w:tc>
        <w:tc>
          <w:tcPr>
            <w:tcW w:w="935" w:type="dxa"/>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restart"/>
            <w:vAlign w:val="center"/>
          </w:tcPr>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服务评价</w:t>
            </w: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产妇满意度得分（所有被访患者平均分）</w:t>
            </w:r>
          </w:p>
        </w:tc>
        <w:tc>
          <w:tcPr>
            <w:tcW w:w="1201"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937"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935"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4" w:type="dxa"/>
            <w:vMerge w:val="continue"/>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4006"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需求科室满意度得分</w:t>
            </w:r>
          </w:p>
        </w:tc>
        <w:tc>
          <w:tcPr>
            <w:tcW w:w="1201"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937"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c>
          <w:tcPr>
            <w:tcW w:w="935" w:type="dxa"/>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31" w:type="dxa"/>
            <w:gridSpan w:val="3"/>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考核总分100分</w:t>
            </w:r>
          </w:p>
        </w:tc>
        <w:tc>
          <w:tcPr>
            <w:tcW w:w="1872" w:type="dxa"/>
            <w:gridSpan w:val="2"/>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31" w:type="dxa"/>
            <w:gridSpan w:val="3"/>
            <w:vAlign w:val="center"/>
          </w:tcPr>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bCs/>
                <w:color w:val="auto"/>
                <w:kern w:val="1"/>
                <w:sz w:val="24"/>
                <w:szCs w:val="24"/>
                <w:highlight w:val="none"/>
              </w:rPr>
            </w:pPr>
            <w:r>
              <w:rPr>
                <w:rFonts w:hint="eastAsia" w:ascii="宋体" w:hAnsi="宋体" w:eastAsia="宋体" w:cs="宋体"/>
                <w:bCs/>
                <w:color w:val="auto"/>
                <w:kern w:val="1"/>
                <w:sz w:val="24"/>
                <w:szCs w:val="24"/>
                <w:highlight w:val="none"/>
              </w:rPr>
              <w:t>签名确认：</w:t>
            </w:r>
          </w:p>
        </w:tc>
        <w:tc>
          <w:tcPr>
            <w:tcW w:w="1872" w:type="dxa"/>
            <w:gridSpan w:val="2"/>
            <w:vAlign w:val="center"/>
          </w:tcPr>
          <w:p>
            <w:pPr>
              <w:keepNext w:val="0"/>
              <w:keepLines w:val="0"/>
              <w:pageBreakBefore w:val="0"/>
              <w:widowControl/>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bl>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表2：导乐师服务产妇满意度考核表</w:t>
      </w:r>
    </w:p>
    <w:tbl>
      <w:tblPr>
        <w:tblStyle w:val="2"/>
        <w:tblW w:w="7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导乐师项目服务质量得分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导乐师服务态度得分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80"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评价人：</w:t>
            </w:r>
          </w:p>
        </w:tc>
        <w:tc>
          <w:tcPr>
            <w:tcW w:w="3352" w:type="dxa"/>
            <w:vAlign w:val="center"/>
          </w:tcPr>
          <w:p>
            <w:pPr>
              <w:keepNext w:val="0"/>
              <w:keepLines w:val="0"/>
              <w:pageBreakBefore w:val="0"/>
              <w:tabs>
                <w:tab w:val="left" w:pos="840"/>
              </w:tabs>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时间：年月日</w:t>
            </w:r>
          </w:p>
        </w:tc>
      </w:tr>
    </w:tbl>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kern w:val="1"/>
          <w:sz w:val="24"/>
          <w:szCs w:val="24"/>
          <w:highlight w:val="none"/>
        </w:rPr>
      </w:pPr>
    </w:p>
    <w:p>
      <w:pPr>
        <w:keepNext w:val="0"/>
        <w:keepLines w:val="0"/>
        <w:pageBreakBefore w:val="0"/>
        <w:kinsoku/>
        <w:wordWrap/>
        <w:overflowPunct/>
        <w:topLinePunct w:val="0"/>
        <w:bidi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表3：</w:t>
      </w:r>
      <w:r>
        <w:rPr>
          <w:rFonts w:hint="eastAsia" w:ascii="宋体" w:hAnsi="宋体" w:eastAsia="宋体" w:cs="宋体"/>
          <w:color w:val="auto"/>
          <w:sz w:val="24"/>
          <w:szCs w:val="24"/>
          <w:highlight w:val="none"/>
        </w:rPr>
        <w:t>导乐师服务质量考核表（需求科室评）</w:t>
      </w:r>
    </w:p>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为持续改进导乐师服务质量，切实提高服务效率，请您根据您的切身感受在相应满意度分值下打“√”，10分为非常满意，1分为非常不满意，同时恳请您对导乐师工作提出宝贵意见和建议！</w:t>
      </w:r>
    </w:p>
    <w:tbl>
      <w:tblPr>
        <w:tblStyle w:val="2"/>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3217"/>
        <w:gridCol w:w="564"/>
        <w:gridCol w:w="563"/>
        <w:gridCol w:w="563"/>
        <w:gridCol w:w="563"/>
        <w:gridCol w:w="563"/>
        <w:gridCol w:w="498"/>
        <w:gridCol w:w="567"/>
        <w:gridCol w:w="567"/>
        <w:gridCol w:w="56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442" w:type="dxa"/>
            <w:gridSpan w:val="10"/>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restart"/>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仪容仪表（头发/工衣/胸牌/鞋子）</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left="-38" w:leftChars="-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导乐师的素质（沟通、宣教、工作热情）</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left="-38" w:leftChars="-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导乐师责任心</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导乐师专业技能熟练程度</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导乐师主观能动性</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导乐师服从安排与协助精神</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公司提供导乐师的及时性</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公司对所反映问题或投诉的改进成效</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主管解决科室相关服务问题的能力</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162" w:type="dxa"/>
            <w:vMerge w:val="continue"/>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导乐师服务整体评价</w:t>
            </w:r>
          </w:p>
        </w:tc>
        <w:tc>
          <w:tcPr>
            <w:tcW w:w="564"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3"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98"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7" w:type="dxa"/>
            <w:vAlign w:val="center"/>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您最满意的导乐师：</w:t>
            </w:r>
          </w:p>
        </w:tc>
        <w:tc>
          <w:tcPr>
            <w:tcW w:w="3217" w:type="dxa"/>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c>
          <w:tcPr>
            <w:tcW w:w="2253" w:type="dxa"/>
            <w:gridSpan w:val="4"/>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您最不满意的导乐师：</w:t>
            </w:r>
          </w:p>
        </w:tc>
        <w:tc>
          <w:tcPr>
            <w:tcW w:w="3189" w:type="dxa"/>
            <w:gridSpan w:val="6"/>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162" w:type="dxa"/>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建议：</w:t>
            </w:r>
          </w:p>
        </w:tc>
        <w:tc>
          <w:tcPr>
            <w:tcW w:w="8659" w:type="dxa"/>
            <w:gridSpan w:val="11"/>
            <w:vAlign w:val="center"/>
          </w:tcPr>
          <w:p>
            <w:pPr>
              <w:keepNext w:val="0"/>
              <w:keepLines w:val="0"/>
              <w:pageBreakBefore w:val="0"/>
              <w:kinsoku/>
              <w:wordWrap/>
              <w:overflowPunct/>
              <w:topLinePunct w:val="0"/>
              <w:autoSpaceDE w:val="0"/>
              <w:autoSpaceDN w:val="0"/>
              <w:bidi w:val="0"/>
              <w:adjustRightInd w:val="0"/>
              <w:snapToGrid w:val="0"/>
              <w:spacing w:line="360" w:lineRule="auto"/>
              <w:ind w:firstLine="482" w:firstLineChars="201"/>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821" w:type="dxa"/>
            <w:gridSpan w:val="12"/>
            <w:vAlign w:val="center"/>
          </w:tcPr>
          <w:p>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调查人：                   调查日期：</w:t>
            </w:r>
          </w:p>
        </w:tc>
      </w:tr>
    </w:tbl>
    <w:p>
      <w:pPr>
        <w:keepNext w:val="0"/>
        <w:keepLines w:val="0"/>
        <w:pageBreakBefore w:val="0"/>
        <w:numPr>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keepNext w:val="0"/>
        <w:keepLines w:val="0"/>
        <w:pageBreakBefore w:val="0"/>
        <w:numPr>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pStyle w:val="4"/>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rPr>
        <w:t>二、配置要求：</w:t>
      </w:r>
      <w:r>
        <w:rPr>
          <w:rFonts w:hint="eastAsia" w:ascii="宋体" w:hAnsi="宋体" w:cs="宋体"/>
          <w:color w:val="auto"/>
          <w:sz w:val="24"/>
          <w:szCs w:val="24"/>
          <w:highlight w:val="none"/>
          <w:lang w:val="en-US" w:eastAsia="zh-CN"/>
        </w:rPr>
        <w:t>提供实行导乐工作中需配套使用的相关用具。</w:t>
      </w:r>
    </w:p>
    <w:p>
      <w:pPr>
        <w:keepNext w:val="0"/>
        <w:keepLines w:val="0"/>
        <w:pageBreakBefore w:val="0"/>
        <w:numPr>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p>
      <w:pPr>
        <w:keepNext w:val="0"/>
        <w:keepLines w:val="0"/>
        <w:pageBreakBefore w:val="0"/>
        <w:numPr>
          <w:numId w:val="0"/>
        </w:numPr>
        <w:kinsoku/>
        <w:wordWrap/>
        <w:overflowPunct/>
        <w:topLinePunct w:val="0"/>
        <w:bidi w:val="0"/>
        <w:spacing w:line="360" w:lineRule="auto"/>
        <w:jc w:val="both"/>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val="en-US" w:eastAsia="zh-CN"/>
        </w:rPr>
        <w:t>三、商务</w:t>
      </w:r>
      <w:r>
        <w:rPr>
          <w:rFonts w:hint="eastAsia" w:ascii="宋体" w:hAnsi="宋体" w:eastAsia="宋体" w:cs="宋体"/>
          <w:b/>
          <w:bCs/>
          <w:color w:val="000000"/>
          <w:kern w:val="0"/>
          <w:sz w:val="24"/>
          <w:szCs w:val="24"/>
        </w:rPr>
        <w:t>要求</w:t>
      </w:r>
      <w:r>
        <w:rPr>
          <w:rFonts w:hint="eastAsia" w:ascii="宋体" w:hAnsi="宋体" w:eastAsia="宋体" w:cs="宋体"/>
          <w:b/>
          <w:bCs/>
          <w:color w:val="000000"/>
          <w:kern w:val="0"/>
          <w:sz w:val="24"/>
          <w:szCs w:val="24"/>
          <w:lang w:eastAsia="zh-CN"/>
        </w:rPr>
        <w:t>：</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1、服务地点：中山市中医院妇产科</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2、采购人拟定收费方式：2000元/次</w:t>
      </w:r>
      <w:r>
        <w:rPr>
          <w:rFonts w:hint="eastAsia" w:ascii="宋体" w:hAnsi="宋体" w:eastAsia="宋体" w:cs="宋体"/>
          <w:sz w:val="24"/>
          <w:szCs w:val="24"/>
          <w:highlight w:val="none"/>
        </w:rPr>
        <w:t>（达到结算金额上限（</w:t>
      </w:r>
      <w:r>
        <w:rPr>
          <w:rFonts w:hint="eastAsia" w:ascii="宋体" w:hAnsi="宋体" w:eastAsia="宋体" w:cs="宋体"/>
          <w:sz w:val="24"/>
          <w:szCs w:val="24"/>
          <w:highlight w:val="none"/>
          <w:lang w:val="en-US" w:eastAsia="zh-CN"/>
        </w:rPr>
        <w:t>280</w:t>
      </w:r>
      <w:r>
        <w:rPr>
          <w:rFonts w:hint="eastAsia" w:ascii="宋体" w:hAnsi="宋体" w:eastAsia="宋体" w:cs="宋体"/>
          <w:sz w:val="24"/>
          <w:szCs w:val="24"/>
          <w:highlight w:val="none"/>
        </w:rPr>
        <w:t>万元）或服务期限（2年），以先到者为准，合同终止）</w:t>
      </w:r>
    </w:p>
    <w:p>
      <w:pPr>
        <w:keepNext w:val="0"/>
        <w:keepLines w:val="0"/>
        <w:pageBreakBefore w:val="0"/>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3、服务期限：2年</w:t>
      </w:r>
    </w:p>
    <w:p>
      <w:pPr>
        <w:keepNext w:val="0"/>
        <w:keepLines w:val="0"/>
        <w:pageBreakBefore w:val="0"/>
        <w:widowControl/>
        <w:kinsoku/>
        <w:wordWrap/>
        <w:overflowPunct/>
        <w:topLinePunct w:val="0"/>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4、结算方式：按收费项目的固定结算比例结算（即每例结算金额=收费金额*固定结算比例，如在服务期限内收费标准调整，结算金额按调整后收费标准与固定结算比例作相应调整。）</w:t>
      </w:r>
    </w:p>
    <w:p>
      <w:pPr>
        <w:keepNext w:val="0"/>
        <w:keepLines w:val="0"/>
        <w:pageBreakBefore w:val="0"/>
        <w:widowControl w:val="0"/>
        <w:numPr>
          <w:numId w:val="0"/>
        </w:numPr>
        <w:kinsoku/>
        <w:wordWrap/>
        <w:overflowPunct/>
        <w:topLinePunct w:val="0"/>
        <w:bidi w:val="0"/>
        <w:spacing w:line="360" w:lineRule="auto"/>
        <w:jc w:val="both"/>
        <w:rPr>
          <w:rFonts w:hint="eastAsia" w:ascii="宋体" w:hAnsi="宋体" w:eastAsia="宋体" w:cs="宋体"/>
          <w:color w:val="000000"/>
          <w:kern w:val="0"/>
          <w:sz w:val="24"/>
          <w:szCs w:val="24"/>
          <w:lang w:eastAsia="zh-CN"/>
        </w:rPr>
      </w:pPr>
      <w:r>
        <w:rPr>
          <w:rFonts w:hint="eastAsia" w:ascii="宋体" w:hAnsi="宋体" w:eastAsia="宋体" w:cs="宋体"/>
          <w:sz w:val="24"/>
          <w:szCs w:val="24"/>
          <w:lang w:val="en-US" w:eastAsia="zh-CN"/>
        </w:rPr>
        <w:t>5、保密条款：中标人在服务过程中获取有关采购人的资料、患者信息、数据等均属采购人之工作秘密，中标人及中标人人员需尽保密义务。在未经采购人同意或授权前提下，中标人不得向任何单位或个人泄露有关信息。如因中标人或中标人人员原因导致泄密事件发生，采购人有权追究中标人全部经济和法律责任，中标人应当赔偿因泄露相关信息资料导致采购人造成的损失（包括但不限于合理的调查、取证、存证、保全、保全担保、法律程序、律师及其他由此导致的费用、开支、损失或损害）。在本服务项目完毕之后，中标人在本条款项下的义务并不随之终止，中标人仍需履行其所承诺的保密义务，直到采购人同意其解除此项义务，或事实上不会因违反本保密条款而给采购人造成任何形式的损害时为止。</w:t>
      </w:r>
    </w:p>
    <w:p>
      <w:pPr>
        <w:keepNext w:val="0"/>
        <w:keepLines w:val="0"/>
        <w:pageBreakBefore w:val="0"/>
        <w:numPr>
          <w:numId w:val="0"/>
        </w:numPr>
        <w:kinsoku/>
        <w:wordWrap/>
        <w:overflowPunct/>
        <w:topLinePunct w:val="0"/>
        <w:bidi w:val="0"/>
        <w:spacing w:line="360" w:lineRule="auto"/>
        <w:jc w:val="both"/>
        <w:rPr>
          <w:rFonts w:hint="eastAsia" w:ascii="宋体" w:hAnsi="宋体" w:eastAsia="宋体" w:cs="宋体"/>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2494"/>
    <w:multiLevelType w:val="singleLevel"/>
    <w:tmpl w:val="150B24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33FF8"/>
    <w:rsid w:val="47BD2B3F"/>
    <w:rsid w:val="4C5A5A72"/>
    <w:rsid w:val="50014D8D"/>
    <w:rsid w:val="667C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2023-12-06T08:58:44Z</dcterms:created>
  <dc:creator>Internet3</dc:creator>
  <cp:lastModifiedBy>1</cp:lastModifiedBy>
  <dcterms:modified xsi:type="dcterms:W3CDTF">2023-12-06T09:03:23Z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