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中山市中医院一对一导乐陪产服务项目</w:t>
      </w:r>
      <w:r>
        <w:rPr>
          <w:rFonts w:hint="eastAsia" w:ascii="宋体" w:hAnsi="宋体" w:eastAsia="宋体" w:cs="宋体"/>
          <w:b/>
          <w:bCs/>
          <w:sz w:val="32"/>
          <w:szCs w:val="32"/>
          <w:lang w:val="en-US" w:eastAsia="zh-CN"/>
        </w:rPr>
        <w:t>需求</w:t>
      </w:r>
    </w:p>
    <w:p>
      <w:pPr>
        <w:keepNext w:val="0"/>
        <w:keepLines w:val="0"/>
        <w:pageBreakBefore w:val="0"/>
        <w:kinsoku/>
        <w:wordWrap/>
        <w:overflowPunct/>
        <w:topLinePunct w:val="0"/>
        <w:bidi w:val="0"/>
        <w:spacing w:line="360" w:lineRule="auto"/>
        <w:jc w:val="center"/>
        <w:rPr>
          <w:rFonts w:hint="eastAsia" w:ascii="宋体" w:hAnsi="宋体" w:eastAsia="宋体" w:cs="宋体"/>
          <w:b/>
          <w:bCs/>
          <w:sz w:val="24"/>
          <w:szCs w:val="24"/>
          <w:lang w:val="en-US" w:eastAsia="zh-CN"/>
        </w:rPr>
      </w:pPr>
    </w:p>
    <w:p>
      <w:pPr>
        <w:keepNext w:val="0"/>
        <w:keepLines w:val="0"/>
        <w:pageBreakBefore w:val="0"/>
        <w:numPr>
          <w:ilvl w:val="0"/>
          <w:numId w:val="1"/>
        </w:numPr>
        <w:kinsoku/>
        <w:wordWrap/>
        <w:overflowPunct/>
        <w:topLinePunct w:val="0"/>
        <w:bidi w:val="0"/>
        <w:spacing w:line="360" w:lineRule="auto"/>
        <w:jc w:val="both"/>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技术要求</w:t>
      </w:r>
      <w:r>
        <w:rPr>
          <w:rFonts w:hint="eastAsia" w:ascii="宋体" w:hAnsi="宋体" w:eastAsia="宋体" w:cs="宋体"/>
          <w:b/>
          <w:bCs/>
          <w:color w:val="000000"/>
          <w:kern w:val="0"/>
          <w:sz w:val="24"/>
          <w:szCs w:val="24"/>
          <w:lang w:eastAsia="zh-CN"/>
        </w:rPr>
        <w:t>：</w:t>
      </w:r>
    </w:p>
    <w:p>
      <w:pPr>
        <w:keepNext w:val="0"/>
        <w:keepLines w:val="0"/>
        <w:pageBreakBefore w:val="0"/>
        <w:kinsoku/>
        <w:wordWrap/>
        <w:overflowPunct/>
        <w:topLinePunct w:val="0"/>
        <w:bidi w:val="0"/>
        <w:spacing w:line="360" w:lineRule="auto"/>
        <w:ind w:firstLine="484" w:firstLineChars="201"/>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导乐陪产服务项目总体要求</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专业机构认证导乐师在温馨、放松的环境下为产妇在自然分娩过程中提供持续的心理、生理、情感上的支持，给予一对一全程陪伴，同时在产程中经过助产士评估后为产妇提供非药物镇痛技术，帮助产妇减轻宫缩的疼痛，并缩短产程。导乐师不参加或干预任何医疗和分娩活动、工作。</w:t>
      </w:r>
    </w:p>
    <w:p>
      <w:pPr>
        <w:keepNext w:val="0"/>
        <w:keepLines w:val="0"/>
        <w:pageBreakBefore w:val="0"/>
        <w:kinsoku/>
        <w:wordWrap/>
        <w:overflowPunct/>
        <w:topLinePunct w:val="0"/>
        <w:bidi w:val="0"/>
        <w:spacing w:line="360" w:lineRule="auto"/>
        <w:ind w:firstLine="484" w:firstLineChars="201"/>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导乐分娩服务内容（包括但不限于）</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1、服务形式：一对一陪产</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2、与产妇签订导乐陪伴知情同意书及服务协议合同；</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3、提供产前教育；</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4、产程中持续的心理、生理、情感上的支持</w:t>
      </w:r>
      <w:r>
        <w:rPr>
          <w:rFonts w:hint="eastAsia" w:ascii="宋体" w:hAnsi="宋体" w:eastAsia="宋体" w:cs="宋体"/>
          <w:color w:val="auto"/>
          <w:sz w:val="24"/>
          <w:szCs w:val="24"/>
          <w:highlight w:val="none"/>
          <w:lang w:eastAsia="zh-CN"/>
        </w:rPr>
        <w:t>，经助产士评估后为产妇提供非药物镇痛技术</w:t>
      </w:r>
      <w:r>
        <w:rPr>
          <w:rFonts w:hint="eastAsia" w:ascii="宋体" w:hAnsi="宋体" w:eastAsia="宋体" w:cs="宋体"/>
          <w:color w:val="auto"/>
          <w:sz w:val="24"/>
          <w:szCs w:val="24"/>
          <w:highlight w:val="none"/>
        </w:rPr>
        <w:t>；</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5、产后指导产后护理。</w:t>
      </w:r>
    </w:p>
    <w:p>
      <w:pPr>
        <w:keepNext w:val="0"/>
        <w:keepLines w:val="0"/>
        <w:pageBreakBefore w:val="0"/>
        <w:kinsoku/>
        <w:wordWrap/>
        <w:overflowPunct/>
        <w:topLinePunct w:val="0"/>
        <w:bidi w:val="0"/>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导乐师岗位准入要求（包括但不限于）</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1、导乐师必须取得专业机构认证的导乐师证书。</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2、服务承接供应商对所录用的导乐师要严格政审，保证录用人员没有犯罪记录。</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3、身体健康，无传染病，用工年龄符合国家规定，从事导乐师2年以上工作经验，有生育经验者优先。</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4、文字书写清楚，语言清晰，有较好的沟通能力。</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5、工作积极主动，有工作热情，有责任心、爱心、耐心、细心。</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6、导乐师必须完成相关岗位准入培训及相关考核合格。</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7、岗前培训：如导乐岗前理论培训（理念、职责、工作流程、工作要求、注意事项）、同理心技术培训、非药物镇痛及产后护理技术等。</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left="-147" w:leftChars="-70" w:firstLine="723" w:firstLineChars="3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导乐师的日常工作要求：</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1、穿统一工作服，仪容仪表整洁，佩戴工卡，符合医院仪容仪表着装规范要求。</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2、服从采购人单位分配，统一安排工作。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3、遵守劳动组织纪律，格遵守医院有关管理制度，包括考勤制度、疫情防控制度、服务礼仪、仪容仪表着装要求等。</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4、提供专业的导乐陪产服务，服务态度积极主动热情。</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5、导乐师在工作中应虚心接受医护人员的技术指导和质量监督。导乐师不参加任何医疗决定或干预任何医疗行为。医护人员查看产妇情况时，导乐师应积极配合，保护产妇隐私，不干扰医护工作。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6、导乐师每接受新的服务对象时，先向当班医护人员了解产妇情况和陪产要求，清晰禁忌及注意事项，做好动态观察，配合医护人员密切关注产妇情况，发现异常情况及时向当班护士反映。</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7、工作中注意保护产妇及家属的隐私，保守医疗机密，维护医院工作形象，禁止泄露隐私及医院工作机密，如有违反将追究法律责任。</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8、不准私自接待产妇或接受他人安排的工作。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9、不得在上班时间干私活、睡觉、玩手机、闲聊，不得坐、卧在病床上，不得大声喧哗，为产妇创造维护安静利于待产和分娩的良好环境。</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10、爱护公物，不得擅自挪用产妇及医院的用品。</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11、坚守岗位，工作期间不得擅离职守，如遇特殊情况，需向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管理人员请假并获得批准，</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安排其他人员接替工作，并由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负责向产妇解释说明，征得同意及理解配合，由此带来的问题由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负责解决。</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确保服务质量，及时发现投诉苗头和隐患，并及时汇报和处理，如因导乐服务质量问题造成的后果和影响，由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负责妥善处理，如对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造成影响，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有权追究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责任。</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13、对每个产妇进行院内回访，调查服务满意度，并定期进行总结改进。</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14、登记导乐服务记录单，定期统计工作量，配合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分析导乐陪产分娩质量，并进行持续质量改进。</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服务基本流程：</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1、第一产程导乐服务:</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（1）建立关系：导乐师主动向产妇和家属介绍自己，了解双方基本信息，建立信任，达成服务意愿。</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（2）环境介绍：主动介绍待产室及分娩室环境，帮助产妇和家属尽快适应环境，以减轻紧张焦虑情绪。</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指导分娩知识：向产妇和家属介绍产程的过程，使产妇和家属了解分娩的大概过程，树立产妇分娩信心，鼓励家属参与到照顾产妇的活动中。如有医护人员检查，导乐师可指导产妇如何配合检查，安抚产妇，使产妇安心。</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（4）生活照顾：鼓励产妇合理进食、进水；督促产妇及时排尿并告知排尿的重要性；导乐师应</w:t>
      </w:r>
      <w:r>
        <w:rPr>
          <w:rFonts w:hint="eastAsia" w:ascii="宋体" w:hAnsi="宋体" w:eastAsia="宋体" w:cs="宋体"/>
          <w:color w:val="auto"/>
          <w:sz w:val="24"/>
          <w:szCs w:val="24"/>
          <w:highlight w:val="none"/>
          <w:lang w:eastAsia="zh-CN"/>
        </w:rPr>
        <w:t>协助</w:t>
      </w:r>
      <w:r>
        <w:rPr>
          <w:rFonts w:hint="eastAsia" w:ascii="宋体" w:hAnsi="宋体" w:eastAsia="宋体" w:cs="宋体"/>
          <w:color w:val="auto"/>
          <w:sz w:val="24"/>
          <w:szCs w:val="24"/>
          <w:highlight w:val="none"/>
        </w:rPr>
        <w:t>产妇</w:t>
      </w:r>
      <w:r>
        <w:rPr>
          <w:rFonts w:hint="eastAsia" w:ascii="宋体" w:hAnsi="宋体" w:eastAsia="宋体" w:cs="宋体"/>
          <w:color w:val="auto"/>
          <w:sz w:val="24"/>
          <w:szCs w:val="24"/>
          <w:highlight w:val="none"/>
          <w:lang w:eastAsia="zh-CN"/>
        </w:rPr>
        <w:t>保持生活整洁</w:t>
      </w:r>
      <w:r>
        <w:rPr>
          <w:rFonts w:hint="eastAsia" w:ascii="宋体" w:hAnsi="宋体" w:eastAsia="宋体" w:cs="宋体"/>
          <w:color w:val="auto"/>
          <w:sz w:val="24"/>
          <w:szCs w:val="24"/>
          <w:highlight w:val="none"/>
        </w:rPr>
        <w:t>，促进并保持产妇舒适度。</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减痛及促进产程措施：为产妇提供减轻疼痛及促进产程的措施，帮助产妇找到适合的减痛方法。对于疼痛难以耐受有进一步镇痛需求的产妇，导乐师协助做好药物镇痛的照护。如产妇身体情况允许，经医护人员评估允许后，导乐师陪伴或搀扶产妇进行自由体位活动，注意安全如防跌倒。</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（6）协助安全监护：协助医务人员观察产妇和胎儿是否出现异常情况，及时向医务人员汇报。</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2、第二产程导乐服务：</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（1）导乐师应陪伴产妇，随时关注产妇精神状态及心理变化，持续提供支持，不得离开。</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（2）在宫缩间歇期提醒产妇适当饮水进食、帮助擦汗、按摩头部及手脚，指导呼吸放松休息，储备体力，为下一次用力做准备。</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（3）配合医护人员协助产妇正确用力，宫缩时鼓励产妇。</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（4）向产妇解释医护人员的操作，婴儿娩出后，及时安抚产妇情绪并向产妇及家属表示祝贺。</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（5）按需配合医护人员其他工作。</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3、第三、四产程及产后初期服务：</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（1）产后协助进行母婴早接触、早开奶、早吸吮工作，协助产妇抱好新生儿，防止滑落，并讲解指导母乳喂养的好处。</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（2）协助产妇产后2小时护理。</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（3）告知产妇产后注意事项，耐心讲解宣教指导。</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（4）产后与医护人员共同将产妇送回产休区，安置休息。</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（6）如产妇中转剖宫产，导乐师协助产妇配合术前准备，等待手术并陪同护送到手术室，并在手术结束后协助护送返回病房，并协助术后母婴皮肤接触、早吸吮早开奶，指导母乳喂养知识、术后康复知识等。</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（7）在产妇住院期间，导乐师应再次访视，进行满意度调查，鼓励并指导产妇母乳喂养</w:t>
      </w:r>
      <w:r>
        <w:rPr>
          <w:rFonts w:hint="eastAsia" w:ascii="宋体" w:hAnsi="宋体" w:eastAsia="宋体" w:cs="宋体"/>
          <w:color w:val="auto"/>
          <w:sz w:val="24"/>
          <w:szCs w:val="24"/>
          <w:highlight w:val="none"/>
          <w:lang w:val="en-US" w:eastAsia="zh-CN"/>
        </w:rPr>
        <w:t>和新生儿护理</w:t>
      </w:r>
      <w:r>
        <w:rPr>
          <w:rFonts w:hint="eastAsia" w:ascii="宋体" w:hAnsi="宋体" w:eastAsia="宋体" w:cs="宋体"/>
          <w:color w:val="auto"/>
          <w:sz w:val="24"/>
          <w:szCs w:val="24"/>
          <w:highlight w:val="none"/>
        </w:rPr>
        <w:t>，并给予其他必要的指导。</w:t>
      </w:r>
    </w:p>
    <w:p>
      <w:pPr>
        <w:keepNext w:val="0"/>
        <w:keepLines w:val="0"/>
        <w:pageBreakBefore w:val="0"/>
        <w:numPr>
          <w:ilvl w:val="0"/>
          <w:numId w:val="0"/>
        </w:numPr>
        <w:kinsoku/>
        <w:wordWrap/>
        <w:overflowPunct/>
        <w:topLinePunct w:val="0"/>
        <w:bidi w:val="0"/>
        <w:spacing w:line="360" w:lineRule="auto"/>
        <w:ind w:left="630" w:leftChars="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其他要求</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1、安排足够数量的导乐师驻点服务，确保提供至少5名导乐人员上岗（可根据实际情况，并在甲方同意后增减人员）</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确保每班至少</w:t>
      </w:r>
      <w:r>
        <w:rPr>
          <w:rFonts w:hint="eastAsia" w:ascii="宋体" w:hAnsi="宋体" w:eastAsia="宋体" w:cs="宋体"/>
          <w:color w:val="auto"/>
          <w:sz w:val="24"/>
          <w:szCs w:val="24"/>
          <w:highlight w:val="none"/>
        </w:rPr>
        <w:t>1名导乐人员驻点产房协助产房人员工作，非导乐服务时间，服从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工作安排。</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3、弹性安排导乐师，24小时提供服务，弹性班人员接到服务需要30分钟内到岗。确保服务质量和服务人员休息；避免疲劳工作</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4、投标人近三年以来（以合同签订时间为准），具有医院导乐服务项目经验</w:t>
      </w:r>
      <w:r>
        <w:rPr>
          <w:rFonts w:hint="eastAsia" w:ascii="宋体" w:hAnsi="宋体" w:eastAsia="宋体" w:cs="宋体"/>
          <w:color w:val="auto"/>
          <w:sz w:val="24"/>
          <w:szCs w:val="24"/>
          <w:highlight w:val="none"/>
          <w:lang w:eastAsia="zh-CN"/>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、24小时提供服务，夜班弹性安排人员，接到服务需求30分钟内到岗</w:t>
      </w:r>
      <w:r>
        <w:rPr>
          <w:rFonts w:hint="eastAsia" w:ascii="宋体" w:hAnsi="宋体" w:eastAsia="宋体" w:cs="宋体"/>
          <w:color w:val="auto"/>
          <w:sz w:val="24"/>
          <w:szCs w:val="24"/>
          <w:highlight w:val="none"/>
          <w:lang w:eastAsia="zh-CN"/>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、安排人员协助孕妇学校和助产门诊开展相关工作。</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、安排一名项目负责人，每月统计相关数据和质量分析报表，提交给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负责人员管理、排班、人力调配、满意度调查、投诉处理、服务质量整改等。提前一周提交人员排班。</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、定期进行工作质量总结，持续质量改进。</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、导乐工作所需的用具，由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负责购置。</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接受采购人定期考核（见表1/2/3，初步拟定，考核条款按项目实际情况调整）。考核总分100分，90分以上为良好，85分以上为合格，80分以下为差。由需求科室和被访者对中标人服务质量进行考核，当考核得分﹤85分，每低1分扣罚当季服务费用的10%；当考核得分﹤80分：第一次出现时采购人对中标人提出书面警告，第二次出现要求中标人提交整改报告。若如出现三次评分﹤80分，采购人有权终止合同。</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、如遇到投诉要求退费的，按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实际收费情况进行结算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并由中标人负责处理善后</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表1：导乐师服务质量年月考核汇总表</w:t>
      </w:r>
    </w:p>
    <w:tbl>
      <w:tblPr>
        <w:tblStyle w:val="2"/>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4006"/>
        <w:gridCol w:w="1201"/>
        <w:gridCol w:w="937"/>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得分标准（各项满意度均为100分）</w:t>
            </w:r>
          </w:p>
        </w:tc>
        <w:tc>
          <w:tcPr>
            <w:tcW w:w="1201"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计算比例</w:t>
            </w:r>
          </w:p>
        </w:tc>
        <w:tc>
          <w:tcPr>
            <w:tcW w:w="937"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应得分</w:t>
            </w:r>
          </w:p>
        </w:tc>
        <w:tc>
          <w:tcPr>
            <w:tcW w:w="935"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restart"/>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服务评价</w:t>
            </w: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产妇满意度得分（所有被访患者平均分）</w:t>
            </w:r>
          </w:p>
        </w:tc>
        <w:tc>
          <w:tcPr>
            <w:tcW w:w="1201"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937"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935"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continue"/>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需求科室满意度得分</w:t>
            </w:r>
          </w:p>
        </w:tc>
        <w:tc>
          <w:tcPr>
            <w:tcW w:w="1201"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937"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935"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31" w:type="dxa"/>
            <w:gridSpan w:val="3"/>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考核总分100分</w:t>
            </w:r>
          </w:p>
        </w:tc>
        <w:tc>
          <w:tcPr>
            <w:tcW w:w="1872" w:type="dxa"/>
            <w:gridSpan w:val="2"/>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31" w:type="dxa"/>
            <w:gridSpan w:val="3"/>
            <w:vAlign w:val="center"/>
          </w:tcPr>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bCs/>
                <w:color w:val="auto"/>
                <w:kern w:val="1"/>
                <w:sz w:val="24"/>
                <w:szCs w:val="24"/>
                <w:highlight w:val="none"/>
              </w:rPr>
            </w:pPr>
            <w:r>
              <w:rPr>
                <w:rFonts w:hint="eastAsia" w:ascii="宋体" w:hAnsi="宋体" w:eastAsia="宋体" w:cs="宋体"/>
                <w:bCs/>
                <w:color w:val="auto"/>
                <w:kern w:val="1"/>
                <w:sz w:val="24"/>
                <w:szCs w:val="24"/>
                <w:highlight w:val="none"/>
              </w:rPr>
              <w:t>签名确认：</w:t>
            </w:r>
          </w:p>
        </w:tc>
        <w:tc>
          <w:tcPr>
            <w:tcW w:w="1872" w:type="dxa"/>
            <w:gridSpan w:val="2"/>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bl>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表2：导乐师服务产妇满意度考核表</w:t>
      </w:r>
    </w:p>
    <w:tbl>
      <w:tblPr>
        <w:tblStyle w:val="2"/>
        <w:tblW w:w="7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导乐师项目服务质量得分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导乐师服务态度得分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评价人：</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时间：年月日</w:t>
            </w:r>
          </w:p>
        </w:tc>
      </w:tr>
    </w:tbl>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kern w:val="1"/>
          <w:sz w:val="24"/>
          <w:szCs w:val="24"/>
          <w:highlight w:val="none"/>
        </w:rPr>
      </w:pPr>
    </w:p>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表3：</w:t>
      </w:r>
      <w:r>
        <w:rPr>
          <w:rFonts w:hint="eastAsia" w:ascii="宋体" w:hAnsi="宋体" w:eastAsia="宋体" w:cs="宋体"/>
          <w:color w:val="auto"/>
          <w:sz w:val="24"/>
          <w:szCs w:val="24"/>
          <w:highlight w:val="none"/>
        </w:rPr>
        <w:t>导乐师服务质量考核表（需求科室评）</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为持续改进导乐师服务质量，切实提高服务效率，请您根据您的切身感受在相应满意度分值下打“√”，10分为非常满意，1分为非常不满意，同时恳请您对导乐师工作提出宝贵意见和建议！</w:t>
      </w:r>
    </w:p>
    <w:tbl>
      <w:tblPr>
        <w:tblStyle w:val="2"/>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217"/>
        <w:gridCol w:w="564"/>
        <w:gridCol w:w="563"/>
        <w:gridCol w:w="563"/>
        <w:gridCol w:w="563"/>
        <w:gridCol w:w="563"/>
        <w:gridCol w:w="498"/>
        <w:gridCol w:w="567"/>
        <w:gridCol w:w="567"/>
        <w:gridCol w:w="56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442" w:type="dxa"/>
            <w:gridSpan w:val="1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restart"/>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仪容仪表（头发/工衣/胸牌/鞋子）</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left="-38" w:leftChars="-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导乐师的素质（沟通、宣教、工作热情）</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left="-38" w:leftChars="-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导乐师责任心</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导乐师专业技能熟练程度</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导乐师主观能动性</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导乐师服从安排与协助精神</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公司提供导乐师的及时性</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公司对所反映问题或投诉的改进成效</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主管解决科室相关服务问题的能力</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导乐师服务整体评价</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您最满意的导乐师：</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2253" w:type="dxa"/>
            <w:gridSpan w:val="4"/>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您最不满意的导乐师：</w:t>
            </w:r>
          </w:p>
        </w:tc>
        <w:tc>
          <w:tcPr>
            <w:tcW w:w="3189" w:type="dxa"/>
            <w:gridSpan w:val="6"/>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建议：</w:t>
            </w:r>
          </w:p>
        </w:tc>
        <w:tc>
          <w:tcPr>
            <w:tcW w:w="8659" w:type="dxa"/>
            <w:gridSpan w:val="11"/>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21" w:type="dxa"/>
            <w:gridSpan w:val="12"/>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调查人：                   调查日期：</w:t>
            </w:r>
          </w:p>
        </w:tc>
      </w:tr>
    </w:tbl>
    <w:p>
      <w:pPr>
        <w:keepNext w:val="0"/>
        <w:keepLines w:val="0"/>
        <w:pageBreakBefore w:val="0"/>
        <w:numPr>
          <w:ilvl w:val="0"/>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keepNext w:val="0"/>
        <w:keepLines w:val="0"/>
        <w:pageBreakBefore w:val="0"/>
        <w:numPr>
          <w:ilvl w:val="0"/>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pStyle w:val="4"/>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rPr>
        <w:t>二、配置要求：</w:t>
      </w:r>
      <w:r>
        <w:rPr>
          <w:rFonts w:hint="eastAsia" w:ascii="宋体" w:hAnsi="宋体" w:cs="宋体"/>
          <w:color w:val="auto"/>
          <w:sz w:val="24"/>
          <w:szCs w:val="24"/>
          <w:highlight w:val="none"/>
          <w:lang w:val="en-US" w:eastAsia="zh-CN"/>
        </w:rPr>
        <w:t>提供实行导乐工作中需配套使用的相关用具。</w:t>
      </w:r>
    </w:p>
    <w:p>
      <w:pPr>
        <w:keepNext w:val="0"/>
        <w:keepLines w:val="0"/>
        <w:pageBreakBefore w:val="0"/>
        <w:numPr>
          <w:ilvl w:val="0"/>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keepNext w:val="0"/>
        <w:keepLines w:val="0"/>
        <w:pageBreakBefore w:val="0"/>
        <w:numPr>
          <w:ilvl w:val="0"/>
          <w:numId w:val="0"/>
        </w:numPr>
        <w:kinsoku/>
        <w:wordWrap/>
        <w:overflowPunct/>
        <w:topLinePunct w:val="0"/>
        <w:bidi w:val="0"/>
        <w:spacing w:line="360" w:lineRule="auto"/>
        <w:jc w:val="both"/>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三、商务</w:t>
      </w:r>
      <w:r>
        <w:rPr>
          <w:rFonts w:hint="eastAsia" w:ascii="宋体" w:hAnsi="宋体" w:eastAsia="宋体" w:cs="宋体"/>
          <w:b/>
          <w:bCs/>
          <w:color w:val="000000"/>
          <w:kern w:val="0"/>
          <w:sz w:val="24"/>
          <w:szCs w:val="24"/>
        </w:rPr>
        <w:t>要求</w:t>
      </w:r>
      <w:r>
        <w:rPr>
          <w:rFonts w:hint="eastAsia" w:ascii="宋体" w:hAnsi="宋体" w:eastAsia="宋体" w:cs="宋体"/>
          <w:b/>
          <w:bCs/>
          <w:color w:val="000000"/>
          <w:kern w:val="0"/>
          <w:sz w:val="24"/>
          <w:szCs w:val="24"/>
          <w:lang w:eastAsia="zh-CN"/>
        </w:rPr>
        <w:t>：</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1、服务地点：中山市中医院妇产科</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2、采购人拟定收费方式：2000元/次</w:t>
      </w:r>
      <w:r>
        <w:rPr>
          <w:rFonts w:hint="eastAsia" w:ascii="宋体" w:hAnsi="宋体" w:eastAsia="宋体" w:cs="宋体"/>
          <w:sz w:val="24"/>
          <w:szCs w:val="24"/>
          <w:highlight w:val="none"/>
        </w:rPr>
        <w:t>（达到结算金额上限（</w:t>
      </w:r>
      <w:r>
        <w:rPr>
          <w:rFonts w:hint="eastAsia" w:ascii="宋体" w:hAnsi="宋体" w:eastAsia="宋体" w:cs="宋体"/>
          <w:sz w:val="24"/>
          <w:szCs w:val="24"/>
          <w:highlight w:val="none"/>
          <w:lang w:val="en-US" w:eastAsia="zh-CN"/>
        </w:rPr>
        <w:t>280</w:t>
      </w:r>
      <w:r>
        <w:rPr>
          <w:rFonts w:hint="eastAsia" w:ascii="宋体" w:hAnsi="宋体" w:eastAsia="宋体" w:cs="宋体"/>
          <w:sz w:val="24"/>
          <w:szCs w:val="24"/>
          <w:highlight w:val="none"/>
        </w:rPr>
        <w:t>万元）或服务期限（2年），以先到者为准，合同终止）</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3、服务期限：2年</w:t>
      </w:r>
    </w:p>
    <w:p>
      <w:pPr>
        <w:keepNext w:val="0"/>
        <w:keepLines w:val="0"/>
        <w:pageBreakBefore w:val="0"/>
        <w:widowControl/>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4、结算方式：按收费项目的固定结算比例结算（即每例结算金额=收费金额*固定结算比例，如在服务期限内收费标准调整，结算金额按调整后收费标准与固定结算比例作相应调整。）</w:t>
      </w:r>
    </w:p>
    <w:p>
      <w:pPr>
        <w:keepNext w:val="0"/>
        <w:keepLines w:val="0"/>
        <w:pageBreakBefore w:val="0"/>
        <w:widowControl w:val="0"/>
        <w:numPr>
          <w:ilvl w:val="0"/>
          <w:numId w:val="0"/>
        </w:numPr>
        <w:kinsoku/>
        <w:wordWrap/>
        <w:overflowPunct/>
        <w:topLinePunct w:val="0"/>
        <w:bidi w:val="0"/>
        <w:spacing w:line="360" w:lineRule="auto"/>
        <w:jc w:val="both"/>
        <w:rPr>
          <w:rFonts w:hint="eastAsia" w:ascii="宋体" w:hAnsi="宋体" w:eastAsia="宋体" w:cs="宋体"/>
          <w:color w:val="000000"/>
          <w:kern w:val="0"/>
          <w:sz w:val="24"/>
          <w:szCs w:val="24"/>
          <w:lang w:eastAsia="zh-CN"/>
        </w:rPr>
      </w:pPr>
      <w:r>
        <w:rPr>
          <w:rFonts w:hint="eastAsia" w:ascii="宋体" w:hAnsi="宋体" w:eastAsia="宋体" w:cs="宋体"/>
          <w:sz w:val="24"/>
          <w:szCs w:val="24"/>
          <w:lang w:val="en-US" w:eastAsia="zh-CN"/>
        </w:rPr>
        <w:t>5、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p>
      <w:pPr>
        <w:keepNext w:val="0"/>
        <w:keepLines w:val="0"/>
        <w:pageBreakBefore w:val="0"/>
        <w:numPr>
          <w:ilvl w:val="0"/>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2494"/>
    <w:multiLevelType w:val="singleLevel"/>
    <w:tmpl w:val="150B24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33FF8"/>
    <w:rsid w:val="35AB3A5B"/>
    <w:rsid w:val="361354F6"/>
    <w:rsid w:val="379B1C43"/>
    <w:rsid w:val="47BD2B3F"/>
    <w:rsid w:val="4C5A5A72"/>
    <w:rsid w:val="50014D8D"/>
    <w:rsid w:val="667C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2023-12-06T08:58:00Z</dcterms:created>
  <dc:creator>Internet3</dc:creator>
  <cp:lastModifiedBy>1</cp:lastModifiedBy>
  <dcterms:modified xsi:type="dcterms:W3CDTF">2023-12-07T07:27:18Z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