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中山市中医院自行监测方案</w:t>
      </w:r>
    </w:p>
    <w:tbl>
      <w:tblPr>
        <w:tblStyle w:val="8"/>
        <w:tblpPr w:leftFromText="180" w:rightFromText="180" w:vertAnchor="text" w:horzAnchor="page" w:tblpX="1358" w:tblpY="311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880"/>
        <w:gridCol w:w="1438"/>
        <w:gridCol w:w="182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污染源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监测因子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监测频次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执行标准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排放限值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restart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燃天然气锅炉排放口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颗粒物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1次/1年</w:t>
            </w:r>
          </w:p>
        </w:tc>
        <w:tc>
          <w:tcPr>
            <w:tcW w:w="182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DB44/765-2019</w:t>
            </w:r>
          </w:p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spacing w:line="218" w:lineRule="exact"/>
              <w:ind w:left="36"/>
              <w:jc w:val="center"/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</w:t>
            </w: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 xml:space="preserve"> 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二氧化硫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spacing w:line="218" w:lineRule="exact"/>
              <w:ind w:left="36"/>
              <w:jc w:val="center"/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spacing w:val="1"/>
                <w:kern w:val="0"/>
                <w:sz w:val="21"/>
                <w:szCs w:val="21"/>
                <w:lang w:eastAsia="en-US"/>
              </w:rPr>
              <w:t>50</w:t>
            </w: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 xml:space="preserve"> 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林格曼黑度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氮氧化物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1次/1</w:t>
            </w: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</w:rPr>
              <w:t>月</w:t>
            </w: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spacing w:line="218" w:lineRule="exact"/>
              <w:ind w:left="36"/>
              <w:jc w:val="center"/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150</w:t>
            </w: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 xml:space="preserve"> 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Align w:val="center"/>
          </w:tcPr>
          <w:p>
            <w:pPr>
              <w:jc w:val="both"/>
              <w:rPr>
                <w:rFonts w:hint="default" w:ascii="Helvetica" w:hAnsi="Helvetic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食堂油烟排放口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Helvetica" w:hAnsi="Helvetic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油烟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Helvetica" w:hAnsi="Helvetic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1次/半年</w:t>
            </w: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Helvetica" w:hAnsi="Helvetica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GB 18483-2001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2mg/m³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restart"/>
            <w:vAlign w:val="center"/>
          </w:tcPr>
          <w:p>
            <w:pPr>
              <w:jc w:val="both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污水站废气排放口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臭气浓度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1次/1季度</w:t>
            </w:r>
          </w:p>
        </w:tc>
        <w:tc>
          <w:tcPr>
            <w:tcW w:w="182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GB</w:t>
            </w:r>
            <w:r>
              <w:rPr>
                <w:rFonts w:ascii="Times New Roman" w:hAnsi="Calibri" w:eastAsia="等线" w:cs="Times New Roman"/>
                <w:b w:val="0"/>
                <w:bCs w:val="0"/>
                <w:color w:val="auto"/>
                <w:spacing w:val="2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14554-93</w:t>
            </w:r>
          </w:p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000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氨（氨气）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.9</w:t>
            </w: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 xml:space="preserve"> 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硫化氢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.33</w:t>
            </w: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 xml:space="preserve"> 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90" w:type="dxa"/>
            <w:vMerge w:val="restart"/>
            <w:vAlign w:val="center"/>
          </w:tcPr>
          <w:p>
            <w:pPr>
              <w:jc w:val="both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</w:rPr>
              <w:t>综合污水排放口</w:t>
            </w: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int="eastAsia"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spacing w:val="-2"/>
                <w:kern w:val="0"/>
                <w:sz w:val="21"/>
                <w:szCs w:val="21"/>
                <w:lang w:eastAsia="en-US"/>
              </w:rPr>
              <w:t>PH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hint="eastAsia" w:ascii="Helvetica" w:hAnsi="Helvetic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1次/1季度</w:t>
            </w:r>
          </w:p>
        </w:tc>
        <w:tc>
          <w:tcPr>
            <w:tcW w:w="182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GB18466-2005</w:t>
            </w:r>
          </w:p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6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化学需氧量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hint="eastAsia" w:ascii="Helvetica" w:hAnsi="Helvetica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spacing w:before="200" w:line="218" w:lineRule="exact"/>
              <w:jc w:val="center"/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spacing w:val="1"/>
                <w:kern w:val="0"/>
                <w:sz w:val="21"/>
                <w:szCs w:val="21"/>
                <w:lang w:eastAsia="en-US"/>
              </w:rPr>
              <w:t>250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</w:rPr>
              <w:t>悬浮物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hint="eastAsia" w:ascii="Helvetica" w:hAnsi="Helvetic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6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宋体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粪大肠菌群落数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18"/>
                <w:szCs w:val="18"/>
              </w:rPr>
              <w:t>1次/月</w:t>
            </w: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5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000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阴离子表面活性剂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</w:rPr>
              <w:t>1次/</w:t>
            </w: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</w:rPr>
              <w:t>季</w:t>
            </w: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总氰化物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.5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</w:rPr>
              <w:t>挥</w:t>
            </w: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发酚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tabs>
                <w:tab w:val="left" w:pos="401"/>
                <w:tab w:val="center" w:pos="892"/>
              </w:tabs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动植物油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五</w:t>
            </w: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日</w:t>
            </w: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生化需氧</w:t>
            </w: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</w:rPr>
              <w:t>量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00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</w:rPr>
              <w:t>石油类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</w:rPr>
              <w:t>色度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Helvetica" w:hAnsi="Helvetic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  <w:lang w:eastAsia="zh-CN"/>
              </w:rPr>
              <w:t>氨氮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  <w:lang w:eastAsia="zh-CN"/>
              </w:rPr>
              <w:t>在线</w:t>
            </w: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  <w:t>综合污水排放口</w:t>
            </w: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宋体" w:hAnsi="宋体" w:eastAsia="等线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等线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肠道致病菌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</w:pPr>
            <w:r>
              <w:rPr>
                <w:rFonts w:hint="eastAsia"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  <w:t>1次/半年</w:t>
            </w:r>
          </w:p>
        </w:tc>
        <w:tc>
          <w:tcPr>
            <w:tcW w:w="182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ascii="KWCPES+TimesNewRomanPSMT" w:hAnsi="Calibri" w:eastAsia="等线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GB18466-2005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宋体" w:hAnsi="宋体" w:eastAsia="等线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等线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肠道</w:t>
            </w:r>
            <w:r>
              <w:rPr>
                <w:rFonts w:ascii="宋体" w:hAnsi="宋体" w:eastAsia="等线" w:cs="宋体"/>
                <w:b w:val="0"/>
                <w:bCs w:val="0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病毒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>
            <w:pPr>
              <w:spacing w:before="55" w:line="223" w:lineRule="auto"/>
              <w:ind w:left="720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污泥</w:t>
            </w:r>
          </w:p>
        </w:tc>
        <w:tc>
          <w:tcPr>
            <w:tcW w:w="1880" w:type="dxa"/>
          </w:tcPr>
          <w:p>
            <w:pPr>
              <w:spacing w:before="43" w:line="221" w:lineRule="auto"/>
              <w:ind w:left="311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蛔虫卵死亡</w:t>
            </w:r>
            <w:r>
              <w:rPr>
                <w:rFonts w:ascii="宋体" w:hAnsi="宋体" w:eastAsia="宋体" w:cs="宋体"/>
                <w:sz w:val="21"/>
                <w:szCs w:val="21"/>
              </w:rPr>
              <w:t>率</w:t>
            </w:r>
          </w:p>
        </w:tc>
        <w:tc>
          <w:tcPr>
            <w:tcW w:w="1438" w:type="dxa"/>
          </w:tcPr>
          <w:p>
            <w:pPr>
              <w:spacing w:before="55" w:line="233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</w:rPr>
              <w:t>1次/</w:t>
            </w: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</w:rPr>
              <w:t>季</w:t>
            </w:r>
          </w:p>
        </w:tc>
        <w:tc>
          <w:tcPr>
            <w:tcW w:w="1822" w:type="dxa"/>
          </w:tcPr>
          <w:p>
            <w:pPr>
              <w:spacing w:before="94" w:line="187" w:lineRule="auto"/>
              <w:ind w:left="262" w:leftChars="0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18466-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2005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  <w:t>接触池排放口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  <w:t>总余氯（以Cl计）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  <w:t>1次/1季度</w:t>
            </w:r>
          </w:p>
        </w:tc>
        <w:tc>
          <w:tcPr>
            <w:tcW w:w="1822" w:type="dxa"/>
            <w:vAlign w:val="center"/>
          </w:tcPr>
          <w:p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ascii="KWCPES+TimesNewRomanPSMT" w:hAnsi="Calibri" w:eastAsia="等线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GB18466-2005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  <w:t>雨水排放口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  <w:t>化学需氧量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</w:pPr>
            <w:r>
              <w:rPr>
                <w:rFonts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  <w:t>1次/1</w:t>
            </w:r>
            <w:r>
              <w:rPr>
                <w:rFonts w:hint="eastAsia" w:ascii="Helvetica" w:hAnsi="Helvetica"/>
                <w:b w:val="0"/>
                <w:bCs w:val="0"/>
                <w:color w:val="333333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822" w:type="dxa"/>
            <w:vAlign w:val="center"/>
          </w:tcPr>
          <w:p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ascii="KWCPES+TimesNewRomanPSMT" w:hAnsi="Calibri" w:eastAsia="等线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GB18466-2005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highlight w:val="none"/>
              </w:rPr>
              <w:t>2</w:t>
            </w:r>
            <w:r>
              <w:rPr>
                <w:rFonts w:ascii="宋体" w:hAnsi="宋体" w:eastAsia="宋体"/>
                <w:b w:val="0"/>
                <w:bCs w:val="0"/>
                <w:sz w:val="21"/>
                <w:szCs w:val="21"/>
                <w:highlight w:val="none"/>
              </w:rPr>
              <w:t>50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90" w:type="dxa"/>
            <w:vMerge w:val="restart"/>
            <w:vAlign w:val="center"/>
          </w:tcPr>
          <w:p>
            <w:pPr>
              <w:jc w:val="center"/>
              <w:rPr>
                <w:rFonts w:hint="eastAsia" w:ascii="Helvetica" w:hAnsi="Helvetic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  <w:lang w:eastAsia="zh-CN"/>
              </w:rPr>
              <w:t>污水站上下风向</w:t>
            </w: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</w:rPr>
              <w:t>臭气浓度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1次/1季度</w:t>
            </w:r>
          </w:p>
        </w:tc>
        <w:tc>
          <w:tcPr>
            <w:tcW w:w="182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200" w:line="218" w:lineRule="exact"/>
              <w:jc w:val="center"/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GB18466-2005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</w:rPr>
              <w:t>氨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200" w:line="218" w:lineRule="exact"/>
              <w:ind w:left="31"/>
              <w:jc w:val="center"/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 xml:space="preserve"> 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before="105" w:line="209" w:lineRule="exact"/>
              <w:jc w:val="center"/>
              <w:rPr>
                <w:rFonts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</w:rPr>
              <w:t>硫化氢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200" w:line="218" w:lineRule="exact"/>
              <w:ind w:left="31"/>
              <w:jc w:val="center"/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.03</w:t>
            </w: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 xml:space="preserve"> Mg/m3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adjustRightInd w:val="0"/>
              <w:spacing w:before="105" w:line="209" w:lineRule="exact"/>
              <w:jc w:val="center"/>
              <w:rPr>
                <w:rFonts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</w:rPr>
              <w:t>甲烷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200" w:line="218" w:lineRule="exact"/>
              <w:ind w:left="31"/>
              <w:jc w:val="center"/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</w:rPr>
              <w:t>厂界噪音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</w:rPr>
              <w:t>噪音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1次/1季度</w:t>
            </w:r>
          </w:p>
        </w:tc>
        <w:tc>
          <w:tcPr>
            <w:tcW w:w="1822" w:type="dxa"/>
            <w:vAlign w:val="center"/>
          </w:tcPr>
          <w:p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GB12348</w:t>
            </w:r>
            <w:r>
              <w:rPr>
                <w:rFonts w:hint="eastAsia" w:ascii="宋体" w:hAnsi="宋体" w:eastAsia="等线" w:cs="宋体"/>
                <w:b w:val="0"/>
                <w:bCs w:val="0"/>
                <w:color w:val="auto"/>
                <w:spacing w:val="-1"/>
                <w:kern w:val="0"/>
                <w:sz w:val="21"/>
                <w:szCs w:val="21"/>
              </w:rPr>
              <w:t>-</w:t>
            </w: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spacing w:val="1"/>
                <w:kern w:val="0"/>
                <w:sz w:val="21"/>
                <w:szCs w:val="21"/>
                <w:lang w:eastAsia="en-US"/>
              </w:rPr>
              <w:t>2008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6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</w:rPr>
              <w:t>bd</w:t>
            </w:r>
          </w:p>
        </w:tc>
      </w:tr>
    </w:tbl>
    <w:p>
      <w:pPr>
        <w:rPr>
          <w:rFonts w:ascii="宋体" w:hAnsi="宋体" w:eastAsia="宋体"/>
          <w:sz w:val="21"/>
          <w:szCs w:val="21"/>
        </w:rPr>
      </w:pPr>
    </w:p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</w:t>
      </w:r>
      <w:r>
        <w:rPr>
          <w:rFonts w:ascii="宋体" w:hAnsi="宋体" w:eastAsia="宋体"/>
          <w:sz w:val="21"/>
          <w:szCs w:val="21"/>
        </w:rPr>
        <w:t xml:space="preserve"> 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            </w:t>
      </w:r>
    </w:p>
    <w:p>
      <w:pPr>
        <w:spacing w:before="151" w:line="241" w:lineRule="auto"/>
        <w:ind w:left="3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7"/>
          <w:sz w:val="24"/>
          <w:szCs w:val="24"/>
        </w:rPr>
        <w:t>2</w:t>
      </w:r>
      <w:r>
        <w:rPr>
          <w:rFonts w:ascii="宋体" w:hAnsi="宋体" w:eastAsia="宋体" w:cs="宋体"/>
          <w:spacing w:val="9"/>
          <w:sz w:val="24"/>
          <w:szCs w:val="24"/>
        </w:rPr>
        <w:t>、中医院(悦来门诊)</w:t>
      </w:r>
    </w:p>
    <w:tbl>
      <w:tblPr>
        <w:tblStyle w:val="14"/>
        <w:tblW w:w="89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879"/>
        <w:gridCol w:w="1437"/>
        <w:gridCol w:w="1821"/>
        <w:gridCol w:w="19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844" w:type="dxa"/>
            <w:tcBorders>
              <w:bottom w:val="nil"/>
            </w:tcBorders>
          </w:tcPr>
          <w:p>
            <w:pPr>
              <w:spacing w:before="69" w:line="221" w:lineRule="auto"/>
              <w:ind w:left="118"/>
              <w:jc w:val="center"/>
              <w:rPr>
                <w:rFonts w:hint="eastAsia" w:ascii="宋体" w:hAnsi="宋体" w:eastAsia="宋体" w:cs="宋体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sz w:val="21"/>
                <w:szCs w:val="21"/>
                <w:lang w:val="en-US" w:eastAsia="zh-CN"/>
              </w:rPr>
              <w:t>污染源</w:t>
            </w:r>
          </w:p>
        </w:tc>
        <w:tc>
          <w:tcPr>
            <w:tcW w:w="1879" w:type="dxa"/>
            <w:vAlign w:val="center"/>
          </w:tcPr>
          <w:p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int="default" w:ascii="KWCPES+TimesNewRomanPSMT" w:hAnsi="Calibri" w:eastAsia="等线" w:cs="Times New Roman"/>
                <w:b w:val="0"/>
                <w:bCs w:val="0"/>
                <w:color w:val="auto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KWCPES+TimesNewRomanPSMT" w:hAnsi="Calibri" w:eastAsia="等线" w:cs="Times New Roman"/>
                <w:b w:val="0"/>
                <w:bCs w:val="0"/>
                <w:color w:val="auto"/>
                <w:spacing w:val="-2"/>
                <w:kern w:val="0"/>
                <w:sz w:val="21"/>
                <w:szCs w:val="21"/>
                <w:lang w:val="en-US" w:eastAsia="zh-CN"/>
              </w:rPr>
              <w:t>监测因子</w:t>
            </w:r>
          </w:p>
        </w:tc>
        <w:tc>
          <w:tcPr>
            <w:tcW w:w="1437" w:type="dxa"/>
            <w:vAlign w:val="center"/>
          </w:tcPr>
          <w:p>
            <w:pPr>
              <w:tabs>
                <w:tab w:val="left" w:pos="494"/>
              </w:tabs>
              <w:jc w:val="center"/>
              <w:rPr>
                <w:rFonts w:hint="default" w:ascii="Helvetica" w:hAnsi="Helvetic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监测次数</w:t>
            </w:r>
          </w:p>
        </w:tc>
        <w:tc>
          <w:tcPr>
            <w:tcW w:w="1821" w:type="dxa"/>
            <w:tcBorders>
              <w:bottom w:val="nil"/>
            </w:tcBorders>
          </w:tcPr>
          <w:p>
            <w:pPr>
              <w:spacing w:before="61" w:line="187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执行标准</w:t>
            </w:r>
          </w:p>
        </w:tc>
        <w:tc>
          <w:tcPr>
            <w:tcW w:w="1989" w:type="dxa"/>
          </w:tcPr>
          <w:p>
            <w:pPr>
              <w:spacing w:before="94" w:line="187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sz w:val="21"/>
                <w:szCs w:val="21"/>
                <w:lang w:val="en-US" w:eastAsia="zh-CN"/>
              </w:rPr>
              <w:t>排放限值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844" w:type="dxa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  <w:sz w:val="21"/>
                <w:szCs w:val="21"/>
              </w:rPr>
              <w:t>综</w:t>
            </w:r>
            <w:r>
              <w:rPr>
                <w:rFonts w:ascii="宋体" w:hAnsi="宋体" w:eastAsia="宋体" w:cs="宋体"/>
                <w:color w:val="333333"/>
                <w:spacing w:val="-1"/>
                <w:sz w:val="21"/>
                <w:szCs w:val="21"/>
              </w:rPr>
              <w:t>合污水排放口</w:t>
            </w:r>
          </w:p>
        </w:tc>
        <w:tc>
          <w:tcPr>
            <w:tcW w:w="1879" w:type="dxa"/>
            <w:vAlign w:val="center"/>
          </w:tcPr>
          <w:p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</w:pPr>
            <w:r>
              <w:rPr>
                <w:rFonts w:ascii="KWCPES+TimesNewRomanPSMT" w:hAnsi="Calibri" w:eastAsia="等线" w:cs="Times New Roman"/>
                <w:b w:val="0"/>
                <w:bCs w:val="0"/>
                <w:color w:val="auto"/>
                <w:spacing w:val="-2"/>
                <w:kern w:val="0"/>
                <w:sz w:val="21"/>
                <w:szCs w:val="21"/>
                <w:lang w:eastAsia="en-US"/>
              </w:rPr>
              <w:t>PH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tabs>
                <w:tab w:val="left" w:pos="494"/>
              </w:tabs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b w:val="0"/>
                <w:bCs w:val="0"/>
                <w:color w:val="auto"/>
                <w:sz w:val="21"/>
                <w:szCs w:val="21"/>
              </w:rPr>
              <w:t>1次/1季度</w:t>
            </w:r>
          </w:p>
        </w:tc>
        <w:tc>
          <w:tcPr>
            <w:tcW w:w="1821" w:type="dxa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2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18466-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2005</w:t>
            </w:r>
          </w:p>
        </w:tc>
        <w:tc>
          <w:tcPr>
            <w:tcW w:w="1989" w:type="dxa"/>
          </w:tcPr>
          <w:p>
            <w:pPr>
              <w:spacing w:before="94" w:line="187" w:lineRule="auto"/>
              <w:ind w:left="860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21"/>
                <w:szCs w:val="21"/>
              </w:rPr>
              <w:t>-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1"/>
                <w:szCs w:val="21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</w:pPr>
            <w:r>
              <w:rPr>
                <w:rFonts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化学需氧量</w:t>
            </w:r>
          </w:p>
        </w:tc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</w:tcPr>
          <w:p>
            <w:pPr>
              <w:spacing w:before="227" w:line="191" w:lineRule="auto"/>
              <w:ind w:left="582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  <w:t>50 mg/L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center"/>
          </w:tcPr>
          <w:p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等线" w:cs="宋体"/>
                <w:b w:val="0"/>
                <w:bCs w:val="0"/>
                <w:color w:val="auto"/>
                <w:kern w:val="0"/>
                <w:sz w:val="21"/>
                <w:szCs w:val="21"/>
              </w:rPr>
              <w:t>悬浮物</w:t>
            </w:r>
          </w:p>
        </w:tc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</w:tcPr>
          <w:p>
            <w:pPr>
              <w:spacing w:before="86" w:line="191" w:lineRule="auto"/>
              <w:ind w:left="642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</w:rPr>
              <w:t>0 mg/L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</w:tcPr>
          <w:p>
            <w:pPr>
              <w:spacing w:before="39" w:line="221" w:lineRule="auto"/>
              <w:ind w:left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pacing w:val="-1"/>
                <w:sz w:val="21"/>
                <w:szCs w:val="21"/>
              </w:rPr>
              <w:t>粪大肠菌群落数</w:t>
            </w:r>
          </w:p>
        </w:tc>
        <w:tc>
          <w:tcPr>
            <w:tcW w:w="1437" w:type="dxa"/>
          </w:tcPr>
          <w:p>
            <w:pPr>
              <w:spacing w:before="55" w:line="232" w:lineRule="auto"/>
              <w:ind w:left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color w:val="333333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4"/>
                <w:sz w:val="21"/>
                <w:szCs w:val="21"/>
              </w:rPr>
              <w:t>次</w:t>
            </w:r>
            <w:r>
              <w:rPr>
                <w:rFonts w:ascii="Times New Roman" w:hAnsi="Times New Roman" w:eastAsia="Times New Roman" w:cs="Times New Roman"/>
                <w:color w:val="333333"/>
                <w:spacing w:val="-4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color w:val="333333"/>
                <w:spacing w:val="-4"/>
                <w:sz w:val="21"/>
                <w:szCs w:val="21"/>
              </w:rPr>
              <w:t>月</w:t>
            </w: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</w:tcPr>
          <w:p>
            <w:pPr>
              <w:spacing w:before="54" w:line="221" w:lineRule="auto"/>
              <w:ind w:left="6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00 </w:t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</w:tcPr>
          <w:p>
            <w:pPr>
              <w:spacing w:before="1" w:line="194" w:lineRule="auto"/>
              <w:ind w:left="835" w:right="202" w:hanging="6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333333"/>
                <w:spacing w:val="7"/>
                <w:sz w:val="20"/>
                <w:szCs w:val="20"/>
              </w:rPr>
              <w:t>阴离子表面活性</w:t>
            </w:r>
            <w:r>
              <w:rPr>
                <w:rFonts w:ascii="宋体" w:hAnsi="宋体" w:eastAsia="宋体" w:cs="宋体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"/>
                <w:sz w:val="20"/>
                <w:szCs w:val="20"/>
              </w:rPr>
              <w:t>剂</w:t>
            </w:r>
          </w:p>
        </w:tc>
        <w:tc>
          <w:tcPr>
            <w:tcW w:w="1437" w:type="dxa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 xml:space="preserve">1 </w:t>
            </w:r>
            <w:r>
              <w:rPr>
                <w:rFonts w:ascii="宋体" w:hAnsi="宋体" w:eastAsia="宋体" w:cs="宋体"/>
                <w:color w:val="333333"/>
                <w:spacing w:val="-2"/>
                <w:sz w:val="21"/>
                <w:szCs w:val="21"/>
              </w:rPr>
              <w:t>次</w:t>
            </w:r>
            <w:r>
              <w:rPr>
                <w:rFonts w:ascii="Times New Roman" w:hAnsi="Times New Roman" w:eastAsia="Times New Roman" w:cs="Times New Roman"/>
                <w:color w:val="333333"/>
                <w:spacing w:val="-2"/>
                <w:sz w:val="21"/>
                <w:szCs w:val="21"/>
              </w:rPr>
              <w:t xml:space="preserve">/1 </w:t>
            </w:r>
            <w:r>
              <w:rPr>
                <w:rFonts w:ascii="宋体" w:hAnsi="宋体" w:eastAsia="宋体" w:cs="宋体"/>
                <w:color w:val="333333"/>
                <w:spacing w:val="-2"/>
                <w:sz w:val="21"/>
                <w:szCs w:val="21"/>
              </w:rPr>
              <w:t>季</w:t>
            </w: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</w:tcPr>
          <w:p>
            <w:pPr>
              <w:spacing w:before="139" w:line="191" w:lineRule="auto"/>
              <w:ind w:left="6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 mg/L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</w:tcPr>
          <w:p>
            <w:pPr>
              <w:spacing w:before="39" w:line="221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pacing w:val="-3"/>
                <w:sz w:val="21"/>
                <w:szCs w:val="21"/>
              </w:rPr>
              <w:t>总氰化物</w:t>
            </w: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</w:tcPr>
          <w:p>
            <w:pPr>
              <w:spacing w:before="87" w:line="191" w:lineRule="auto"/>
              <w:ind w:left="6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 m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</w:tcPr>
          <w:p>
            <w:pPr>
              <w:spacing w:before="41" w:line="221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pacing w:val="-1"/>
                <w:sz w:val="21"/>
                <w:szCs w:val="21"/>
              </w:rPr>
              <w:t>挥发酚</w:t>
            </w: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</w:tcPr>
          <w:p>
            <w:pPr>
              <w:spacing w:before="87" w:line="191" w:lineRule="auto"/>
              <w:ind w:left="7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 mg/L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</w:tcPr>
          <w:p>
            <w:pPr>
              <w:spacing w:before="41" w:line="221" w:lineRule="auto"/>
              <w:ind w:left="5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  <w:sz w:val="21"/>
                <w:szCs w:val="21"/>
              </w:rPr>
              <w:t>动植</w:t>
            </w:r>
            <w:r>
              <w:rPr>
                <w:rFonts w:ascii="宋体" w:hAnsi="宋体" w:eastAsia="宋体" w:cs="宋体"/>
                <w:color w:val="333333"/>
                <w:spacing w:val="-1"/>
                <w:sz w:val="21"/>
                <w:szCs w:val="21"/>
              </w:rPr>
              <w:t>物油</w:t>
            </w: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</w:tcPr>
          <w:p>
            <w:pPr>
              <w:spacing w:before="88" w:line="191" w:lineRule="auto"/>
              <w:ind w:left="6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20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mg/L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</w:tcPr>
          <w:p>
            <w:pPr>
              <w:spacing w:before="42" w:line="220" w:lineRule="auto"/>
              <w:ind w:left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color w:val="333333"/>
                <w:spacing w:val="-1"/>
                <w:sz w:val="21"/>
                <w:szCs w:val="21"/>
              </w:rPr>
              <w:t>日生化需氧量</w:t>
            </w: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</w:tcPr>
          <w:p>
            <w:pPr>
              <w:spacing w:before="91" w:line="191" w:lineRule="auto"/>
              <w:ind w:left="6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100 mg/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</w:tcPr>
          <w:p>
            <w:pPr>
              <w:spacing w:before="39" w:line="221" w:lineRule="auto"/>
              <w:ind w:left="6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  <w:sz w:val="21"/>
                <w:szCs w:val="21"/>
              </w:rPr>
              <w:t>石</w:t>
            </w:r>
            <w:r>
              <w:rPr>
                <w:rFonts w:ascii="宋体" w:hAnsi="宋体" w:eastAsia="宋体" w:cs="宋体"/>
                <w:color w:val="333333"/>
                <w:spacing w:val="-1"/>
                <w:sz w:val="21"/>
                <w:szCs w:val="21"/>
              </w:rPr>
              <w:t>油类</w:t>
            </w: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</w:tcPr>
          <w:p>
            <w:pPr>
              <w:spacing w:before="89" w:line="191" w:lineRule="auto"/>
              <w:ind w:left="6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20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mg/L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</w:tcPr>
          <w:p>
            <w:pPr>
              <w:spacing w:before="41" w:line="221" w:lineRule="auto"/>
              <w:ind w:left="7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pacing w:val="-3"/>
                <w:sz w:val="21"/>
                <w:szCs w:val="21"/>
              </w:rPr>
              <w:t>色</w:t>
            </w:r>
            <w:r>
              <w:rPr>
                <w:rFonts w:ascii="宋体" w:hAnsi="宋体" w:eastAsia="宋体" w:cs="宋体"/>
                <w:color w:val="333333"/>
                <w:spacing w:val="-2"/>
                <w:sz w:val="21"/>
                <w:szCs w:val="21"/>
              </w:rPr>
              <w:t>度</w:t>
            </w: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</w:tcPr>
          <w:p>
            <w:pPr>
              <w:spacing w:before="90" w:line="225" w:lineRule="auto"/>
              <w:ind w:left="9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</w:tcPr>
          <w:p>
            <w:pPr>
              <w:spacing w:before="42" w:line="220" w:lineRule="auto"/>
              <w:ind w:left="7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  <w:sz w:val="21"/>
                <w:szCs w:val="21"/>
              </w:rPr>
              <w:t>氨</w:t>
            </w:r>
            <w:r>
              <w:rPr>
                <w:rFonts w:ascii="宋体" w:hAnsi="宋体" w:eastAsia="宋体" w:cs="宋体"/>
                <w:color w:val="333333"/>
                <w:spacing w:val="-1"/>
                <w:sz w:val="21"/>
                <w:szCs w:val="21"/>
              </w:rPr>
              <w:t>氮</w:t>
            </w:r>
          </w:p>
        </w:tc>
        <w:tc>
          <w:tcPr>
            <w:tcW w:w="143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</w:tcPr>
          <w:p>
            <w:pPr>
              <w:spacing w:before="89" w:line="225" w:lineRule="auto"/>
              <w:ind w:left="9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4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</w:tcPr>
          <w:p>
            <w:pPr>
              <w:spacing w:before="146" w:line="224" w:lineRule="auto"/>
              <w:ind w:left="733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1"/>
                <w:szCs w:val="21"/>
              </w:rPr>
              <w:t>流量</w:t>
            </w:r>
          </w:p>
        </w:tc>
        <w:tc>
          <w:tcPr>
            <w:tcW w:w="1437" w:type="dxa"/>
          </w:tcPr>
          <w:p>
            <w:pPr>
              <w:spacing w:before="159" w:line="221" w:lineRule="auto"/>
              <w:ind w:left="513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</w:rPr>
              <w:t>线</w:t>
            </w:r>
          </w:p>
        </w:tc>
        <w:tc>
          <w:tcPr>
            <w:tcW w:w="1821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</w:tcPr>
          <w:p>
            <w:pPr>
              <w:spacing w:before="193" w:line="233" w:lineRule="auto"/>
              <w:ind w:left="9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44" w:type="dxa"/>
            <w:vMerge w:val="restart"/>
            <w:tcBorders>
              <w:bottom w:val="nil"/>
            </w:tcBorders>
          </w:tcPr>
          <w:p>
            <w:pPr>
              <w:spacing w:before="216" w:line="22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  <w:sz w:val="21"/>
                <w:szCs w:val="21"/>
              </w:rPr>
              <w:t>综</w:t>
            </w:r>
            <w:r>
              <w:rPr>
                <w:rFonts w:ascii="宋体" w:hAnsi="宋体" w:eastAsia="宋体" w:cs="宋体"/>
                <w:color w:val="333333"/>
                <w:spacing w:val="-1"/>
                <w:sz w:val="21"/>
                <w:szCs w:val="21"/>
              </w:rPr>
              <w:t>合污水排放口</w:t>
            </w:r>
          </w:p>
        </w:tc>
        <w:tc>
          <w:tcPr>
            <w:tcW w:w="1879" w:type="dxa"/>
          </w:tcPr>
          <w:p>
            <w:pPr>
              <w:spacing w:before="41" w:line="221" w:lineRule="auto"/>
              <w:ind w:left="4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肠道致病</w:t>
            </w:r>
            <w:r>
              <w:rPr>
                <w:rFonts w:ascii="宋体" w:hAnsi="宋体" w:eastAsia="宋体" w:cs="宋体"/>
                <w:sz w:val="21"/>
                <w:szCs w:val="21"/>
              </w:rPr>
              <w:t>菌</w:t>
            </w:r>
          </w:p>
        </w:tc>
        <w:tc>
          <w:tcPr>
            <w:tcW w:w="1437" w:type="dxa"/>
            <w:vMerge w:val="restart"/>
            <w:tcBorders>
              <w:bottom w:val="nil"/>
            </w:tcBorders>
          </w:tcPr>
          <w:p>
            <w:pPr>
              <w:spacing w:before="217" w:line="234" w:lineRule="auto"/>
              <w:ind w:left="3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"/>
                <w:sz w:val="21"/>
                <w:szCs w:val="21"/>
              </w:rPr>
              <w:t>次</w:t>
            </w:r>
            <w:r>
              <w:rPr>
                <w:rFonts w:ascii="Times New Roman" w:hAnsi="Times New Roman" w:eastAsia="Times New Roman" w:cs="Times New Roman"/>
                <w:color w:val="333333"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color w:val="333333"/>
                <w:spacing w:val="-3"/>
                <w:sz w:val="21"/>
                <w:szCs w:val="21"/>
              </w:rPr>
              <w:t>半年</w:t>
            </w:r>
          </w:p>
        </w:tc>
        <w:tc>
          <w:tcPr>
            <w:tcW w:w="1821" w:type="dxa"/>
            <w:vMerge w:val="restart"/>
            <w:tcBorders>
              <w:bottom w:val="nil"/>
            </w:tcBorders>
          </w:tcPr>
          <w:p>
            <w:pPr>
              <w:spacing w:before="243" w:line="187" w:lineRule="auto"/>
              <w:ind w:left="2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18466-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2005</w:t>
            </w:r>
          </w:p>
        </w:tc>
        <w:tc>
          <w:tcPr>
            <w:tcW w:w="1989" w:type="dxa"/>
          </w:tcPr>
          <w:p>
            <w:pPr>
              <w:spacing w:before="90" w:line="224" w:lineRule="auto"/>
              <w:ind w:left="9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44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</w:tcPr>
          <w:p>
            <w:pPr>
              <w:spacing w:before="41" w:line="221" w:lineRule="auto"/>
              <w:ind w:left="5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肠道病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毒</w:t>
            </w:r>
          </w:p>
        </w:tc>
        <w:tc>
          <w:tcPr>
            <w:tcW w:w="143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</w:tcPr>
          <w:p>
            <w:pPr>
              <w:spacing w:before="91" w:line="224" w:lineRule="auto"/>
              <w:ind w:left="9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844" w:type="dxa"/>
          </w:tcPr>
          <w:p>
            <w:pPr>
              <w:spacing w:before="55" w:line="223" w:lineRule="auto"/>
              <w:ind w:left="7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污泥</w:t>
            </w:r>
          </w:p>
        </w:tc>
        <w:tc>
          <w:tcPr>
            <w:tcW w:w="1879" w:type="dxa"/>
          </w:tcPr>
          <w:p>
            <w:pPr>
              <w:spacing w:before="43" w:line="221" w:lineRule="auto"/>
              <w:ind w:left="3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蛔虫卵死亡</w:t>
            </w:r>
            <w:r>
              <w:rPr>
                <w:rFonts w:ascii="宋体" w:hAnsi="宋体" w:eastAsia="宋体" w:cs="宋体"/>
                <w:sz w:val="21"/>
                <w:szCs w:val="21"/>
              </w:rPr>
              <w:t>率</w:t>
            </w:r>
          </w:p>
        </w:tc>
        <w:tc>
          <w:tcPr>
            <w:tcW w:w="1437" w:type="dxa"/>
          </w:tcPr>
          <w:p>
            <w:pPr>
              <w:spacing w:before="55" w:line="233" w:lineRule="auto"/>
              <w:ind w:left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color w:val="333333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4"/>
                <w:sz w:val="21"/>
                <w:szCs w:val="21"/>
              </w:rPr>
              <w:t>次</w:t>
            </w:r>
            <w:r>
              <w:rPr>
                <w:rFonts w:ascii="宋体" w:hAnsi="宋体" w:eastAsia="宋体" w:cs="宋体"/>
                <w:color w:val="333333"/>
                <w:spacing w:val="-3"/>
                <w:sz w:val="21"/>
                <w:szCs w:val="21"/>
              </w:rPr>
              <w:t>半年</w:t>
            </w:r>
          </w:p>
        </w:tc>
        <w:tc>
          <w:tcPr>
            <w:tcW w:w="1821" w:type="dxa"/>
          </w:tcPr>
          <w:p>
            <w:pPr>
              <w:spacing w:before="94" w:line="187" w:lineRule="auto"/>
              <w:ind w:left="2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18466-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2005</w:t>
            </w:r>
          </w:p>
        </w:tc>
        <w:tc>
          <w:tcPr>
            <w:tcW w:w="1989" w:type="dxa"/>
          </w:tcPr>
          <w:p>
            <w:pPr>
              <w:spacing w:before="91" w:line="228" w:lineRule="auto"/>
              <w:ind w:left="9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/</w:t>
            </w:r>
          </w:p>
        </w:tc>
      </w:tr>
    </w:tbl>
    <w:p>
      <w:pPr>
        <w:rPr>
          <w:rFonts w:ascii="宋体" w:hAnsi="宋体" w:eastAsia="宋体"/>
          <w:sz w:val="21"/>
          <w:szCs w:val="21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0" w:usb3="00000000" w:csb0="00000001" w:csb1="00000000"/>
  </w:font>
  <w:font w:name="KWCPES+TimesNewRomanPSMT">
    <w:altName w:val="Segoe UI Historic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1E72B4E"/>
    <w:rsid w:val="1EC92D83"/>
    <w:rsid w:val="2BA82022"/>
    <w:rsid w:val="2DA34C2A"/>
    <w:rsid w:val="371023BB"/>
    <w:rsid w:val="3D966BAC"/>
    <w:rsid w:val="42B1016D"/>
    <w:rsid w:val="442B533F"/>
    <w:rsid w:val="44F32942"/>
    <w:rsid w:val="47DD1447"/>
    <w:rsid w:val="4BEA2F78"/>
    <w:rsid w:val="4CEB2929"/>
    <w:rsid w:val="4ECB15BD"/>
    <w:rsid w:val="500D2A2B"/>
    <w:rsid w:val="504B0DDD"/>
    <w:rsid w:val="541773F1"/>
    <w:rsid w:val="54FB1595"/>
    <w:rsid w:val="56C47EF1"/>
    <w:rsid w:val="61FF00F7"/>
    <w:rsid w:val="6B58725B"/>
    <w:rsid w:val="71825BC2"/>
    <w:rsid w:val="73B419A2"/>
    <w:rsid w:val="74D21597"/>
    <w:rsid w:val="76804668"/>
    <w:rsid w:val="786428CB"/>
    <w:rsid w:val="78F90701"/>
    <w:rsid w:val="7A697328"/>
    <w:rsid w:val="7BD8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895</Characters>
  <Lines>1</Lines>
  <Paragraphs>1</Paragraphs>
  <TotalTime>0</TotalTime>
  <ScaleCrop>false</ScaleCrop>
  <LinksUpToDate>false</LinksUpToDate>
  <CharactersWithSpaces>895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2023-12-12T02:17:32Z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F6AD3DF2A0CE4B4583ABD1DA7B5B6F4C</vt:lpwstr>
  </property>
</Properties>
</file>