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rPr>
        <w:t>中山市中医院西门子CT维保服务项目采购需</w:t>
      </w:r>
      <w:r>
        <w:rPr>
          <w:rFonts w:hint="eastAsia" w:ascii="宋体" w:hAnsi="宋体" w:eastAsia="宋体" w:cs="宋体"/>
          <w:b/>
          <w:bCs/>
          <w:sz w:val="36"/>
          <w:szCs w:val="44"/>
          <w:lang w:val="en-US" w:eastAsia="zh-CN"/>
        </w:rPr>
        <w:t>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一、技术要求：</w:t>
      </w:r>
    </w:p>
    <w:p>
      <w:pPr>
        <w:widowControl/>
        <w:jc w:val="left"/>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项目概述</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本次项目为中山市中医院SOMATOM </w:t>
      </w:r>
      <w:bookmarkStart w:id="0" w:name="_GoBack"/>
      <w:bookmarkEnd w:id="0"/>
      <w:r>
        <w:rPr>
          <w:rFonts w:hint="eastAsia" w:ascii="宋体" w:hAnsi="宋体" w:eastAsia="宋体" w:cs="宋体"/>
          <w:sz w:val="28"/>
          <w:szCs w:val="28"/>
        </w:rPr>
        <w:t>Definition AS 128设备维修保养</w:t>
      </w:r>
      <w:r>
        <w:rPr>
          <w:rFonts w:hint="eastAsia" w:ascii="宋体" w:hAnsi="宋体" w:eastAsia="宋体" w:cs="宋体"/>
          <w:sz w:val="28"/>
          <w:szCs w:val="28"/>
          <w:lang w:eastAsia="zh-CN"/>
        </w:rPr>
        <w:t>及球管</w:t>
      </w:r>
      <w:r>
        <w:rPr>
          <w:rFonts w:hint="eastAsia" w:ascii="宋体" w:hAnsi="宋体" w:eastAsia="宋体" w:cs="宋体"/>
          <w:sz w:val="28"/>
          <w:szCs w:val="28"/>
          <w:lang w:val="en-US" w:eastAsia="zh-CN"/>
        </w:rPr>
        <w:t>1支</w:t>
      </w:r>
      <w:r>
        <w:rPr>
          <w:rFonts w:hint="eastAsia" w:ascii="宋体" w:hAnsi="宋体" w:eastAsia="宋体" w:cs="宋体"/>
          <w:sz w:val="28"/>
          <w:szCs w:val="28"/>
        </w:rPr>
        <w:t>，服务商必须按国家、行业的标准及招标文件的要求对项目内的设备进行系统的、全面的检测、维护及保养，以保证该设备的高效、正常运作。</w:t>
      </w:r>
    </w:p>
    <w:p>
      <w:pPr>
        <w:widowControl/>
        <w:numPr>
          <w:ilvl w:val="0"/>
          <w:numId w:val="0"/>
        </w:numPr>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SA"/>
        </w:rPr>
        <w:t>（二）</w:t>
      </w:r>
      <w:r>
        <w:rPr>
          <w:rFonts w:hint="eastAsia" w:ascii="宋体" w:hAnsi="宋体" w:eastAsia="宋体" w:cs="宋体"/>
          <w:sz w:val="28"/>
          <w:szCs w:val="28"/>
        </w:rPr>
        <w:t>项目内容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2"/>
        <w:gridCol w:w="1491"/>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4" w:type="dxa"/>
            <w:vAlign w:val="center"/>
          </w:tcPr>
          <w:p>
            <w:pPr>
              <w:widowControl/>
              <w:numPr>
                <w:ilvl w:val="0"/>
                <w:numId w:val="0"/>
              </w:numPr>
              <w:jc w:val="center"/>
              <w:rPr>
                <w:rFonts w:hint="eastAsia" w:ascii="宋体" w:hAnsi="宋体" w:eastAsia="宋体" w:cs="宋体"/>
                <w:sz w:val="28"/>
                <w:szCs w:val="28"/>
                <w:vertAlign w:val="baseline"/>
              </w:rPr>
            </w:pPr>
            <w:r>
              <w:rPr>
                <w:rFonts w:hint="eastAsia" w:ascii="宋体" w:hAnsi="宋体" w:eastAsia="宋体" w:cs="宋体"/>
                <w:sz w:val="28"/>
                <w:szCs w:val="28"/>
              </w:rPr>
              <w:t>采购内容</w:t>
            </w:r>
          </w:p>
        </w:tc>
        <w:tc>
          <w:tcPr>
            <w:tcW w:w="1574" w:type="dxa"/>
            <w:vAlign w:val="center"/>
          </w:tcPr>
          <w:p>
            <w:pPr>
              <w:widowControl/>
              <w:numPr>
                <w:ilvl w:val="0"/>
                <w:numId w:val="0"/>
              </w:numPr>
              <w:jc w:val="center"/>
              <w:rPr>
                <w:rFonts w:hint="eastAsia" w:ascii="宋体" w:hAnsi="宋体" w:eastAsia="宋体" w:cs="宋体"/>
                <w:sz w:val="28"/>
                <w:szCs w:val="28"/>
                <w:vertAlign w:val="baseline"/>
              </w:rPr>
            </w:pPr>
            <w:r>
              <w:rPr>
                <w:rFonts w:hint="eastAsia" w:ascii="宋体" w:hAnsi="宋体" w:eastAsia="宋体" w:cs="宋体"/>
                <w:sz w:val="28"/>
                <w:szCs w:val="28"/>
              </w:rPr>
              <w:t>单位</w:t>
            </w:r>
          </w:p>
        </w:tc>
        <w:tc>
          <w:tcPr>
            <w:tcW w:w="2416" w:type="dxa"/>
            <w:vAlign w:val="center"/>
          </w:tcPr>
          <w:p>
            <w:pPr>
              <w:widowControl/>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rPr>
              <w:t>服务</w:t>
            </w:r>
            <w:r>
              <w:rPr>
                <w:rFonts w:hint="eastAsia" w:ascii="宋体" w:hAnsi="宋体" w:eastAsia="宋体" w:cs="宋体"/>
                <w:sz w:val="28"/>
                <w:szCs w:val="28"/>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4" w:type="dxa"/>
            <w:vAlign w:val="center"/>
          </w:tcPr>
          <w:p>
            <w:pPr>
              <w:widowControl/>
              <w:numPr>
                <w:ilvl w:val="0"/>
                <w:numId w:val="0"/>
              </w:numPr>
              <w:jc w:val="center"/>
              <w:rPr>
                <w:rFonts w:hint="eastAsia" w:ascii="宋体" w:hAnsi="宋体" w:eastAsia="宋体" w:cs="宋体"/>
                <w:sz w:val="28"/>
                <w:szCs w:val="28"/>
                <w:vertAlign w:val="baseline"/>
              </w:rPr>
            </w:pPr>
            <w:r>
              <w:rPr>
                <w:rFonts w:hint="eastAsia" w:ascii="宋体" w:hAnsi="宋体" w:eastAsia="宋体" w:cs="宋体"/>
                <w:sz w:val="28"/>
                <w:szCs w:val="28"/>
              </w:rPr>
              <w:t>SOMATOM Definition AS 128设备维修保养服务</w:t>
            </w:r>
          </w:p>
        </w:tc>
        <w:tc>
          <w:tcPr>
            <w:tcW w:w="1574" w:type="dxa"/>
            <w:vAlign w:val="center"/>
          </w:tcPr>
          <w:p>
            <w:pPr>
              <w:widowControl/>
              <w:numPr>
                <w:ilvl w:val="0"/>
                <w:numId w:val="0"/>
              </w:numPr>
              <w:jc w:val="center"/>
              <w:rPr>
                <w:rFonts w:hint="eastAsia" w:ascii="宋体" w:hAnsi="宋体" w:eastAsia="宋体" w:cs="宋体"/>
                <w:sz w:val="28"/>
                <w:szCs w:val="28"/>
                <w:vertAlign w:val="baseline"/>
              </w:rPr>
            </w:pPr>
            <w:r>
              <w:rPr>
                <w:rFonts w:hint="eastAsia" w:ascii="宋体" w:hAnsi="宋体" w:eastAsia="宋体" w:cs="宋体"/>
                <w:sz w:val="28"/>
                <w:szCs w:val="28"/>
              </w:rPr>
              <w:t>中山市中医院</w:t>
            </w:r>
          </w:p>
        </w:tc>
        <w:tc>
          <w:tcPr>
            <w:tcW w:w="2416" w:type="dxa"/>
            <w:vAlign w:val="center"/>
          </w:tcPr>
          <w:p>
            <w:pPr>
              <w:widowControl/>
              <w:numPr>
                <w:ilvl w:val="0"/>
                <w:numId w:val="0"/>
              </w:numPr>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rPr>
              <w:t>三年</w:t>
            </w:r>
            <w:r>
              <w:rPr>
                <w:rFonts w:hint="eastAsia" w:ascii="宋体" w:hAnsi="宋体" w:eastAsia="宋体" w:cs="宋体"/>
                <w:sz w:val="28"/>
                <w:szCs w:val="28"/>
                <w:lang w:eastAsia="zh-CN"/>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4" w:type="dxa"/>
            <w:vAlign w:val="center"/>
          </w:tcPr>
          <w:p>
            <w:pPr>
              <w:widowControl/>
              <w:numPr>
                <w:ilvl w:val="0"/>
                <w:numId w:val="0"/>
              </w:num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适用于</w:t>
            </w:r>
            <w:r>
              <w:rPr>
                <w:rFonts w:hint="eastAsia" w:ascii="宋体" w:hAnsi="宋体" w:eastAsia="宋体" w:cs="宋体"/>
                <w:sz w:val="28"/>
                <w:szCs w:val="28"/>
              </w:rPr>
              <w:t>SOMATOM Definition AS 128设备</w:t>
            </w:r>
            <w:r>
              <w:rPr>
                <w:rFonts w:hint="eastAsia" w:ascii="宋体" w:hAnsi="宋体" w:eastAsia="宋体" w:cs="宋体"/>
                <w:sz w:val="28"/>
                <w:szCs w:val="28"/>
                <w:lang w:eastAsia="zh-CN"/>
              </w:rPr>
              <w:t>的球管</w:t>
            </w:r>
          </w:p>
        </w:tc>
        <w:tc>
          <w:tcPr>
            <w:tcW w:w="1574" w:type="dxa"/>
            <w:vAlign w:val="center"/>
          </w:tcPr>
          <w:p>
            <w:pPr>
              <w:widowControl/>
              <w:numPr>
                <w:ilvl w:val="0"/>
                <w:numId w:val="0"/>
              </w:numPr>
              <w:jc w:val="center"/>
              <w:rPr>
                <w:rFonts w:hint="eastAsia" w:ascii="宋体" w:hAnsi="宋体" w:eastAsia="宋体" w:cs="宋体"/>
                <w:sz w:val="28"/>
                <w:szCs w:val="28"/>
              </w:rPr>
            </w:pPr>
            <w:r>
              <w:rPr>
                <w:rFonts w:hint="eastAsia" w:ascii="宋体" w:hAnsi="宋体" w:eastAsia="宋体" w:cs="宋体"/>
                <w:sz w:val="28"/>
                <w:szCs w:val="28"/>
              </w:rPr>
              <w:t>中山市中医院</w:t>
            </w:r>
          </w:p>
        </w:tc>
        <w:tc>
          <w:tcPr>
            <w:tcW w:w="2416" w:type="dxa"/>
            <w:vAlign w:val="center"/>
          </w:tcPr>
          <w:p>
            <w:pPr>
              <w:widowControl/>
              <w:numPr>
                <w:ilvl w:val="0"/>
                <w:numId w:val="0"/>
              </w:num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一支</w:t>
            </w:r>
          </w:p>
        </w:tc>
      </w:tr>
    </w:tbl>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r>
        <w:rPr>
          <w:rFonts w:hint="eastAsia" w:ascii="宋体" w:hAnsi="宋体" w:eastAsia="宋体" w:cs="宋体"/>
          <w:sz w:val="28"/>
          <w:szCs w:val="28"/>
        </w:rPr>
        <w:t>1、维保服务范围：设备的3年整机全保（包含后处理工作站、</w:t>
      </w:r>
      <w:r>
        <w:rPr>
          <w:rFonts w:hint="eastAsia" w:ascii="宋体" w:hAnsi="宋体" w:eastAsia="宋体" w:cs="宋体"/>
          <w:color w:val="FF0000"/>
          <w:sz w:val="28"/>
          <w:szCs w:val="28"/>
        </w:rPr>
        <w:t>平板探测器</w:t>
      </w:r>
      <w:r>
        <w:rPr>
          <w:rFonts w:hint="eastAsia" w:ascii="宋体" w:hAnsi="宋体" w:eastAsia="宋体" w:cs="宋体"/>
          <w:sz w:val="28"/>
          <w:szCs w:val="28"/>
        </w:rPr>
        <w:t>），包括但不限于每年提供至少4次专业的安全检查，影像质量检查，设备除尘保养，运行状态检查，并提供每次维护保养报告</w:t>
      </w:r>
      <w:r>
        <w:rPr>
          <w:rFonts w:hint="eastAsia" w:ascii="宋体" w:hAnsi="宋体" w:eastAsia="宋体" w:cs="宋体"/>
          <w:sz w:val="28"/>
          <w:szCs w:val="28"/>
          <w:lang w:eastAsia="zh-CN"/>
        </w:rPr>
        <w:t>和</w:t>
      </w:r>
      <w:r>
        <w:rPr>
          <w:rFonts w:hint="eastAsia" w:ascii="宋体" w:hAnsi="宋体" w:eastAsia="宋体" w:cs="宋体"/>
          <w:sz w:val="28"/>
          <w:szCs w:val="28"/>
        </w:rPr>
        <w:t>年度维保报告。</w:t>
      </w:r>
    </w:p>
    <w:p>
      <w:pPr>
        <w:widowControl/>
        <w:jc w:val="left"/>
        <w:rPr>
          <w:rFonts w:hint="eastAsia" w:ascii="宋体" w:hAnsi="宋体" w:eastAsia="宋体" w:cs="宋体"/>
          <w:sz w:val="28"/>
          <w:szCs w:val="28"/>
        </w:rPr>
      </w:pPr>
      <w:r>
        <w:rPr>
          <w:rFonts w:hint="eastAsia" w:ascii="宋体" w:hAnsi="宋体" w:eastAsia="宋体" w:cs="宋体"/>
          <w:sz w:val="28"/>
          <w:szCs w:val="28"/>
        </w:rPr>
        <w:t>2、服务期内提供无限次上门维修服务，维修结束后提供维修报告。保修期内对设备进行维修、保养和更换所损部件（包含定期更换头枕、床垫等损耗品），采购人不必再支付任何费用。</w:t>
      </w:r>
    </w:p>
    <w:p>
      <w:pPr>
        <w:widowControl/>
        <w:jc w:val="left"/>
        <w:rPr>
          <w:rFonts w:hint="eastAsia" w:ascii="宋体" w:hAnsi="宋体" w:eastAsia="宋体" w:cs="宋体"/>
          <w:sz w:val="28"/>
          <w:szCs w:val="28"/>
        </w:rPr>
      </w:pPr>
      <w:r>
        <w:rPr>
          <w:rFonts w:hint="eastAsia" w:ascii="宋体" w:hAnsi="宋体" w:eastAsia="宋体" w:cs="宋体"/>
          <w:sz w:val="28"/>
          <w:szCs w:val="28"/>
        </w:rPr>
        <w:t>3、维保服务响应：</w:t>
      </w:r>
    </w:p>
    <w:p>
      <w:pPr>
        <w:widowControl/>
        <w:jc w:val="left"/>
        <w:rPr>
          <w:rFonts w:hint="eastAsia" w:ascii="宋体" w:hAnsi="宋体" w:eastAsia="宋体" w:cs="宋体"/>
          <w:sz w:val="28"/>
          <w:szCs w:val="28"/>
        </w:rPr>
      </w:pPr>
      <w:r>
        <w:rPr>
          <w:rFonts w:hint="eastAsia" w:ascii="宋体" w:hAnsi="宋体" w:eastAsia="宋体" w:cs="宋体"/>
          <w:sz w:val="28"/>
          <w:szCs w:val="28"/>
        </w:rPr>
        <w:t>1）热线服务：提供365天*24小时免费维修服务热线，电话响应时间≤1小时，提供在线技术咨询和维修诊断。</w:t>
      </w:r>
    </w:p>
    <w:p>
      <w:pPr>
        <w:widowControl/>
        <w:jc w:val="left"/>
        <w:rPr>
          <w:rFonts w:hint="eastAsia" w:ascii="宋体" w:hAnsi="宋体" w:eastAsia="宋体" w:cs="宋体"/>
          <w:sz w:val="28"/>
          <w:szCs w:val="28"/>
        </w:rPr>
      </w:pPr>
      <w:r>
        <w:rPr>
          <w:rFonts w:hint="eastAsia" w:ascii="宋体" w:hAnsi="宋体" w:eastAsia="宋体" w:cs="宋体"/>
          <w:sz w:val="28"/>
          <w:szCs w:val="28"/>
        </w:rPr>
        <w:t>2）现场响应：接到维修要求后，到达现场响应时间≤24小时，中标人负责维修人员的工时费、差旅费等一切费用。</w:t>
      </w:r>
    </w:p>
    <w:p>
      <w:pPr>
        <w:widowControl/>
        <w:jc w:val="left"/>
        <w:rPr>
          <w:rFonts w:hint="eastAsia" w:ascii="宋体" w:hAnsi="宋体" w:eastAsia="宋体" w:cs="宋体"/>
          <w:sz w:val="28"/>
          <w:szCs w:val="28"/>
        </w:rPr>
      </w:pPr>
      <w:r>
        <w:rPr>
          <w:rFonts w:hint="eastAsia" w:ascii="宋体" w:hAnsi="宋体" w:eastAsia="宋体" w:cs="宋体"/>
          <w:sz w:val="28"/>
          <w:szCs w:val="28"/>
        </w:rPr>
        <w:t>4、保证维修后的技术参数与原机数据相同。</w:t>
      </w:r>
    </w:p>
    <w:p>
      <w:pPr>
        <w:widowControl/>
        <w:jc w:val="left"/>
        <w:rPr>
          <w:rFonts w:hint="eastAsia" w:ascii="宋体" w:hAnsi="宋体" w:eastAsia="宋体" w:cs="宋体"/>
          <w:sz w:val="28"/>
          <w:szCs w:val="28"/>
        </w:rPr>
      </w:pPr>
      <w:r>
        <w:rPr>
          <w:rFonts w:hint="eastAsia" w:ascii="宋体" w:hAnsi="宋体" w:eastAsia="宋体" w:cs="宋体"/>
          <w:sz w:val="28"/>
          <w:szCs w:val="28"/>
        </w:rPr>
        <w:t>5、维修过程中所更换的备件是原厂备件，必须符合国家质量检测标准及相关法律法规。</w:t>
      </w:r>
    </w:p>
    <w:p>
      <w:pPr>
        <w:widowControl/>
        <w:jc w:val="left"/>
        <w:rPr>
          <w:rFonts w:hint="eastAsia" w:ascii="宋体" w:hAnsi="宋体" w:eastAsia="宋体" w:cs="宋体"/>
          <w:sz w:val="28"/>
          <w:szCs w:val="28"/>
        </w:rPr>
      </w:pPr>
      <w:r>
        <w:rPr>
          <w:rFonts w:hint="eastAsia" w:ascii="宋体" w:hAnsi="宋体" w:eastAsia="宋体" w:cs="宋体"/>
          <w:sz w:val="28"/>
          <w:szCs w:val="28"/>
        </w:rPr>
        <w:t>6、工程师资质：</w:t>
      </w:r>
      <w:r>
        <w:rPr>
          <w:rFonts w:hint="eastAsia" w:ascii="宋体" w:hAnsi="宋体" w:eastAsia="宋体" w:cs="宋体"/>
          <w:sz w:val="28"/>
          <w:szCs w:val="28"/>
          <w:lang w:eastAsia="zh-CN"/>
        </w:rPr>
        <w:t>中标</w:t>
      </w:r>
      <w:r>
        <w:rPr>
          <w:rFonts w:hint="eastAsia" w:ascii="宋体" w:hAnsi="宋体" w:eastAsia="宋体" w:cs="宋体"/>
          <w:sz w:val="28"/>
          <w:szCs w:val="28"/>
        </w:rPr>
        <w:t>人或授权机构需在广东省内设有维修站，并在省内至少有6位具备CT</w:t>
      </w:r>
      <w:r>
        <w:rPr>
          <w:rFonts w:hint="eastAsia" w:ascii="宋体" w:hAnsi="宋体" w:eastAsia="宋体" w:cs="宋体"/>
          <w:b w:val="0"/>
          <w:sz w:val="28"/>
          <w:szCs w:val="28"/>
        </w:rPr>
        <w:t>设备维修</w:t>
      </w:r>
      <w:r>
        <w:rPr>
          <w:rFonts w:hint="eastAsia" w:ascii="宋体" w:hAnsi="宋体" w:eastAsia="宋体" w:cs="宋体"/>
          <w:sz w:val="28"/>
          <w:szCs w:val="28"/>
        </w:rPr>
        <w:t>资质的工程师</w:t>
      </w:r>
    </w:p>
    <w:p>
      <w:pPr>
        <w:widowControl/>
        <w:jc w:val="lef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中标人能合法获得使用在有效期内的原厂故障诊断软件诊断维修钥匙，并保证不违反国家有关知识产权的法律规定。</w:t>
      </w:r>
    </w:p>
    <w:p>
      <w:pPr>
        <w:widowControl/>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、维保期内免费提供设备的系统软件和硬件的安全性改版升级和技术支持，并保证所有系统软件为适用于本合同涉及的所有设备使用的最新版本。</w:t>
      </w:r>
    </w:p>
    <w:p>
      <w:pPr>
        <w:widowControl/>
        <w:jc w:val="left"/>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、保证所保设备全年工作日的开机率至少达到95%以上，按照一年365个工作日计算。在合同期内保证 95%的开机率按一年 365个日历日计算。如果此开机率由于</w:t>
      </w:r>
      <w:r>
        <w:rPr>
          <w:rFonts w:hint="eastAsia" w:ascii="宋体" w:hAnsi="宋体" w:eastAsia="宋体" w:cs="宋体"/>
          <w:sz w:val="28"/>
          <w:szCs w:val="28"/>
          <w:lang w:eastAsia="zh-CN"/>
        </w:rPr>
        <w:t>中标人</w:t>
      </w:r>
      <w:r>
        <w:rPr>
          <w:rFonts w:hint="eastAsia" w:ascii="宋体" w:hAnsi="宋体" w:eastAsia="宋体" w:cs="宋体"/>
          <w:sz w:val="28"/>
          <w:szCs w:val="28"/>
        </w:rPr>
        <w:t>的原因未能达到，按 1：5 比例顺延保修期时间（即按天算、开机日每降低 1 个日历日，保修期顺延 5 个日历日）</w:t>
      </w:r>
    </w:p>
    <w:p>
      <w:pPr>
        <w:widowControl/>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10、球管：适用于SOMATOM Definition AS 128设备的</w:t>
      </w:r>
      <w:r>
        <w:rPr>
          <w:rFonts w:hint="eastAsia" w:ascii="宋体" w:hAnsi="宋体" w:eastAsia="宋体" w:cs="宋体"/>
          <w:sz w:val="28"/>
          <w:szCs w:val="28"/>
        </w:rPr>
        <w:t>原厂原装全新球管，货物上有可追踪的序列号</w:t>
      </w:r>
      <w:r>
        <w:rPr>
          <w:rFonts w:hint="eastAsia" w:ascii="宋体" w:hAnsi="宋体" w:eastAsia="宋体" w:cs="宋体"/>
          <w:sz w:val="28"/>
          <w:szCs w:val="28"/>
          <w:lang w:eastAsia="zh-CN"/>
        </w:rPr>
        <w:t>。</w:t>
      </w:r>
      <w:r>
        <w:rPr>
          <w:rFonts w:hint="eastAsia" w:ascii="宋体" w:hAnsi="宋体" w:eastAsia="宋体" w:cs="宋体"/>
          <w:sz w:val="28"/>
          <w:szCs w:val="28"/>
        </w:rPr>
        <w:t>如为二手球管或非原厂原装球管，而产生的后果则需承</w:t>
      </w:r>
      <w:r>
        <w:rPr>
          <w:rFonts w:hint="eastAsia" w:ascii="宋体" w:hAnsi="宋体" w:eastAsia="宋体" w:cs="宋体"/>
          <w:sz w:val="28"/>
          <w:szCs w:val="28"/>
          <w:lang w:eastAsia="zh-CN"/>
        </w:rPr>
        <w:t>中标</w:t>
      </w:r>
      <w:r>
        <w:rPr>
          <w:rFonts w:hint="eastAsia" w:ascii="宋体" w:hAnsi="宋体" w:eastAsia="宋体" w:cs="宋体"/>
          <w:sz w:val="28"/>
          <w:szCs w:val="28"/>
        </w:rPr>
        <w:t>担相关赔偿及责任</w:t>
      </w:r>
      <w:r>
        <w:rPr>
          <w:rFonts w:hint="eastAsia" w:ascii="宋体" w:hAnsi="宋体" w:eastAsia="宋体" w:cs="宋体"/>
          <w:sz w:val="28"/>
          <w:szCs w:val="28"/>
          <w:lang w:eastAsia="zh-CN"/>
        </w:rPr>
        <w:t>。</w:t>
      </w:r>
    </w:p>
    <w:p>
      <w:pPr>
        <w:widowControl/>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二、商务要求：</w:t>
      </w:r>
    </w:p>
    <w:p>
      <w:pPr>
        <w:widowControl/>
        <w:numPr>
          <w:ilvl w:val="0"/>
          <w:numId w:val="0"/>
        </w:numPr>
        <w:ind w:firstLine="560" w:firstLineChars="200"/>
        <w:jc w:val="left"/>
        <w:rPr>
          <w:rFonts w:hint="eastAsia" w:ascii="宋体" w:hAnsi="宋体" w:eastAsia="宋体" w:cs="宋体"/>
          <w:iCs/>
          <w:color w:val="auto"/>
          <w:kern w:val="0"/>
          <w:sz w:val="28"/>
          <w:szCs w:val="28"/>
        </w:rPr>
      </w:pPr>
      <w:r>
        <w:rPr>
          <w:rFonts w:hint="eastAsia" w:ascii="宋体" w:hAnsi="宋体" w:eastAsia="宋体" w:cs="宋体"/>
          <w:iCs/>
          <w:color w:val="auto"/>
          <w:kern w:val="0"/>
          <w:sz w:val="28"/>
          <w:szCs w:val="28"/>
          <w:lang w:val="en-US" w:eastAsia="zh-CN" w:bidi="ar-SA"/>
        </w:rPr>
        <w:t>1.</w:t>
      </w:r>
      <w:r>
        <w:rPr>
          <w:rFonts w:hint="eastAsia" w:ascii="宋体" w:hAnsi="宋体" w:eastAsia="宋体" w:cs="宋体"/>
          <w:iCs/>
          <w:color w:val="auto"/>
          <w:kern w:val="0"/>
          <w:sz w:val="28"/>
          <w:szCs w:val="28"/>
        </w:rPr>
        <w:t>维保服务时间：</w:t>
      </w:r>
      <w:r>
        <w:rPr>
          <w:rFonts w:hint="eastAsia" w:ascii="宋体" w:hAnsi="宋体" w:eastAsia="宋体" w:cs="宋体"/>
          <w:iCs/>
          <w:color w:val="auto"/>
          <w:kern w:val="0"/>
          <w:sz w:val="28"/>
          <w:szCs w:val="28"/>
          <w:lang w:val="en-US" w:eastAsia="zh-CN"/>
        </w:rPr>
        <w:t>3</w:t>
      </w:r>
      <w:r>
        <w:rPr>
          <w:rFonts w:hint="eastAsia" w:ascii="宋体" w:hAnsi="宋体" w:eastAsia="宋体" w:cs="宋体"/>
          <w:iCs/>
          <w:color w:val="auto"/>
          <w:kern w:val="0"/>
          <w:sz w:val="28"/>
          <w:szCs w:val="28"/>
        </w:rPr>
        <w:t>年。</w:t>
      </w:r>
    </w:p>
    <w:p>
      <w:pPr>
        <w:widowControl/>
        <w:numPr>
          <w:ilvl w:val="0"/>
          <w:numId w:val="0"/>
        </w:numPr>
        <w:ind w:firstLine="560" w:firstLineChars="200"/>
        <w:jc w:val="left"/>
        <w:rPr>
          <w:rFonts w:hint="eastAsia" w:ascii="宋体" w:hAnsi="宋体" w:eastAsia="宋体" w:cs="宋体"/>
          <w:iCs/>
          <w:color w:val="auto"/>
          <w:kern w:val="0"/>
          <w:sz w:val="28"/>
          <w:szCs w:val="28"/>
        </w:rPr>
      </w:pPr>
      <w:r>
        <w:rPr>
          <w:rFonts w:hint="eastAsia" w:ascii="宋体" w:hAnsi="宋体" w:eastAsia="宋体" w:cs="宋体"/>
          <w:iCs/>
          <w:color w:val="auto"/>
          <w:kern w:val="0"/>
          <w:sz w:val="28"/>
          <w:szCs w:val="28"/>
          <w:lang w:val="en-US" w:eastAsia="zh-CN" w:bidi="ar-SA"/>
        </w:rPr>
        <w:t>2.</w:t>
      </w:r>
      <w:r>
        <w:rPr>
          <w:rFonts w:hint="eastAsia" w:ascii="宋体" w:hAnsi="宋体" w:eastAsia="宋体" w:cs="宋体"/>
          <w:iCs/>
          <w:color w:val="auto"/>
          <w:kern w:val="0"/>
          <w:sz w:val="28"/>
          <w:szCs w:val="28"/>
        </w:rPr>
        <w:t>服务地点：</w:t>
      </w:r>
      <w:r>
        <w:rPr>
          <w:rFonts w:hint="eastAsia" w:ascii="宋体" w:hAnsi="宋体" w:eastAsia="宋体" w:cs="宋体"/>
          <w:iCs/>
          <w:color w:val="auto"/>
          <w:kern w:val="0"/>
          <w:sz w:val="28"/>
          <w:szCs w:val="28"/>
          <w:lang w:val="en-US" w:eastAsia="zh-CN"/>
        </w:rPr>
        <w:t>中山市中医院CT室</w:t>
      </w:r>
      <w:r>
        <w:rPr>
          <w:rFonts w:hint="eastAsia" w:ascii="宋体" w:hAnsi="宋体" w:eastAsia="宋体" w:cs="宋体"/>
          <w:iCs/>
          <w:color w:val="auto"/>
          <w:kern w:val="0"/>
          <w:sz w:val="28"/>
          <w:szCs w:val="28"/>
        </w:rPr>
        <w:t>。</w:t>
      </w:r>
    </w:p>
    <w:p>
      <w:pPr>
        <w:widowControl/>
        <w:numPr>
          <w:ilvl w:val="0"/>
          <w:numId w:val="0"/>
        </w:numPr>
        <w:ind w:firstLine="560" w:firstLineChars="200"/>
        <w:jc w:val="left"/>
        <w:rPr>
          <w:rFonts w:hint="eastAsia" w:ascii="宋体" w:hAnsi="宋体" w:eastAsia="宋体" w:cs="宋体"/>
          <w:iCs/>
          <w:color w:val="auto"/>
          <w:kern w:val="0"/>
          <w:sz w:val="28"/>
          <w:szCs w:val="28"/>
        </w:rPr>
      </w:pPr>
      <w:r>
        <w:rPr>
          <w:rFonts w:hint="eastAsia" w:ascii="宋体" w:hAnsi="宋体" w:eastAsia="宋体" w:cs="宋体"/>
          <w:iCs/>
          <w:color w:val="auto"/>
          <w:kern w:val="0"/>
          <w:sz w:val="28"/>
          <w:szCs w:val="28"/>
          <w:lang w:val="en-US" w:eastAsia="zh-CN" w:bidi="ar-SA"/>
        </w:rPr>
        <w:t>3.</w:t>
      </w:r>
      <w:r>
        <w:rPr>
          <w:rFonts w:hint="eastAsia" w:ascii="宋体" w:hAnsi="宋体" w:eastAsia="宋体" w:cs="宋体"/>
          <w:iCs/>
          <w:color w:val="auto"/>
          <w:kern w:val="0"/>
          <w:sz w:val="28"/>
          <w:szCs w:val="28"/>
        </w:rPr>
        <w:t>付款方式：</w:t>
      </w:r>
    </w:p>
    <w:p>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iCs/>
          <w:color w:val="auto"/>
          <w:kern w:val="0"/>
          <w:sz w:val="28"/>
          <w:szCs w:val="28"/>
          <w:lang w:eastAsia="zh-CN"/>
        </w:rPr>
      </w:pPr>
      <w:r>
        <w:rPr>
          <w:rFonts w:hint="eastAsia" w:ascii="宋体" w:hAnsi="宋体" w:eastAsia="宋体" w:cs="宋体"/>
          <w:iCs/>
          <w:color w:val="auto"/>
          <w:kern w:val="0"/>
          <w:sz w:val="28"/>
          <w:szCs w:val="28"/>
          <w:lang w:val="en-US" w:eastAsia="zh-CN"/>
        </w:rPr>
        <w:t>3.1</w:t>
      </w:r>
      <w:r>
        <w:rPr>
          <w:rFonts w:hint="eastAsia" w:ascii="宋体" w:hAnsi="宋体" w:eastAsia="宋体" w:cs="宋体"/>
          <w:iCs/>
          <w:color w:val="auto"/>
          <w:kern w:val="0"/>
          <w:sz w:val="28"/>
          <w:szCs w:val="28"/>
        </w:rPr>
        <w:t>维保服务费用</w:t>
      </w:r>
      <w:r>
        <w:rPr>
          <w:rFonts w:hint="eastAsia" w:ascii="宋体" w:hAnsi="宋体" w:eastAsia="宋体" w:cs="宋体"/>
          <w:iCs/>
          <w:color w:val="auto"/>
          <w:kern w:val="0"/>
          <w:sz w:val="28"/>
          <w:szCs w:val="28"/>
          <w:lang w:eastAsia="zh-CN"/>
        </w:rPr>
        <w:t>：先维保服务后付款，按期（季度或半年或年）支付</w:t>
      </w:r>
      <w:r>
        <w:rPr>
          <w:rFonts w:hint="eastAsia" w:ascii="宋体" w:hAnsi="宋体" w:eastAsia="宋体" w:cs="宋体"/>
          <w:iCs/>
          <w:color w:val="auto"/>
          <w:kern w:val="0"/>
          <w:sz w:val="28"/>
          <w:szCs w:val="28"/>
        </w:rPr>
        <w:t>。维保结束后，中标人提供（1）当期金额合规发票（2）维护保养报告。采购人根据考核等级30天内按比例支付当期款项。 注：供应商提供的服务不符合项目要求及维修保养考核表规定的，采购人有权以考核等级为标准（A≥95分，95分＞B≥</w:t>
      </w:r>
      <w:r>
        <w:rPr>
          <w:rFonts w:hint="eastAsia" w:ascii="宋体" w:hAnsi="宋体" w:eastAsia="宋体" w:cs="宋体"/>
          <w:iCs/>
          <w:color w:val="auto"/>
          <w:kern w:val="0"/>
          <w:sz w:val="28"/>
          <w:szCs w:val="28"/>
          <w:lang w:val="en-US" w:eastAsia="zh-CN"/>
        </w:rPr>
        <w:t>9</w:t>
      </w:r>
      <w:r>
        <w:rPr>
          <w:rFonts w:hint="eastAsia" w:ascii="宋体" w:hAnsi="宋体" w:eastAsia="宋体" w:cs="宋体"/>
          <w:iCs/>
          <w:color w:val="auto"/>
          <w:kern w:val="0"/>
          <w:sz w:val="28"/>
          <w:szCs w:val="28"/>
        </w:rPr>
        <w:t>0分，</w:t>
      </w:r>
      <w:r>
        <w:rPr>
          <w:rFonts w:hint="eastAsia" w:ascii="宋体" w:hAnsi="宋体" w:eastAsia="宋体" w:cs="宋体"/>
          <w:iCs/>
          <w:color w:val="auto"/>
          <w:kern w:val="0"/>
          <w:sz w:val="28"/>
          <w:szCs w:val="28"/>
          <w:lang w:val="en-US" w:eastAsia="zh-CN"/>
        </w:rPr>
        <w:t>9</w:t>
      </w:r>
      <w:r>
        <w:rPr>
          <w:rFonts w:hint="eastAsia" w:ascii="宋体" w:hAnsi="宋体" w:eastAsia="宋体" w:cs="宋体"/>
          <w:iCs/>
          <w:color w:val="auto"/>
          <w:kern w:val="0"/>
          <w:sz w:val="28"/>
          <w:szCs w:val="28"/>
        </w:rPr>
        <w:t>0分＞C），以每期的维保费为基数，按比例支付维保费：A级支付100%；B级支付97%，C级支付90%。如供应商考核结果为B、C级，维保费扣罚部分不作退还。如设备在保修期内停用或报废，剩余未执行保修时间按实际天数进行核减。</w:t>
      </w:r>
    </w:p>
    <w:p>
      <w:pPr>
        <w:widowControl/>
        <w:numPr>
          <w:ilvl w:val="0"/>
          <w:numId w:val="0"/>
        </w:numPr>
        <w:ind w:firstLine="560" w:firstLineChars="200"/>
        <w:jc w:val="left"/>
        <w:rPr>
          <w:rFonts w:hint="eastAsia" w:ascii="宋体" w:hAnsi="宋体" w:eastAsia="宋体" w:cs="宋体"/>
          <w:iCs/>
          <w:color w:val="auto"/>
          <w:kern w:val="0"/>
          <w:sz w:val="28"/>
          <w:szCs w:val="28"/>
        </w:rPr>
      </w:pPr>
      <w:r>
        <w:rPr>
          <w:rFonts w:hint="eastAsia" w:ascii="宋体" w:hAnsi="宋体" w:eastAsia="宋体" w:cs="宋体"/>
          <w:iCs/>
          <w:color w:val="auto"/>
          <w:kern w:val="0"/>
          <w:sz w:val="28"/>
          <w:szCs w:val="28"/>
          <w:lang w:val="en-US" w:eastAsia="zh-CN" w:bidi="ar-SA"/>
        </w:rPr>
        <w:t>4.</w:t>
      </w:r>
      <w:r>
        <w:rPr>
          <w:rFonts w:hint="eastAsia" w:ascii="宋体" w:hAnsi="宋体" w:eastAsia="宋体" w:cs="宋体"/>
          <w:iCs/>
          <w:color w:val="auto"/>
          <w:kern w:val="0"/>
          <w:sz w:val="28"/>
          <w:szCs w:val="28"/>
        </w:rPr>
        <w:t>原制造厂商或原厂指定的维修授权单位或有技术合作协议。</w:t>
      </w:r>
    </w:p>
    <w:p>
      <w:pPr>
        <w:widowControl/>
        <w:numPr>
          <w:ilvl w:val="0"/>
          <w:numId w:val="0"/>
        </w:numPr>
        <w:ind w:firstLine="560" w:firstLineChars="200"/>
        <w:jc w:val="left"/>
        <w:rPr>
          <w:rFonts w:hint="eastAsia" w:ascii="宋体" w:hAnsi="宋体" w:eastAsia="宋体" w:cs="宋体"/>
          <w:iCs/>
          <w:color w:val="auto"/>
          <w:kern w:val="0"/>
          <w:sz w:val="28"/>
          <w:szCs w:val="28"/>
        </w:rPr>
      </w:pPr>
      <w:r>
        <w:rPr>
          <w:rFonts w:hint="eastAsia" w:ascii="宋体" w:hAnsi="宋体" w:eastAsia="宋体" w:cs="宋体"/>
          <w:iCs/>
          <w:color w:val="auto"/>
          <w:kern w:val="0"/>
          <w:sz w:val="28"/>
          <w:szCs w:val="28"/>
          <w:lang w:val="en-US" w:eastAsia="zh-CN" w:bidi="ar-SA"/>
        </w:rPr>
        <w:t>5.</w:t>
      </w:r>
      <w:r>
        <w:rPr>
          <w:rFonts w:hint="eastAsia" w:ascii="宋体" w:hAnsi="宋体" w:eastAsia="宋体" w:cs="宋体"/>
          <w:iCs/>
          <w:color w:val="auto"/>
          <w:kern w:val="0"/>
          <w:sz w:val="28"/>
          <w:szCs w:val="28"/>
        </w:rPr>
        <w:t>维修备件是原厂备件。</w:t>
      </w:r>
    </w:p>
    <w:p>
      <w:pPr>
        <w:widowControl/>
        <w:numPr>
          <w:ilvl w:val="0"/>
          <w:numId w:val="0"/>
        </w:numPr>
        <w:ind w:firstLine="560" w:firstLineChars="200"/>
        <w:jc w:val="left"/>
        <w:rPr>
          <w:rFonts w:hint="eastAsia" w:ascii="宋体" w:hAnsi="宋体" w:eastAsia="宋体" w:cs="宋体"/>
          <w:iCs/>
          <w:color w:val="auto"/>
          <w:kern w:val="0"/>
          <w:sz w:val="28"/>
          <w:szCs w:val="28"/>
        </w:rPr>
      </w:pPr>
      <w:r>
        <w:rPr>
          <w:rFonts w:hint="eastAsia" w:ascii="宋体" w:hAnsi="宋体" w:eastAsia="宋体" w:cs="宋体"/>
          <w:iCs/>
          <w:color w:val="auto"/>
          <w:kern w:val="0"/>
          <w:sz w:val="28"/>
          <w:szCs w:val="28"/>
          <w:lang w:val="en-US" w:eastAsia="zh-CN" w:bidi="ar-SA"/>
        </w:rPr>
        <w:t>6.</w:t>
      </w:r>
      <w:r>
        <w:rPr>
          <w:rFonts w:hint="eastAsia" w:ascii="宋体" w:hAnsi="宋体" w:eastAsia="宋体" w:cs="宋体"/>
          <w:iCs/>
          <w:color w:val="auto"/>
          <w:kern w:val="0"/>
          <w:sz w:val="28"/>
          <w:szCs w:val="28"/>
        </w:rPr>
        <w:t>如维保期内产生内容变更情况（如设备在保修期内报废导致付款金额改变、遇特殊情况需延长服务期等情况），在不违反法律法规的情形下，双方协商签订补充协议。如设备在保修期内停用或报废，剩余未执行保修时间按实际天数进行核减。</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宋体" w:hAnsi="宋体" w:eastAsia="宋体" w:cs="宋体"/>
          <w:iCs/>
          <w:color w:val="auto"/>
          <w:kern w:val="0"/>
          <w:sz w:val="28"/>
          <w:szCs w:val="28"/>
        </w:rPr>
      </w:pPr>
      <w:r>
        <w:rPr>
          <w:rFonts w:hint="eastAsia" w:ascii="宋体" w:hAnsi="宋体" w:eastAsia="宋体" w:cs="宋体"/>
          <w:iCs/>
          <w:color w:val="auto"/>
          <w:kern w:val="0"/>
          <w:sz w:val="28"/>
          <w:szCs w:val="28"/>
          <w:lang w:val="en-US" w:eastAsia="zh-CN"/>
        </w:rPr>
        <w:t>7.</w:t>
      </w:r>
      <w:r>
        <w:rPr>
          <w:rFonts w:hint="eastAsia" w:ascii="宋体" w:hAnsi="宋体" w:eastAsia="宋体" w:cs="宋体"/>
          <w:iCs/>
          <w:color w:val="auto"/>
          <w:kern w:val="0"/>
          <w:sz w:val="28"/>
          <w:szCs w:val="28"/>
        </w:rPr>
        <w:t>投标人在服务期内必须遵守采购人单位有关规章制度。</w:t>
      </w:r>
    </w:p>
    <w:p>
      <w:pPr>
        <w:widowControl/>
        <w:jc w:val="left"/>
        <w:rPr>
          <w:rFonts w:hint="eastAsia" w:ascii="宋体" w:hAnsi="宋体" w:eastAsia="宋体" w:cs="宋体"/>
          <w:sz w:val="28"/>
          <w:szCs w:val="28"/>
          <w:lang w:val="en-US" w:eastAsia="zh-CN"/>
        </w:rPr>
      </w:pPr>
      <w:r>
        <w:rPr>
          <w:rFonts w:hint="eastAsia" w:ascii="宋体" w:hAnsi="宋体" w:eastAsia="宋体" w:cs="宋体"/>
          <w:iCs/>
          <w:color w:val="auto"/>
          <w:kern w:val="0"/>
          <w:sz w:val="28"/>
          <w:szCs w:val="28"/>
          <w:lang w:val="en-US" w:eastAsia="zh-CN"/>
        </w:rPr>
        <w:t>8.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p>
    <w:p>
      <w:pPr>
        <w:rPr>
          <w:rFonts w:hint="default" w:asciiTheme="minorAscii" w:hAnsiTheme="minorAscii"/>
          <w:sz w:val="22"/>
          <w:szCs w:val="22"/>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41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2024-01-25T00:43:45Z</dcterms:created>
  <dc:creator>Internet3</dc:creator>
  <cp:lastModifiedBy>1</cp:lastModifiedBy>
  <dcterms:modified xsi:type="dcterms:W3CDTF">2024-01-25T00:45:53Z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