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采购需求</w:t>
      </w:r>
    </w:p>
    <w:p>
      <w:pPr>
        <w:spacing w:line="400" w:lineRule="exact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一、项目概况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1、项目名称：</w:t>
      </w:r>
      <w:r>
        <w:rPr>
          <w:rFonts w:hint="eastAsia" w:ascii="仿宋_GB2312" w:eastAsia="仿宋_GB2312"/>
          <w:sz w:val="28"/>
          <w:szCs w:val="28"/>
        </w:rPr>
        <w:t>中山市中医院病历数字化加工服务项目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2、项目内容：根据电子病历应用水平分级评价相关工作要求，医院拟对2009年以来的历史病历进行数字化加工、存储，病历约19.17万份，共约1200万页。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3、服务内容：包含但不限于数字化加工、数字化审核、病案条码装箱打包、病案首页信息数据库转换。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、项目预算：138万元</w:t>
      </w:r>
    </w:p>
    <w:p>
      <w:pPr>
        <w:spacing w:line="400" w:lineRule="exac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5</w:t>
      </w:r>
      <w:r>
        <w:rPr>
          <w:rFonts w:hint="eastAsia" w:ascii="仿宋_GB2312" w:eastAsia="仿宋_GB2312"/>
          <w:color w:val="FF0000"/>
          <w:sz w:val="28"/>
          <w:szCs w:val="28"/>
        </w:rPr>
        <w:t>、服务期限：5个月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二、服务要求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1、扫描文件的存储格式为PDF格式，服务商需对扫描后的每个PDF文件进行检查、存储。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2、扫描质量要求以视觉清晰为准，页面完整，无阴影、手影，不得漏页。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、服务商审核人员对加工的病历逐页审核，对图像偏斜度、清晰度、失真度等进行检查，发现不符合图像质量要求时，应重新进行图像的处理。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、病历数字化加工抽检的差错率不得超过</w:t>
      </w:r>
      <w:r>
        <w:rPr>
          <w:rFonts w:ascii="仿宋_GB2312" w:eastAsia="仿宋_GB2312" w:hAnsiTheme="minorEastAsia"/>
          <w:sz w:val="28"/>
          <w:szCs w:val="28"/>
        </w:rPr>
        <w:t>5</w:t>
      </w:r>
      <w:r>
        <w:rPr>
          <w:rFonts w:hint="eastAsia" w:ascii="仿宋_GB2312" w:eastAsia="仿宋_GB2312" w:hAnsiTheme="minorEastAsia"/>
          <w:sz w:val="28"/>
          <w:szCs w:val="28"/>
        </w:rPr>
        <w:t>‰，首页信息的主要数据项（姓名、病案号、出院日期、主要诊断、手术）的差错率不得超过3‰ 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5</w:t>
      </w:r>
      <w:r>
        <w:rPr>
          <w:rFonts w:hint="eastAsia" w:ascii="仿宋_GB2312" w:eastAsia="仿宋_GB2312" w:hAnsiTheme="minorEastAsia"/>
          <w:sz w:val="28"/>
          <w:szCs w:val="28"/>
        </w:rPr>
        <w:t>、服务现场需配有项目经理，负责数字化质量的审核，复核，抽查。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6、服务商应提供病历提取、加工、归库、上架服务，病历归库、上架应按病历原位置进行存放。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7、数字化服务应有交接流程，交接流程保证病历数量无误，并对病历绑码处理。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8、服务商可利用医院的无纸化病案系统进行数字化服务，也可自备系统，但应与医院的无纸化病案系统无缝对接，实现与无纸化病案系统数据库的合并和数据的整合，整合后数据满足医院使用标准。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9</w:t>
      </w:r>
      <w:r>
        <w:rPr>
          <w:rFonts w:hint="eastAsia" w:ascii="仿宋_GB2312" w:eastAsia="仿宋_GB2312" w:hAnsiTheme="minorEastAsia"/>
          <w:sz w:val="28"/>
          <w:szCs w:val="28"/>
        </w:rPr>
        <w:t>、服务商须严格遵守《中华人民共和国保密法》及采购人的有关保密规定，与采购人签订保密协议，确保工作场所正常秩序和安全。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28"/>
          <w:szCs w:val="28"/>
        </w:rPr>
        <w:t>、项目运行过程中，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供应商</w:t>
      </w:r>
      <w:r>
        <w:rPr>
          <w:rFonts w:hint="eastAsia" w:ascii="仿宋_GB2312" w:eastAsia="仿宋_GB2312" w:hAnsiTheme="minorEastAsia"/>
          <w:sz w:val="28"/>
          <w:szCs w:val="28"/>
        </w:rPr>
        <w:t>对采购人档案和文件材料要严格履行保密责任和义务，对其因整理档案而知晓的信息严格保守秘密。因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供应商</w:t>
      </w:r>
      <w:r>
        <w:rPr>
          <w:rFonts w:hint="eastAsia" w:ascii="仿宋_GB2312" w:eastAsia="仿宋_GB2312" w:hAnsiTheme="minorEastAsia"/>
          <w:sz w:val="28"/>
          <w:szCs w:val="28"/>
        </w:rPr>
        <w:t>原因造成泄密，将严肃追究法律责任。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28"/>
          <w:szCs w:val="28"/>
        </w:rPr>
        <w:t>、未经管理人员同意，驻场工作人员不得将工作间任何物品带出工作间外，驻场工作人员不得刺探采购人各类涉密的有关信息和资料，工作期间不得随意进行资料拍摄及录音录像，严格按照相关档案管理规定执行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8"/>
        </w:rPr>
        <w:t>、服务期间相关办公场所、办公电脑、办公桌椅、办公文具等由医院提供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。</w:t>
      </w:r>
    </w:p>
    <w:p>
      <w:pPr>
        <w:spacing w:line="40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13、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数字化服务所需的其他所有硬件设备、耗材、病历周转箱，均由服务商提供。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pacing w:line="400" w:lineRule="exact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三、项目验收</w:t>
      </w:r>
    </w:p>
    <w:p>
      <w:pPr>
        <w:spacing w:line="4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每月组织一次验收，验收方式为抽取该月已完成病历数的5％－10％进行逐项验收，总差错项不高于总抽查项数的5‰则并通过验收，服务商对抽查发现的错误进行整改；如差错项超出总抽查项数的5‰，由服务商对该批次病历进行全面复查整改后再次提出验收，直到通过验收为止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pacing w:line="400" w:lineRule="exact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四、付款方式</w:t>
      </w:r>
    </w:p>
    <w:p>
      <w:pPr>
        <w:spacing w:line="4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按月支付，每月根据实际服务数量及中标单价进行结算。</w:t>
      </w:r>
    </w:p>
    <w:p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pacing w:line="400" w:lineRule="exact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五、质量保证及售后服务</w:t>
      </w:r>
    </w:p>
    <w:p>
      <w:pPr>
        <w:spacing w:line="4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免费服务期：自验收之日起一年内提供免费修正服务</w:t>
      </w:r>
    </w:p>
    <w:p>
      <w:pPr>
        <w:spacing w:line="4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(1)免费服务期内，中标人负责对其提供的服务进行修正，不再向采购人收取费用。</w:t>
      </w:r>
    </w:p>
    <w:p>
      <w:pPr>
        <w:spacing w:line="4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(2)服务方式为上门服务，由此产生的一切费用均由服务商承担。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26659C"/>
    <w:rsid w:val="00021EE3"/>
    <w:rsid w:val="000743DB"/>
    <w:rsid w:val="00081B3E"/>
    <w:rsid w:val="00105955"/>
    <w:rsid w:val="00110DA3"/>
    <w:rsid w:val="001E1428"/>
    <w:rsid w:val="00213EEA"/>
    <w:rsid w:val="00242AD2"/>
    <w:rsid w:val="0026659C"/>
    <w:rsid w:val="002C5E17"/>
    <w:rsid w:val="002D3E1E"/>
    <w:rsid w:val="003C39D3"/>
    <w:rsid w:val="003E5BDC"/>
    <w:rsid w:val="00403BE4"/>
    <w:rsid w:val="004240E9"/>
    <w:rsid w:val="00435F13"/>
    <w:rsid w:val="00476085"/>
    <w:rsid w:val="004F0A03"/>
    <w:rsid w:val="00525A69"/>
    <w:rsid w:val="0053353A"/>
    <w:rsid w:val="005A16C5"/>
    <w:rsid w:val="005C265F"/>
    <w:rsid w:val="006168C3"/>
    <w:rsid w:val="00642D6B"/>
    <w:rsid w:val="00682984"/>
    <w:rsid w:val="006B5AEC"/>
    <w:rsid w:val="007B18D0"/>
    <w:rsid w:val="00804359"/>
    <w:rsid w:val="00847E73"/>
    <w:rsid w:val="008B3DB6"/>
    <w:rsid w:val="00905A6F"/>
    <w:rsid w:val="00925964"/>
    <w:rsid w:val="009452EB"/>
    <w:rsid w:val="00961304"/>
    <w:rsid w:val="00A71081"/>
    <w:rsid w:val="00D1139D"/>
    <w:rsid w:val="00D13EE7"/>
    <w:rsid w:val="00D178AC"/>
    <w:rsid w:val="00D2784A"/>
    <w:rsid w:val="00D6709C"/>
    <w:rsid w:val="00D879E0"/>
    <w:rsid w:val="00D9154D"/>
    <w:rsid w:val="00EA4ECD"/>
    <w:rsid w:val="00F133BB"/>
    <w:rsid w:val="00F97C92"/>
    <w:rsid w:val="00FC26B7"/>
    <w:rsid w:val="3318028B"/>
    <w:rsid w:val="34A35D81"/>
    <w:rsid w:val="3BDD4120"/>
    <w:rsid w:val="6A6908F7"/>
    <w:rsid w:val="77F5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widowControl/>
      <w:spacing w:line="360" w:lineRule="auto"/>
      <w:jc w:val="both"/>
      <w:textAlignment w:val="baseline"/>
    </w:pPr>
    <w:rPr>
      <w:rFonts w:ascii="宋体" w:hAnsi="宋体" w:eastAsia="宋体"/>
      <w:sz w:val="21"/>
      <w:szCs w:val="21"/>
      <w:lang w:val="zh-CN" w:eastAsia="zh-CN" w:bidi="zh-CN"/>
    </w:rPr>
  </w:style>
  <w:style w:type="paragraph" w:styleId="3">
    <w:name w:val="Body Text"/>
    <w:basedOn w:val="1"/>
    <w:link w:val="13"/>
    <w:qFormat/>
    <w:uiPriority w:val="0"/>
    <w:pPr>
      <w:widowControl/>
      <w:spacing w:after="120"/>
      <w:ind w:left="72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paragraph" w:customStyle="1" w:styleId="9">
    <w:name w:val="公文标题"/>
    <w:basedOn w:val="1"/>
    <w:next w:val="1"/>
    <w:autoRedefine/>
    <w:qFormat/>
    <w:uiPriority w:val="0"/>
    <w:pPr>
      <w:ind w:firstLine="2100" w:firstLineChars="1000"/>
      <w:jc w:val="center"/>
    </w:pPr>
    <w:rPr>
      <w:rFonts w:eastAsia="方正小标宋简体"/>
      <w:b/>
      <w:sz w:val="44"/>
    </w:rPr>
  </w:style>
  <w:style w:type="paragraph" w:customStyle="1" w:styleId="10">
    <w:name w:val="公文正文"/>
    <w:basedOn w:val="1"/>
    <w:next w:val="1"/>
    <w:autoRedefine/>
    <w:qFormat/>
    <w:uiPriority w:val="0"/>
    <w:pPr>
      <w:widowControl/>
      <w:wordWrap w:val="0"/>
      <w:spacing w:line="360" w:lineRule="auto"/>
      <w:ind w:firstLine="200" w:firstLineChars="200"/>
    </w:pPr>
    <w:rPr>
      <w:rFonts w:eastAsia="仿宋_GB2312"/>
      <w:sz w:val="32"/>
    </w:rPr>
  </w:style>
  <w:style w:type="character" w:customStyle="1" w:styleId="11">
    <w:name w:val="页眉 字符"/>
    <w:basedOn w:val="7"/>
    <w:link w:val="5"/>
    <w:autoRedefine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uiPriority w:val="99"/>
    <w:rPr>
      <w:sz w:val="18"/>
      <w:szCs w:val="18"/>
    </w:rPr>
  </w:style>
  <w:style w:type="character" w:customStyle="1" w:styleId="13">
    <w:name w:val="正文文本 字符"/>
    <w:basedOn w:val="7"/>
    <w:link w:val="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161</Words>
  <Characters>918</Characters>
  <Lines>7</Lines>
  <Paragraphs>2</Paragraphs>
  <TotalTime>0</TotalTime>
  <ScaleCrop>false</ScaleCrop>
  <LinksUpToDate>false</LinksUpToDate>
  <CharactersWithSpaces>1077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2022-12-28T03:52:00Z</dcterms:created>
  <dc:creator>市中医院</dc:creator>
  <cp:lastModifiedBy>孟伶俊</cp:lastModifiedBy>
  <dcterms:modified xsi:type="dcterms:W3CDTF">2024-03-14T09:23:05Z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D9C137B1DA3443408304A6E5A9AFB0DF_12</vt:lpwstr>
  </property>
</Properties>
</file>