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620" w:firstLineChars="200"/>
        <w:jc w:val="left"/>
        <w:rPr>
          <w:color w:val="auto"/>
        </w:rPr>
      </w:pPr>
      <w:r>
        <w:rPr>
          <w:rFonts w:ascii="华文中宋" w:hAnsi="华文中宋" w:eastAsia="华文中宋" w:cs="华文中宋"/>
          <w:color w:val="auto"/>
          <w:kern w:val="0"/>
          <w:sz w:val="31"/>
          <w:szCs w:val="31"/>
          <w:lang w:val="en-US" w:eastAsia="zh-CN" w:bidi="ar"/>
        </w:rPr>
        <w:t>附件2：</w:t>
      </w:r>
    </w:p>
    <w:p>
      <w:pPr>
        <w:keepNext w:val="0"/>
        <w:keepLines w:val="0"/>
        <w:widowControl/>
        <w:suppressLineNumbers w:val="0"/>
        <w:ind w:firstLine="620" w:firstLineChars="200"/>
        <w:jc w:val="center"/>
        <w:rPr>
          <w:color w:val="FF0000"/>
        </w:rPr>
      </w:pPr>
      <w:r>
        <w:rPr>
          <w:rFonts w:hint="eastAsia" w:ascii="华文中宋" w:hAnsi="华文中宋" w:eastAsia="华文中宋" w:cs="华文中宋"/>
          <w:color w:val="auto"/>
          <w:kern w:val="0"/>
          <w:sz w:val="31"/>
          <w:szCs w:val="31"/>
          <w:lang w:val="en-US" w:eastAsia="zh-CN" w:bidi="ar"/>
        </w:rPr>
        <w:t>广州中医药大学</w:t>
      </w:r>
      <w:r>
        <w:rPr>
          <w:rFonts w:hint="eastAsia" w:ascii="Arial" w:hAnsi="Arial" w:eastAsia="宋体" w:cs="Arial"/>
          <w:color w:val="auto"/>
          <w:kern w:val="0"/>
          <w:sz w:val="31"/>
          <w:szCs w:val="31"/>
          <w:lang w:val="en-US" w:eastAsia="zh-CN" w:bidi="ar"/>
        </w:rPr>
        <w:t>2024</w:t>
      </w:r>
      <w:r>
        <w:rPr>
          <w:rFonts w:hint="eastAsia" w:ascii="华文中宋" w:hAnsi="华文中宋" w:eastAsia="华文中宋" w:cs="华文中宋"/>
          <w:color w:val="auto"/>
          <w:kern w:val="0"/>
          <w:sz w:val="31"/>
          <w:szCs w:val="31"/>
          <w:lang w:val="en-US" w:eastAsia="zh-CN" w:bidi="ar"/>
        </w:rPr>
        <w:t>年硕士生复试调剂安排</w:t>
      </w:r>
    </w:p>
    <w:p>
      <w:pPr>
        <w:keepNext w:val="0"/>
        <w:keepLines w:val="0"/>
        <w:widowControl/>
        <w:suppressLineNumbers w:val="0"/>
        <w:ind w:firstLine="600" w:firstLineChars="200"/>
        <w:jc w:val="left"/>
        <w:rPr>
          <w:rFonts w:ascii="仿宋_GB2312" w:hAnsi="宋体" w:eastAsia="仿宋_GB2312" w:cs="仿宋_GB2312"/>
          <w:color w:val="auto"/>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b w:val="0"/>
          <w:bCs w:val="0"/>
          <w:color w:val="auto"/>
        </w:rPr>
      </w:pPr>
      <w:r>
        <w:rPr>
          <w:rFonts w:ascii="仿宋_GB2312" w:hAnsi="宋体" w:eastAsia="仿宋_GB2312" w:cs="仿宋_GB2312"/>
          <w:color w:val="auto"/>
          <w:kern w:val="0"/>
          <w:sz w:val="30"/>
          <w:szCs w:val="30"/>
          <w:lang w:val="en-US" w:eastAsia="zh-CN" w:bidi="ar"/>
        </w:rPr>
        <w:t>根据我校复试录取方案，结合学校工作实际，我校</w:t>
      </w:r>
      <w:r>
        <w:rPr>
          <w:rFonts w:hint="eastAsia" w:ascii="Arial" w:hAnsi="Arial" w:eastAsia="宋体" w:cs="Arial"/>
          <w:color w:val="auto"/>
          <w:kern w:val="0"/>
          <w:sz w:val="30"/>
          <w:szCs w:val="30"/>
          <w:lang w:val="en-US" w:eastAsia="zh-CN" w:bidi="ar"/>
        </w:rPr>
        <w:t>2024</w:t>
      </w:r>
      <w:r>
        <w:rPr>
          <w:rFonts w:hint="eastAsia" w:ascii="仿宋_GB2312" w:hAnsi="宋体" w:eastAsia="仿宋_GB2312" w:cs="仿宋_GB2312"/>
          <w:color w:val="auto"/>
          <w:kern w:val="0"/>
          <w:sz w:val="30"/>
          <w:szCs w:val="30"/>
          <w:lang w:val="en-US" w:eastAsia="zh-CN" w:bidi="ar"/>
        </w:rPr>
        <w:t>年硕士生复试、</w:t>
      </w:r>
      <w:r>
        <w:rPr>
          <w:rFonts w:hint="eastAsia" w:ascii="仿宋_GB2312" w:hAnsi="宋体" w:eastAsia="仿宋_GB2312" w:cs="仿宋_GB2312"/>
          <w:b w:val="0"/>
          <w:bCs w:val="0"/>
          <w:color w:val="auto"/>
          <w:kern w:val="0"/>
          <w:sz w:val="30"/>
          <w:szCs w:val="30"/>
          <w:lang w:val="en-US" w:eastAsia="zh-CN" w:bidi="ar"/>
        </w:rPr>
        <w:t>调剂与录取拟按</w:t>
      </w:r>
      <w:r>
        <w:rPr>
          <w:rFonts w:hint="default" w:ascii="Arial" w:hAnsi="Arial" w:eastAsia="宋体" w:cs="Arial"/>
          <w:b w:val="0"/>
          <w:bCs w:val="0"/>
          <w:color w:val="auto"/>
          <w:kern w:val="0"/>
          <w:sz w:val="30"/>
          <w:szCs w:val="30"/>
          <w:lang w:val="en-US" w:eastAsia="zh-CN" w:bidi="ar"/>
        </w:rPr>
        <w:t>“</w:t>
      </w:r>
      <w:r>
        <w:rPr>
          <w:rFonts w:hint="eastAsia" w:ascii="仿宋_GB2312" w:hAnsi="宋体" w:eastAsia="仿宋_GB2312" w:cs="仿宋_GB2312"/>
          <w:b w:val="0"/>
          <w:bCs w:val="0"/>
          <w:color w:val="auto"/>
          <w:kern w:val="0"/>
          <w:sz w:val="30"/>
          <w:szCs w:val="30"/>
          <w:lang w:val="en-US" w:eastAsia="zh-CN" w:bidi="ar"/>
        </w:rPr>
        <w:t>三阶段</w:t>
      </w:r>
      <w:r>
        <w:rPr>
          <w:rFonts w:hint="default" w:ascii="Arial" w:hAnsi="Arial" w:eastAsia="宋体" w:cs="Arial"/>
          <w:b w:val="0"/>
          <w:bCs w:val="0"/>
          <w:color w:val="auto"/>
          <w:kern w:val="0"/>
          <w:sz w:val="30"/>
          <w:szCs w:val="30"/>
          <w:lang w:val="en-US" w:eastAsia="zh-CN" w:bidi="ar"/>
        </w:rPr>
        <w:t>”</w:t>
      </w:r>
      <w:r>
        <w:rPr>
          <w:rFonts w:hint="eastAsia" w:ascii="仿宋_GB2312" w:hAnsi="宋体" w:eastAsia="仿宋_GB2312" w:cs="仿宋_GB2312"/>
          <w:b w:val="0"/>
          <w:bCs w:val="0"/>
          <w:color w:val="auto"/>
          <w:kern w:val="0"/>
          <w:sz w:val="30"/>
          <w:szCs w:val="30"/>
          <w:lang w:val="en-US" w:eastAsia="zh-CN" w:bidi="ar"/>
        </w:rPr>
        <w:t>进行。</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 xml:space="preserve">    </w:t>
      </w:r>
      <w:r>
        <w:rPr>
          <w:rFonts w:hint="eastAsia" w:ascii="仿宋_GB2312" w:hAnsi="宋体" w:eastAsia="仿宋_GB2312" w:cs="仿宋_GB2312"/>
          <w:b/>
          <w:bCs/>
          <w:color w:val="auto"/>
          <w:kern w:val="0"/>
          <w:sz w:val="30"/>
          <w:szCs w:val="30"/>
          <w:lang w:val="en-US" w:eastAsia="zh-CN" w:bidi="ar"/>
        </w:rPr>
        <w:t>一、第一阶段：第一志愿复试（院所内部统筹复试）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（一）对象：</w:t>
      </w:r>
      <w:r>
        <w:rPr>
          <w:rFonts w:hint="eastAsia" w:ascii="仿宋_GB2312" w:hAnsi="宋体" w:eastAsia="仿宋_GB2312" w:cs="仿宋_GB2312"/>
          <w:color w:val="auto"/>
          <w:kern w:val="0"/>
          <w:sz w:val="30"/>
          <w:szCs w:val="30"/>
          <w:lang w:val="en-US" w:eastAsia="zh-CN" w:bidi="ar"/>
        </w:rPr>
        <w:t>我</w:t>
      </w:r>
      <w:r>
        <w:rPr>
          <w:rFonts w:hint="default" w:ascii="仿宋_GB2312" w:hAnsi="宋体" w:eastAsia="仿宋_GB2312" w:cs="仿宋_GB2312"/>
          <w:color w:val="auto"/>
          <w:kern w:val="0"/>
          <w:sz w:val="30"/>
          <w:szCs w:val="30"/>
          <w:lang w:val="en-US" w:eastAsia="zh-CN" w:bidi="ar"/>
        </w:rPr>
        <w:t>校第一志愿合格生源</w:t>
      </w:r>
      <w:r>
        <w:rPr>
          <w:rFonts w:hint="eastAsia" w:ascii="仿宋_GB2312" w:hAnsi="宋体" w:eastAsia="仿宋_GB2312" w:cs="仿宋_GB2312"/>
          <w:color w:val="auto"/>
          <w:kern w:val="0"/>
          <w:sz w:val="30"/>
          <w:szCs w:val="30"/>
          <w:lang w:val="en-US" w:eastAsia="zh-CN" w:bidi="ar"/>
        </w:rPr>
        <w:t>，且达到院所确定的复试基本要求后</w:t>
      </w:r>
      <w:r>
        <w:rPr>
          <w:rFonts w:hint="eastAsia" w:ascii="仿宋_GB2312" w:hAnsi="宋体" w:eastAsia="仿宋_GB2312" w:cs="仿宋_GB2312"/>
          <w:b w:val="0"/>
          <w:bCs w:val="0"/>
          <w:color w:val="auto"/>
          <w:kern w:val="0"/>
          <w:sz w:val="30"/>
          <w:szCs w:val="30"/>
          <w:lang w:val="en-US" w:eastAsia="zh-CN" w:bidi="ar"/>
        </w:rPr>
        <w:t>进入院所复试名单的考生，参</w:t>
      </w:r>
      <w:r>
        <w:rPr>
          <w:rFonts w:hint="eastAsia" w:ascii="仿宋_GB2312" w:hAnsi="宋体" w:eastAsia="仿宋_GB2312" w:cs="仿宋_GB2312"/>
          <w:color w:val="auto"/>
          <w:kern w:val="0"/>
          <w:sz w:val="30"/>
          <w:szCs w:val="30"/>
          <w:lang w:val="en-US" w:eastAsia="zh-CN" w:bidi="ar"/>
        </w:rPr>
        <w:t>加院所一志愿专业复试和院所内部统筹复试。即一志愿进入院所专业复试名单的考生直接按一志愿专业复试且不得调整；完成一志愿专业复试后，其余考生由院所根据内部生源实际统筹组织复试，合格生源充足但分布不均衡院所可在内部对考生进行专业方向调整后再组织复试。复试名单由院所根据本单位《复试录取实施细则》确定，《复试录取实施细则》要提前公开。专业复试比例由院所根据分专业计划与生源情况，一般在</w:t>
      </w:r>
      <w:r>
        <w:rPr>
          <w:rFonts w:hint="default" w:ascii="Arial" w:hAnsi="Arial" w:eastAsia="宋体" w:cs="Arial"/>
          <w:color w:val="auto"/>
          <w:kern w:val="0"/>
          <w:sz w:val="30"/>
          <w:szCs w:val="30"/>
          <w:lang w:val="en-US" w:eastAsia="zh-CN" w:bidi="ar"/>
        </w:rPr>
        <w:t>150%</w:t>
      </w: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200%</w:t>
      </w:r>
      <w:r>
        <w:rPr>
          <w:rFonts w:hint="eastAsia" w:ascii="仿宋_GB2312" w:hAnsi="宋体" w:eastAsia="仿宋_GB2312" w:cs="仿宋_GB2312"/>
          <w:color w:val="auto"/>
          <w:kern w:val="0"/>
          <w:sz w:val="30"/>
          <w:szCs w:val="30"/>
          <w:lang w:val="en-US" w:eastAsia="zh-CN" w:bidi="ar"/>
        </w:rPr>
        <w:t>范围内合理拟定；合格生源不足的院所按实际合格考生名单组织复试。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b/>
          <w:bCs/>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b/>
          <w:bCs/>
          <w:color w:val="auto"/>
          <w:kern w:val="0"/>
          <w:sz w:val="30"/>
          <w:szCs w:val="30"/>
          <w:lang w:val="en-US" w:eastAsia="zh-CN" w:bidi="ar"/>
        </w:rPr>
        <w:t>26</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b/>
          <w:bCs/>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日现场复试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（三）程序：</w:t>
      </w:r>
      <w:r>
        <w:rPr>
          <w:rFonts w:hint="eastAsia" w:ascii="仿宋_GB2312" w:hAnsi="宋体" w:eastAsia="仿宋_GB2312" w:cs="仿宋_GB2312"/>
          <w:color w:val="auto"/>
          <w:kern w:val="0"/>
          <w:sz w:val="30"/>
          <w:szCs w:val="30"/>
          <w:lang w:val="en-US" w:eastAsia="zh-CN" w:bidi="ar"/>
        </w:rPr>
        <w:t>院所公布本单位专业复试名单确定方案</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确</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定专业复试考生名单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院所通知考生复试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报研究生院备案</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院所组织复试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登录研招网调剂服务系统完善相关确认手续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（四）提醒：</w:t>
      </w:r>
      <w:r>
        <w:rPr>
          <w:rFonts w:hint="eastAsia" w:ascii="仿宋_GB2312" w:hAnsi="宋体" w:eastAsia="仿宋_GB2312" w:cs="仿宋_GB2312"/>
          <w:color w:val="auto"/>
          <w:kern w:val="0"/>
          <w:sz w:val="30"/>
          <w:szCs w:val="30"/>
          <w:lang w:val="en-US" w:eastAsia="zh-CN" w:bidi="ar"/>
        </w:rPr>
        <w:t>参加院所一志愿专业复试已被录取的考生不得再申请第二阶段、第三阶段的复试，一经发现有违该要求者保留原录取资格同时取消后续复试资格；第一阶段进行院所内部调整复试的考生，应在</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9</w:t>
      </w:r>
      <w:r>
        <w:rPr>
          <w:rFonts w:hint="eastAsia" w:ascii="仿宋_GB2312" w:hAnsi="宋体" w:eastAsia="仿宋_GB2312" w:cs="仿宋_GB2312"/>
          <w:color w:val="auto"/>
          <w:kern w:val="0"/>
          <w:sz w:val="30"/>
          <w:szCs w:val="30"/>
          <w:lang w:val="en-US" w:eastAsia="zh-CN" w:bidi="ar"/>
        </w:rPr>
        <w:t>日前完成研招网调剂服务系统确认手续。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二、第二阶段：第一志愿复试（校内统筹复试），调剂复试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（一）对象：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宋体" w:eastAsia="仿宋_GB2312" w:cs="仿宋_GB2312"/>
          <w:color w:val="FF0000"/>
          <w:kern w:val="0"/>
          <w:sz w:val="30"/>
          <w:szCs w:val="30"/>
          <w:lang w:val="en-US" w:eastAsia="zh-CN" w:bidi="ar"/>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第一阶段复试未被录取的我校</w:t>
      </w:r>
      <w:r>
        <w:rPr>
          <w:rFonts w:hint="default" w:ascii="仿宋_GB2312" w:hAnsi="宋体" w:eastAsia="仿宋_GB2312" w:cs="仿宋_GB2312"/>
          <w:color w:val="auto"/>
          <w:kern w:val="0"/>
          <w:sz w:val="30"/>
          <w:szCs w:val="30"/>
          <w:lang w:val="en-US" w:eastAsia="zh-CN" w:bidi="ar"/>
        </w:rPr>
        <w:t>第一志愿合格生源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eastAsia" w:ascii="Arial" w:hAnsi="Arial" w:eastAsia="宋体" w:cs="Arial"/>
          <w:color w:val="auto"/>
          <w:kern w:val="0"/>
          <w:sz w:val="30"/>
          <w:szCs w:val="30"/>
          <w:lang w:val="en-US" w:eastAsia="zh-CN" w:bidi="ar"/>
        </w:rPr>
        <w:t>2</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申请调剂到我校开放调剂专业的考生</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10</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14</w:t>
      </w:r>
      <w:r>
        <w:rPr>
          <w:rFonts w:hint="eastAsia" w:ascii="仿宋_GB2312" w:hAnsi="宋体" w:eastAsia="仿宋_GB2312" w:cs="仿宋_GB2312"/>
          <w:color w:val="auto"/>
          <w:kern w:val="0"/>
          <w:sz w:val="30"/>
          <w:szCs w:val="30"/>
          <w:lang w:val="en-US" w:eastAsia="zh-CN" w:bidi="ar"/>
        </w:rPr>
        <w:t>日，现场复试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（三）程序与说明：</w:t>
      </w:r>
      <w:r>
        <w:rPr>
          <w:rFonts w:hint="eastAsia" w:ascii="仿宋_GB2312" w:hAnsi="宋体" w:eastAsia="仿宋_GB2312" w:cs="仿宋_GB2312"/>
          <w:color w:val="auto"/>
          <w:kern w:val="0"/>
          <w:sz w:val="30"/>
          <w:szCs w:val="30"/>
          <w:lang w:val="en-US" w:eastAsia="zh-CN" w:bidi="ar"/>
        </w:rPr>
        <w:t>院所上报接收调剂的专业信息</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汇总后在调剂服务系统发布</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考生自主填报志愿</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学校确定专业复试名单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学校通过调剂服务平台发复试通知</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考生接受复试通知</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院所组织复试</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登录研招网调剂服务系统完成其他手续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学校汇总各院所上报的余额专业信息与生源要求，在研招网调剂服务系统进行发布</w:t>
      </w:r>
      <w:r>
        <w:rPr>
          <w:rFonts w:hint="eastAsia" w:ascii="Arial" w:hAnsi="Arial" w:eastAsia="宋体" w:cs="Arial"/>
          <w:color w:val="auto"/>
          <w:kern w:val="0"/>
          <w:sz w:val="30"/>
          <w:szCs w:val="30"/>
          <w:lang w:val="en-US" w:eastAsia="zh-CN" w:bidi="ar"/>
        </w:rPr>
        <w:t>2024</w:t>
      </w:r>
      <w:r>
        <w:rPr>
          <w:rFonts w:hint="eastAsia" w:ascii="仿宋_GB2312" w:hAnsi="宋体" w:eastAsia="仿宋_GB2312" w:cs="仿宋_GB2312"/>
          <w:color w:val="auto"/>
          <w:kern w:val="0"/>
          <w:sz w:val="30"/>
          <w:szCs w:val="30"/>
          <w:lang w:val="en-US" w:eastAsia="zh-CN" w:bidi="ar"/>
        </w:rPr>
        <w:t>年硕士研究生余额专业，并保证开放调剂系统持续时间不低于</w:t>
      </w:r>
      <w:r>
        <w:rPr>
          <w:rFonts w:hint="default" w:ascii="Arial" w:hAnsi="Arial" w:eastAsia="宋体" w:cs="Arial"/>
          <w:color w:val="auto"/>
          <w:kern w:val="0"/>
          <w:sz w:val="30"/>
          <w:szCs w:val="30"/>
          <w:lang w:val="en-US" w:eastAsia="zh-CN" w:bidi="ar"/>
        </w:rPr>
        <w:t>12</w:t>
      </w:r>
      <w:r>
        <w:rPr>
          <w:rFonts w:hint="eastAsia" w:ascii="仿宋_GB2312" w:hAnsi="宋体" w:eastAsia="仿宋_GB2312" w:cs="仿宋_GB2312"/>
          <w:color w:val="auto"/>
          <w:kern w:val="0"/>
          <w:sz w:val="30"/>
          <w:szCs w:val="30"/>
          <w:lang w:val="en-US" w:eastAsia="zh-CN" w:bidi="ar"/>
        </w:rPr>
        <w:t>个小时，设定</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调剂服务系统</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志愿锁定时间</w:t>
      </w:r>
      <w:r>
        <w:rPr>
          <w:rFonts w:hint="default" w:ascii="Arial" w:hAnsi="Arial" w:eastAsia="宋体" w:cs="Arial"/>
          <w:color w:val="auto"/>
          <w:kern w:val="0"/>
          <w:sz w:val="30"/>
          <w:szCs w:val="30"/>
          <w:lang w:val="en-US" w:eastAsia="zh-CN" w:bidi="ar"/>
        </w:rPr>
        <w:t>36</w:t>
      </w:r>
      <w:r>
        <w:rPr>
          <w:rFonts w:hint="eastAsia" w:ascii="仿宋_GB2312" w:hAnsi="宋体" w:eastAsia="仿宋_GB2312" w:cs="仿宋_GB2312"/>
          <w:color w:val="auto"/>
          <w:kern w:val="0"/>
          <w:sz w:val="30"/>
          <w:szCs w:val="30"/>
          <w:lang w:val="en-US" w:eastAsia="zh-CN" w:bidi="ar"/>
        </w:rPr>
        <w:t>个小时。我校</w:t>
      </w:r>
      <w:r>
        <w:rPr>
          <w:rFonts w:hint="default" w:ascii="仿宋_GB2312" w:hAnsi="宋体" w:eastAsia="仿宋_GB2312" w:cs="仿宋_GB2312"/>
          <w:color w:val="auto"/>
          <w:kern w:val="0"/>
          <w:sz w:val="30"/>
          <w:szCs w:val="30"/>
          <w:lang w:val="en-US" w:eastAsia="zh-CN" w:bidi="ar"/>
        </w:rPr>
        <w:t>第一志愿合格生源</w:t>
      </w:r>
      <w:r>
        <w:rPr>
          <w:rFonts w:hint="eastAsia" w:ascii="仿宋_GB2312" w:hAnsi="宋体" w:eastAsia="仿宋_GB2312" w:cs="仿宋_GB2312"/>
          <w:color w:val="auto"/>
          <w:kern w:val="0"/>
          <w:sz w:val="30"/>
          <w:szCs w:val="30"/>
          <w:lang w:val="en-US" w:eastAsia="zh-CN" w:bidi="ar"/>
        </w:rPr>
        <w:t>可填报</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个平行志愿</w:t>
      </w:r>
      <w:r>
        <w:rPr>
          <w:rFonts w:hint="eastAsia" w:ascii="仿宋_GB2312" w:hAnsi="宋体" w:eastAsia="仿宋_GB2312" w:cs="仿宋_GB2312"/>
          <w:b/>
          <w:bCs/>
          <w:color w:val="auto"/>
          <w:kern w:val="0"/>
          <w:sz w:val="30"/>
          <w:szCs w:val="30"/>
          <w:lang w:val="en-US" w:eastAsia="zh-CN" w:bidi="ar"/>
        </w:rPr>
        <w:t>（平行志愿没有先后之分，一个考生仅发送一个调剂志愿复试通知）</w:t>
      </w:r>
      <w:r>
        <w:rPr>
          <w:rFonts w:hint="eastAsia" w:ascii="仿宋_GB2312" w:hAnsi="宋体" w:eastAsia="仿宋_GB2312" w:cs="仿宋_GB2312"/>
          <w:color w:val="auto"/>
          <w:kern w:val="0"/>
          <w:sz w:val="30"/>
          <w:szCs w:val="30"/>
          <w:lang w:val="en-US" w:eastAsia="zh-CN" w:bidi="ar"/>
        </w:rPr>
        <w:t>；其余考生限在</w:t>
      </w:r>
      <w:r>
        <w:rPr>
          <w:rFonts w:hint="eastAsia" w:ascii="仿宋" w:hAnsi="仿宋" w:eastAsia="仿宋" w:cs="Times New Roman"/>
          <w:color w:val="auto"/>
          <w:sz w:val="32"/>
          <w:szCs w:val="32"/>
          <w:lang w:val="en-US" w:eastAsia="zh-CN"/>
        </w:rPr>
        <w:t>第一</w:t>
      </w:r>
      <w:r>
        <w:rPr>
          <w:rFonts w:hint="eastAsia" w:ascii="仿宋" w:hAnsi="仿宋" w:eastAsia="仿宋"/>
          <w:color w:val="auto"/>
          <w:sz w:val="32"/>
          <w:szCs w:val="32"/>
          <w:lang w:val="en-US" w:eastAsia="zh-CN"/>
        </w:rPr>
        <w:t>志愿合格</w:t>
      </w:r>
      <w:r>
        <w:rPr>
          <w:rFonts w:hint="eastAsia" w:ascii="仿宋" w:hAnsi="仿宋" w:eastAsia="仿宋"/>
          <w:color w:val="auto"/>
          <w:sz w:val="32"/>
          <w:szCs w:val="32"/>
        </w:rPr>
        <w:t>生源</w:t>
      </w:r>
      <w:r>
        <w:rPr>
          <w:rFonts w:hint="eastAsia" w:ascii="仿宋" w:hAnsi="仿宋" w:eastAsia="仿宋"/>
          <w:color w:val="auto"/>
          <w:sz w:val="32"/>
          <w:szCs w:val="32"/>
          <w:lang w:val="en-US" w:eastAsia="zh-CN"/>
        </w:rPr>
        <w:t>不</w:t>
      </w:r>
      <w:r>
        <w:rPr>
          <w:rFonts w:hint="eastAsia" w:ascii="仿宋" w:hAnsi="仿宋" w:eastAsia="仿宋"/>
          <w:color w:val="auto"/>
          <w:sz w:val="32"/>
          <w:szCs w:val="32"/>
        </w:rPr>
        <w:t>足</w:t>
      </w:r>
      <w:r>
        <w:rPr>
          <w:rFonts w:hint="eastAsia" w:ascii="仿宋" w:hAnsi="仿宋" w:eastAsia="仿宋"/>
          <w:color w:val="auto"/>
          <w:sz w:val="32"/>
          <w:szCs w:val="32"/>
          <w:lang w:val="en-US" w:eastAsia="zh-CN"/>
        </w:rPr>
        <w:t>专业</w:t>
      </w:r>
      <w:r>
        <w:rPr>
          <w:rFonts w:hint="eastAsia" w:ascii="仿宋_GB2312" w:hAnsi="宋体" w:eastAsia="仿宋_GB2312" w:cs="仿宋_GB2312"/>
          <w:color w:val="auto"/>
          <w:kern w:val="0"/>
          <w:sz w:val="30"/>
          <w:szCs w:val="30"/>
          <w:lang w:val="en-US" w:eastAsia="zh-CN" w:bidi="ar"/>
        </w:rPr>
        <w:t>中选填</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个志愿，</w:t>
      </w:r>
      <w:r>
        <w:rPr>
          <w:rFonts w:hint="eastAsia" w:ascii="仿宋_GB2312" w:hAnsi="宋体" w:eastAsia="仿宋_GB2312" w:cs="仿宋_GB2312"/>
          <w:color w:val="auto"/>
          <w:kern w:val="0"/>
          <w:sz w:val="30"/>
          <w:szCs w:val="30"/>
          <w:lang w:bidi="ar"/>
        </w:rPr>
        <w:t>一个考生仅发送一个调剂志愿复试通知</w:t>
      </w:r>
      <w:r>
        <w:rPr>
          <w:rFonts w:hint="eastAsia" w:ascii="仿宋_GB2312" w:hAnsi="宋体" w:eastAsia="仿宋_GB2312" w:cs="仿宋_GB2312"/>
          <w:color w:val="auto"/>
          <w:kern w:val="0"/>
          <w:sz w:val="30"/>
          <w:szCs w:val="30"/>
          <w:lang w:val="en-US" w:eastAsia="zh-CN" w:bidi="ar"/>
        </w:rPr>
        <w:t>。复试名单按接收生源院所该专业方向不少于</w:t>
      </w:r>
      <w:r>
        <w:rPr>
          <w:rFonts w:hint="eastAsia" w:ascii="Arial" w:hAnsi="Arial" w:eastAsia="宋体" w:cs="Arial"/>
          <w:color w:val="auto"/>
          <w:kern w:val="0"/>
          <w:sz w:val="30"/>
          <w:szCs w:val="30"/>
          <w:lang w:val="en-US" w:eastAsia="zh-CN" w:bidi="ar"/>
        </w:rPr>
        <w:t>200%</w:t>
      </w:r>
      <w:r>
        <w:rPr>
          <w:rFonts w:hint="eastAsia" w:ascii="仿宋_GB2312" w:hAnsi="宋体" w:eastAsia="仿宋_GB2312" w:cs="仿宋_GB2312"/>
          <w:color w:val="auto"/>
          <w:kern w:val="0"/>
          <w:sz w:val="30"/>
          <w:szCs w:val="30"/>
          <w:lang w:val="en-US" w:eastAsia="zh-CN" w:bidi="ar"/>
        </w:rPr>
        <w:t>招生计划数确定，在申请考生中根据初试成绩由高到低排序确定，学校、招生院所可根据生源实际情况，适当扩大比例。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我校拟接收调剂的专业参见《复试录取方案》，最终以研究生院官网对外公布，以及研招网调剂服务平台发布的信息为准。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对申请同一院所同一专业、初试科目完全相同的调剂考生，院所应当按考生初试成绩择优遴选进入复试的考生名单，不得简单以考生提交调剂志愿的时间先后顺序等非学业水平标准作为遴选依据。</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招生院所要严格执行国家政策规定，不得按单位、行业、地域、学校层次类别等限定生源范围，也不得设置其他歧视性条件。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三、第三阶段：学校统筹调剂复试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（一）对象：</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第一阶段、第二阶段复试未被录取的考生</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申请调剂到我校开放调剂专业的考生</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（二）时间和方式：</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w:t>
      </w:r>
      <w:r>
        <w:rPr>
          <w:rFonts w:hint="eastAsia" w:ascii="Arial" w:hAnsi="Arial" w:eastAsia="宋体" w:cs="Arial"/>
          <w:color w:val="auto"/>
          <w:kern w:val="0"/>
          <w:sz w:val="30"/>
          <w:szCs w:val="30"/>
          <w:lang w:val="en-US" w:eastAsia="zh-CN" w:bidi="ar"/>
        </w:rPr>
        <w:t>17</w:t>
      </w:r>
      <w:r>
        <w:rPr>
          <w:rFonts w:hint="eastAsia" w:ascii="仿宋_GB2312" w:hAnsi="宋体" w:eastAsia="仿宋_GB2312" w:cs="仿宋_GB2312"/>
          <w:color w:val="auto"/>
          <w:kern w:val="0"/>
          <w:sz w:val="30"/>
          <w:szCs w:val="30"/>
          <w:lang w:val="en-US" w:eastAsia="zh-CN" w:bidi="ar"/>
        </w:rPr>
        <w:t>日～</w:t>
      </w: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月下旬，现场复试或网络远程复试</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具体以院所复试通知为准</w:t>
      </w:r>
      <w:r>
        <w:rPr>
          <w:rFonts w:hint="eastAsia" w:ascii="仿宋" w:hAnsi="仿宋" w:eastAsia="仿宋"/>
          <w:color w:val="auto"/>
          <w:sz w:val="30"/>
          <w:szCs w:val="30"/>
          <w:lang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_GB2312" w:hAnsi="宋体" w:eastAsia="仿宋_GB2312" w:cs="仿宋_GB2312"/>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（三）程序与说明：</w:t>
      </w:r>
      <w:bookmarkStart w:id="0" w:name="_GoBack"/>
      <w:r>
        <w:rPr>
          <w:rFonts w:hint="eastAsia" w:ascii="仿宋_GB2312" w:hAnsi="宋体" w:eastAsia="仿宋_GB2312" w:cs="仿宋_GB2312"/>
          <w:b w:val="0"/>
          <w:bCs w:val="0"/>
          <w:color w:val="auto"/>
          <w:kern w:val="0"/>
          <w:sz w:val="30"/>
          <w:szCs w:val="30"/>
          <w:lang w:val="en-US" w:eastAsia="zh-CN" w:bidi="ar"/>
        </w:rPr>
        <w:t>参照第二阶段复试</w:t>
      </w:r>
      <w:r>
        <w:rPr>
          <w:rFonts w:hint="eastAsia" w:ascii="仿宋_GB2312" w:hAnsi="宋体" w:eastAsia="仿宋_GB2312" w:cs="仿宋_GB2312"/>
          <w:b w:val="0"/>
          <w:bCs w:val="0"/>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其他参照学校与院所通知公告执行</w:t>
      </w:r>
      <w:r>
        <w:rPr>
          <w:rFonts w:hint="eastAsia" w:ascii="仿宋_GB2312" w:hAnsi="宋体" w:eastAsia="仿宋_GB2312" w:cs="仿宋_GB2312"/>
          <w:b/>
          <w:bCs/>
          <w:color w:val="auto"/>
          <w:kern w:val="0"/>
          <w:sz w:val="30"/>
          <w:szCs w:val="30"/>
          <w:lang w:val="en-US" w:eastAsia="zh-CN" w:bidi="ar"/>
        </w:rPr>
        <w:t>。</w:t>
      </w:r>
    </w:p>
    <w:bookmarkEnd w:id="0"/>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四、统筹调剂条件：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eastAsia" w:ascii="仿宋_GB2312" w:hAnsi="宋体" w:eastAsia="仿宋_GB2312" w:cs="仿宋_GB2312"/>
          <w:color w:val="auto"/>
          <w:kern w:val="0"/>
          <w:sz w:val="30"/>
          <w:szCs w:val="30"/>
          <w:lang w:val="en-US" w:eastAsia="zh-CN" w:bidi="ar"/>
        </w:rPr>
        <w:t>根据教育部有关规定，结合学校实际，相关考生须满足以下</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符合调剂基本条件和调入院所、专业要求的规定条件：（1）所有申请考生的初试成绩必须符合第一志愿报考专业在调入地区的全国初试成绩基本要求，并达到我校调入专业报考条件和复试成绩要求；（2）第一志愿报考专业与申请调入专业相同或相近；（3）第一志愿报考专业的初试科目与调入专业初试科目相同或相近，其中统考科目应相同或相近；（4）满足接收生源院所及专业所规定的其他条件。</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eastAsia" w:ascii="Arial" w:hAnsi="Arial" w:eastAsia="宋体" w:cs="Arial"/>
          <w:color w:val="auto"/>
          <w:kern w:val="0"/>
          <w:sz w:val="30"/>
          <w:szCs w:val="30"/>
          <w:lang w:val="en-US" w:eastAsia="zh-CN" w:bidi="ar"/>
        </w:rPr>
        <w:t>2</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报考中医［</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］专业学位的考生可按相关政策申请调入</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其他专业，报考其他专业的考生不可调剂到中医［</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］专业学位。</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eastAsia" w:ascii="Arial" w:hAnsi="Arial" w:eastAsia="宋体" w:cs="Arial"/>
          <w:color w:val="auto"/>
          <w:kern w:val="0"/>
          <w:sz w:val="30"/>
          <w:szCs w:val="30"/>
          <w:lang w:val="en-US" w:eastAsia="zh-CN" w:bidi="ar"/>
        </w:rPr>
        <w:t>3</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不接收同等学力、非全日制本科毕业的调剂生源；不接收报考非全日制硕士研究生的调剂生源；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宋体" w:eastAsia="仿宋_GB2312" w:cs="仿宋_GB2312"/>
          <w:color w:val="auto"/>
          <w:kern w:val="0"/>
          <w:sz w:val="30"/>
          <w:szCs w:val="30"/>
          <w:lang w:val="en-US" w:eastAsia="zh-CN" w:bidi="ar"/>
        </w:rPr>
      </w:pPr>
      <w:r>
        <w:rPr>
          <w:rFonts w:hint="eastAsia" w:ascii="Arial" w:hAnsi="Arial" w:eastAsia="宋体" w:cs="Arial"/>
          <w:color w:val="auto"/>
          <w:kern w:val="0"/>
          <w:sz w:val="30"/>
          <w:szCs w:val="30"/>
          <w:lang w:val="en-US" w:eastAsia="zh-CN" w:bidi="ar"/>
        </w:rPr>
        <w:t>4</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我校暂无大学生士兵专项招生计划。</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_GB2312" w:hAnsi="宋体" w:eastAsia="仿宋_GB2312" w:cs="仿宋_GB2312"/>
          <w:b/>
          <w:bCs/>
          <w:color w:val="auto"/>
          <w:kern w:val="0"/>
          <w:sz w:val="30"/>
          <w:szCs w:val="30"/>
          <w:lang w:val="en-US" w:eastAsia="zh-CN" w:bidi="ar"/>
        </w:rPr>
      </w:pPr>
      <w:r>
        <w:rPr>
          <w:rFonts w:hint="eastAsia" w:ascii="仿宋_GB2312" w:hAnsi="宋体" w:eastAsia="仿宋_GB2312" w:cs="仿宋_GB2312"/>
          <w:b/>
          <w:bCs/>
          <w:color w:val="auto"/>
          <w:kern w:val="0"/>
          <w:sz w:val="30"/>
          <w:szCs w:val="30"/>
          <w:lang w:val="en-US" w:eastAsia="zh-CN" w:bidi="ar"/>
        </w:rPr>
        <w:t>五、注意：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考生接到研招网复试通知后须在通知规定时间内到研招网进行确认，过期未确认者视为放弃复试资格。未接到复试通知的考生我校不再安排复试。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_GB2312" w:hAnsi="宋体" w:eastAsia="仿宋_GB2312" w:cs="仿宋_GB2312"/>
          <w:color w:val="auto"/>
          <w:kern w:val="0"/>
          <w:sz w:val="30"/>
          <w:szCs w:val="30"/>
          <w:lang w:val="en-US" w:eastAsia="zh-CN" w:bidi="ar"/>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调剂考生必须保证提交的材料真实有效，对不符合我校调剂条件的考生，一经查实，立即取消其复试资格，即使已接受我校发送的复试通知，我校也有权取消其复试资格。若因不符合我校调剂要求或弄虚作假而造成无法复试或者无法通过上级招考部门录取检查的，由考生自行负责。</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color w:val="auto"/>
        </w:rPr>
      </w:pPr>
      <w:r>
        <w:rPr>
          <w:rFonts w:hint="eastAsia" w:ascii="仿宋_GB2312" w:hAnsi="宋体" w:eastAsia="仿宋_GB2312" w:cs="仿宋_GB2312"/>
          <w:b/>
          <w:bCs/>
          <w:color w:val="auto"/>
          <w:kern w:val="0"/>
          <w:sz w:val="30"/>
          <w:szCs w:val="30"/>
          <w:lang w:val="en-US" w:eastAsia="zh-CN" w:bidi="ar"/>
        </w:rPr>
        <w:t>六、说明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对个别我校第一志愿合格生源不足，或在全校统筹复试后仍未完成招生计划任务的院所和专业，学校保留视各专业复试结果微调招生计划的权利。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第一志愿申请内部调剂的考生应该合理填报志愿、注重搭</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配，若平行志愿间存在冲突影响复试名单确定，学校有权对考生</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志愿进行主动选择。</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3.</w:t>
      </w:r>
      <w:r>
        <w:rPr>
          <w:rFonts w:hint="eastAsia" w:ascii="仿宋_GB2312" w:hAnsi="宋体" w:eastAsia="仿宋_GB2312" w:cs="仿宋_GB2312"/>
          <w:color w:val="auto"/>
          <w:kern w:val="0"/>
          <w:sz w:val="30"/>
          <w:szCs w:val="30"/>
          <w:lang w:val="en-US" w:eastAsia="zh-CN" w:bidi="ar"/>
        </w:rPr>
        <w:t>第一志愿报考</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中医专硕的考生参加统筹复试的前提条件是初试成绩必须达到学校</w:t>
      </w:r>
      <w:r>
        <w:rPr>
          <w:rFonts w:hint="default" w:ascii="Arial" w:hAnsi="Arial" w:eastAsia="宋体" w:cs="Arial"/>
          <w:color w:val="auto"/>
          <w:kern w:val="0"/>
          <w:sz w:val="30"/>
          <w:szCs w:val="30"/>
          <w:lang w:val="en-US" w:eastAsia="zh-CN" w:bidi="ar"/>
        </w:rPr>
        <w:t>[1057]</w:t>
      </w:r>
      <w:r>
        <w:rPr>
          <w:rFonts w:hint="eastAsia" w:ascii="仿宋_GB2312" w:hAnsi="宋体" w:eastAsia="仿宋_GB2312" w:cs="仿宋_GB2312"/>
          <w:color w:val="auto"/>
          <w:kern w:val="0"/>
          <w:sz w:val="30"/>
          <w:szCs w:val="30"/>
          <w:lang w:val="en-US" w:eastAsia="zh-CN" w:bidi="ar"/>
        </w:rPr>
        <w:t>中医专硕的复试分数线要求，即为我校第一志愿合格生源。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4.</w:t>
      </w:r>
      <w:r>
        <w:rPr>
          <w:rFonts w:hint="eastAsia" w:ascii="仿宋_GB2312" w:hAnsi="宋体" w:eastAsia="仿宋_GB2312" w:cs="仿宋_GB2312"/>
          <w:color w:val="auto"/>
          <w:kern w:val="0"/>
          <w:sz w:val="30"/>
          <w:szCs w:val="30"/>
          <w:lang w:val="en-US" w:eastAsia="zh-CN" w:bidi="ar"/>
        </w:rPr>
        <w:t>根据规定，调整或调剂复试都须通过</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中国研究生招生信息</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网</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（研招网）的</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全国硕士研究生招生调剂服务系统</w:t>
      </w:r>
      <w:r>
        <w:rPr>
          <w:rFonts w:hint="default" w:ascii="Arial" w:hAnsi="Arial" w:eastAsia="宋体" w:cs="Arial"/>
          <w:color w:val="auto"/>
          <w:kern w:val="0"/>
          <w:sz w:val="30"/>
          <w:szCs w:val="30"/>
          <w:lang w:val="en-US" w:eastAsia="zh-CN" w:bidi="ar"/>
        </w:rPr>
        <w:t>”</w:t>
      </w:r>
      <w:r>
        <w:rPr>
          <w:rFonts w:hint="eastAsia" w:ascii="仿宋_GB2312" w:hAnsi="宋体" w:eastAsia="仿宋_GB2312" w:cs="仿宋_GB2312"/>
          <w:color w:val="auto"/>
          <w:kern w:val="0"/>
          <w:sz w:val="30"/>
          <w:szCs w:val="30"/>
          <w:lang w:val="en-US" w:eastAsia="zh-CN" w:bidi="ar"/>
        </w:rPr>
        <w:t>进行，未通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rPr>
      </w:pPr>
      <w:r>
        <w:rPr>
          <w:rFonts w:hint="eastAsia" w:ascii="仿宋_GB2312" w:hAnsi="宋体" w:eastAsia="仿宋_GB2312" w:cs="仿宋_GB2312"/>
          <w:color w:val="auto"/>
          <w:kern w:val="0"/>
          <w:sz w:val="30"/>
          <w:szCs w:val="30"/>
          <w:lang w:val="en-US" w:eastAsia="zh-CN" w:bidi="ar"/>
        </w:rPr>
        <w:t>过该系统的信息无效。</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5.</w:t>
      </w:r>
      <w:r>
        <w:rPr>
          <w:rFonts w:hint="eastAsia" w:ascii="仿宋_GB2312" w:hAnsi="宋体" w:eastAsia="仿宋_GB2312" w:cs="仿宋_GB2312"/>
          <w:color w:val="auto"/>
          <w:kern w:val="0"/>
          <w:sz w:val="30"/>
          <w:szCs w:val="30"/>
          <w:lang w:val="en-US" w:eastAsia="zh-CN" w:bidi="ar"/>
        </w:rPr>
        <w:t>初试成绩达到学校分数线，但未能在第一阶段院所内部统筹复试进行复试或录取，同时也未能在第二、第三阶段学校统筹、调剂复试阶段参加复试或录取者，可自行向外校调剂。考生可登录中国研招网调剂平台，查阅外校调剂信息、发送调剂申请。我校不为考生推荐调剂学校、不向考生出具书面成绩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default" w:ascii="Arial" w:hAnsi="Arial" w:eastAsia="宋体" w:cs="Arial"/>
          <w:color w:val="auto"/>
          <w:kern w:val="0"/>
          <w:sz w:val="30"/>
          <w:szCs w:val="30"/>
          <w:lang w:val="en-US" w:eastAsia="zh-CN" w:bidi="ar"/>
        </w:rPr>
        <w:t>6.</w:t>
      </w:r>
      <w:r>
        <w:rPr>
          <w:rFonts w:hint="eastAsia" w:ascii="仿宋_GB2312" w:hAnsi="宋体" w:eastAsia="仿宋_GB2312" w:cs="仿宋_GB2312"/>
          <w:color w:val="auto"/>
          <w:kern w:val="0"/>
          <w:sz w:val="30"/>
          <w:szCs w:val="30"/>
          <w:lang w:val="en-US" w:eastAsia="zh-CN" w:bidi="ar"/>
        </w:rPr>
        <w:t>我校第一志愿合格生源，如已参加外校调剂复试，若存在以下两种情况，考生将无法被我校录取：</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1</w:t>
      </w:r>
      <w:r>
        <w:rPr>
          <w:rFonts w:hint="eastAsia" w:ascii="仿宋_GB2312" w:hAnsi="宋体" w:eastAsia="仿宋_GB2312" w:cs="仿宋_GB2312"/>
          <w:color w:val="auto"/>
          <w:kern w:val="0"/>
          <w:sz w:val="30"/>
          <w:szCs w:val="30"/>
          <w:lang w:val="en-US" w:eastAsia="zh-CN" w:bidi="ar"/>
        </w:rPr>
        <w:t>）外校复试时间与我校复试时间冲突，未参加我校复试；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color w:val="auto"/>
        </w:rPr>
      </w:pPr>
      <w:r>
        <w:rPr>
          <w:rFonts w:hint="eastAsia" w:ascii="仿宋_GB2312" w:hAnsi="宋体" w:eastAsia="仿宋_GB2312" w:cs="仿宋_GB2312"/>
          <w:color w:val="auto"/>
          <w:kern w:val="0"/>
          <w:sz w:val="30"/>
          <w:szCs w:val="30"/>
          <w:lang w:val="en-US" w:eastAsia="zh-CN" w:bidi="ar"/>
        </w:rPr>
        <w:t>（</w:t>
      </w:r>
      <w:r>
        <w:rPr>
          <w:rFonts w:hint="default" w:ascii="Arial" w:hAnsi="Arial" w:eastAsia="宋体" w:cs="Arial"/>
          <w:color w:val="auto"/>
          <w:kern w:val="0"/>
          <w:sz w:val="30"/>
          <w:szCs w:val="30"/>
          <w:lang w:val="en-US" w:eastAsia="zh-CN" w:bidi="ar"/>
        </w:rPr>
        <w:t>2</w:t>
      </w:r>
      <w:r>
        <w:rPr>
          <w:rFonts w:hint="eastAsia" w:ascii="仿宋_GB2312" w:hAnsi="宋体" w:eastAsia="仿宋_GB2312" w:cs="仿宋_GB2312"/>
          <w:color w:val="auto"/>
          <w:kern w:val="0"/>
          <w:sz w:val="30"/>
          <w:szCs w:val="30"/>
          <w:lang w:val="en-US" w:eastAsia="zh-CN" w:bidi="ar"/>
        </w:rPr>
        <w:t>）已接受其他院校在研招网调剂服务平台发出的待录取通知。</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900" w:firstLineChars="300"/>
        <w:jc w:val="left"/>
        <w:textAlignment w:val="auto"/>
        <w:rPr>
          <w:color w:val="auto"/>
        </w:rPr>
      </w:pPr>
      <w:r>
        <w:rPr>
          <w:rFonts w:hint="eastAsia" w:ascii="仿宋_GB2312" w:hAnsi="宋体" w:eastAsia="仿宋_GB2312" w:cs="仿宋_GB2312"/>
          <w:color w:val="auto"/>
          <w:kern w:val="0"/>
          <w:sz w:val="30"/>
          <w:szCs w:val="30"/>
          <w:lang w:val="en-US" w:eastAsia="zh-CN" w:bidi="ar"/>
        </w:rPr>
        <w:t>该方案最终解释权在广州中医药大学研究生院。</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700" w:firstLineChars="1900"/>
        <w:jc w:val="left"/>
        <w:textAlignment w:val="auto"/>
        <w:rPr>
          <w:color w:val="auto"/>
        </w:rPr>
      </w:pPr>
      <w:r>
        <w:rPr>
          <w:rFonts w:hint="eastAsia" w:ascii="仿宋_GB2312" w:hAnsi="宋体" w:eastAsia="仿宋_GB2312" w:cs="仿宋_GB2312"/>
          <w:color w:val="auto"/>
          <w:kern w:val="0"/>
          <w:sz w:val="30"/>
          <w:szCs w:val="30"/>
          <w:lang w:val="en-US" w:eastAsia="zh-CN" w:bidi="ar"/>
        </w:rPr>
        <w:t>广州中医药大学</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0" w:firstLineChars="1600"/>
        <w:jc w:val="left"/>
        <w:textAlignment w:val="auto"/>
        <w:rPr>
          <w:color w:val="auto"/>
        </w:rPr>
      </w:pPr>
      <w:r>
        <w:rPr>
          <w:rFonts w:hint="eastAsia" w:ascii="仿宋_GB2312" w:hAnsi="宋体" w:eastAsia="仿宋_GB2312" w:cs="仿宋_GB2312"/>
          <w:color w:val="auto"/>
          <w:kern w:val="0"/>
          <w:sz w:val="30"/>
          <w:szCs w:val="30"/>
          <w:lang w:val="en-US" w:eastAsia="zh-CN" w:bidi="ar"/>
        </w:rPr>
        <w:t>二</w:t>
      </w:r>
      <w:r>
        <w:rPr>
          <w:rFonts w:hint="eastAsia" w:ascii="宋体" w:hAnsi="宋体" w:eastAsia="宋体" w:cs="宋体"/>
          <w:color w:val="auto"/>
          <w:kern w:val="0"/>
          <w:sz w:val="30"/>
          <w:szCs w:val="30"/>
          <w:lang w:val="en-US" w:eastAsia="zh-CN" w:bidi="ar"/>
        </w:rPr>
        <w:t>〇</w:t>
      </w:r>
      <w:r>
        <w:rPr>
          <w:rFonts w:hint="eastAsia" w:ascii="仿宋_GB2312" w:hAnsi="宋体" w:eastAsia="仿宋_GB2312" w:cs="仿宋_GB2312"/>
          <w:color w:val="auto"/>
          <w:kern w:val="0"/>
          <w:sz w:val="30"/>
          <w:szCs w:val="30"/>
          <w:lang w:val="en-US" w:eastAsia="zh-CN" w:bidi="ar"/>
        </w:rPr>
        <w:t>二四年三月十八日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MjRmMDJlODZiYmQzZGI0MjFmMDJlMzc5YWU5NjgifQ=="/>
  </w:docVars>
  <w:rsids>
    <w:rsidRoot w:val="00000000"/>
    <w:rsid w:val="001D7734"/>
    <w:rsid w:val="00D771A3"/>
    <w:rsid w:val="01E46594"/>
    <w:rsid w:val="02867E41"/>
    <w:rsid w:val="03A3613B"/>
    <w:rsid w:val="04471BEB"/>
    <w:rsid w:val="04646272"/>
    <w:rsid w:val="04DE56CD"/>
    <w:rsid w:val="05015EA4"/>
    <w:rsid w:val="05580A37"/>
    <w:rsid w:val="060774EA"/>
    <w:rsid w:val="066A1AD5"/>
    <w:rsid w:val="06C65B84"/>
    <w:rsid w:val="07596381"/>
    <w:rsid w:val="083D4614"/>
    <w:rsid w:val="0A23066B"/>
    <w:rsid w:val="0A93759F"/>
    <w:rsid w:val="0BFC73C5"/>
    <w:rsid w:val="0FBB2797"/>
    <w:rsid w:val="11360C84"/>
    <w:rsid w:val="11904838"/>
    <w:rsid w:val="11E60976"/>
    <w:rsid w:val="141E1CEE"/>
    <w:rsid w:val="142446A6"/>
    <w:rsid w:val="16D12FC3"/>
    <w:rsid w:val="170D692B"/>
    <w:rsid w:val="17710C68"/>
    <w:rsid w:val="17FA251D"/>
    <w:rsid w:val="18635B21"/>
    <w:rsid w:val="196D7C10"/>
    <w:rsid w:val="1AE9320B"/>
    <w:rsid w:val="1B5755D7"/>
    <w:rsid w:val="1BB738A6"/>
    <w:rsid w:val="1BF306EA"/>
    <w:rsid w:val="1C5940A3"/>
    <w:rsid w:val="1D951428"/>
    <w:rsid w:val="1DA91330"/>
    <w:rsid w:val="20E86AF7"/>
    <w:rsid w:val="20FC41D8"/>
    <w:rsid w:val="219749BA"/>
    <w:rsid w:val="219E5569"/>
    <w:rsid w:val="22316E95"/>
    <w:rsid w:val="226338A3"/>
    <w:rsid w:val="226A286C"/>
    <w:rsid w:val="22DD5403"/>
    <w:rsid w:val="23DF1933"/>
    <w:rsid w:val="244B45EE"/>
    <w:rsid w:val="2524556B"/>
    <w:rsid w:val="25F773BA"/>
    <w:rsid w:val="26F1147D"/>
    <w:rsid w:val="27057698"/>
    <w:rsid w:val="28D41056"/>
    <w:rsid w:val="290731DA"/>
    <w:rsid w:val="2A5C7D9B"/>
    <w:rsid w:val="2B013C59"/>
    <w:rsid w:val="2B2D3C56"/>
    <w:rsid w:val="2BBA1AA7"/>
    <w:rsid w:val="2D2941A8"/>
    <w:rsid w:val="2DA65F75"/>
    <w:rsid w:val="2E20089A"/>
    <w:rsid w:val="2ECB5704"/>
    <w:rsid w:val="2F7075FF"/>
    <w:rsid w:val="312220E2"/>
    <w:rsid w:val="31E36ADE"/>
    <w:rsid w:val="322E35E0"/>
    <w:rsid w:val="32F8231F"/>
    <w:rsid w:val="33897B6E"/>
    <w:rsid w:val="359A022E"/>
    <w:rsid w:val="37C87FD8"/>
    <w:rsid w:val="382030D1"/>
    <w:rsid w:val="39316051"/>
    <w:rsid w:val="39643D30"/>
    <w:rsid w:val="3A573895"/>
    <w:rsid w:val="3E3D2E1E"/>
    <w:rsid w:val="40B76E3C"/>
    <w:rsid w:val="41434B73"/>
    <w:rsid w:val="43FD725B"/>
    <w:rsid w:val="46A165C4"/>
    <w:rsid w:val="48677399"/>
    <w:rsid w:val="49F428D3"/>
    <w:rsid w:val="4D186577"/>
    <w:rsid w:val="4DAE15C6"/>
    <w:rsid w:val="4DF27344"/>
    <w:rsid w:val="4E716610"/>
    <w:rsid w:val="4F5D49DE"/>
    <w:rsid w:val="4FBC446F"/>
    <w:rsid w:val="4FFF7839"/>
    <w:rsid w:val="50077BC0"/>
    <w:rsid w:val="50666784"/>
    <w:rsid w:val="519C4558"/>
    <w:rsid w:val="578515EA"/>
    <w:rsid w:val="583E6411"/>
    <w:rsid w:val="58E42CDB"/>
    <w:rsid w:val="59C42E13"/>
    <w:rsid w:val="5B7675A6"/>
    <w:rsid w:val="5B9B5880"/>
    <w:rsid w:val="5BF46D3E"/>
    <w:rsid w:val="5C0A6562"/>
    <w:rsid w:val="5C4021B2"/>
    <w:rsid w:val="5CAC09C2"/>
    <w:rsid w:val="5D066D29"/>
    <w:rsid w:val="5E7E6325"/>
    <w:rsid w:val="5EB10F16"/>
    <w:rsid w:val="5F1576F7"/>
    <w:rsid w:val="5F2E5513"/>
    <w:rsid w:val="5F6C41EE"/>
    <w:rsid w:val="5FD43463"/>
    <w:rsid w:val="5FFD642F"/>
    <w:rsid w:val="60A52CFD"/>
    <w:rsid w:val="617D1584"/>
    <w:rsid w:val="61E810F3"/>
    <w:rsid w:val="622F287E"/>
    <w:rsid w:val="62310231"/>
    <w:rsid w:val="63A37B3A"/>
    <w:rsid w:val="659E0390"/>
    <w:rsid w:val="65AA5246"/>
    <w:rsid w:val="66960D7D"/>
    <w:rsid w:val="66B20041"/>
    <w:rsid w:val="66D24120"/>
    <w:rsid w:val="67456DB2"/>
    <w:rsid w:val="684E77D6"/>
    <w:rsid w:val="69562DE6"/>
    <w:rsid w:val="69C67F6C"/>
    <w:rsid w:val="69CC12FA"/>
    <w:rsid w:val="69E403F2"/>
    <w:rsid w:val="6A794FDE"/>
    <w:rsid w:val="6ABA1153"/>
    <w:rsid w:val="6B466527"/>
    <w:rsid w:val="6B69294E"/>
    <w:rsid w:val="6B84754D"/>
    <w:rsid w:val="6DAA1953"/>
    <w:rsid w:val="701B2EC7"/>
    <w:rsid w:val="708F3550"/>
    <w:rsid w:val="71EC078C"/>
    <w:rsid w:val="737925AB"/>
    <w:rsid w:val="769B008A"/>
    <w:rsid w:val="77E324C9"/>
    <w:rsid w:val="7B334D35"/>
    <w:rsid w:val="7B4C5DF7"/>
    <w:rsid w:val="7DF36428"/>
    <w:rsid w:val="7DFB1C4A"/>
    <w:rsid w:val="7E254DC5"/>
    <w:rsid w:val="7ECF5BCD"/>
    <w:rsid w:val="7F7D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2524</Words>
  <Characters>2596</Characters>
  <Lines>0</Lines>
  <Paragraphs>0</Paragraphs>
  <TotalTime>5</TotalTime>
  <ScaleCrop>false</ScaleCrop>
  <LinksUpToDate>false</LinksUpToDate>
  <CharactersWithSpaces>2600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吴洪江</cp:lastModifiedBy>
  <cp:lastPrinted>2024-03-19T07:11:00Z</cp:lastPrinted>
  <dcterms:modified xsi:type="dcterms:W3CDTF">2024-03-21T04:04:57Z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F84CFC7455D14B8BB92A56E98E30D6B2</vt:lpwstr>
  </property>
</Properties>
</file>