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Theme="minorEastAsia" w:hAnsiTheme="minorEastAsia"/>
          <w:szCs w:val="21"/>
        </w:rPr>
      </w:pPr>
    </w:p>
    <w:p>
      <w:pPr>
        <w:widowControl/>
        <w:jc w:val="left"/>
        <w:rPr>
          <w:rFonts w:hint="eastAsia" w:ascii="宋体" w:hAnsi="宋体"/>
          <w:sz w:val="28"/>
          <w:szCs w:val="28"/>
        </w:rPr>
      </w:pPr>
    </w:p>
    <w:p>
      <w:pPr>
        <w:jc w:val="center"/>
        <w:rPr>
          <w:rFonts w:asciiTheme="minorEastAsia" w:hAnsiTheme="minorEastAsia"/>
          <w:szCs w:val="21"/>
        </w:rPr>
      </w:pPr>
      <w:bookmarkStart w:id="0" w:name="_Toc33877396"/>
      <w:r>
        <w:rPr>
          <w:rFonts w:hint="eastAsia" w:ascii="仿宋_GB2312" w:hAnsi="宋体" w:eastAsia="仿宋_GB2312"/>
          <w:b/>
          <w:bCs w:val="0"/>
          <w:sz w:val="44"/>
          <w:szCs w:val="44"/>
        </w:rPr>
        <w:t>项目需求</w:t>
      </w:r>
      <w:bookmarkEnd w:id="0"/>
    </w:p>
    <w:p>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b/>
          <w:bCs/>
          <w:szCs w:val="21"/>
        </w:rPr>
        <w:t>总则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1、项目名称：中山市中医院制剂委托配制服务项目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2、项目概况：医院已取得本次项目清单中所有制剂品种的注册批件，现拟委托一家服务公司按照制剂注册批件规定的处方及工艺进行生产，质量合格，且包装符合医院规定的要求。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Cs w:val="21"/>
        </w:rPr>
      </w:pPr>
      <w:r>
        <w:rPr>
          <w:rFonts w:hint="eastAsia" w:asciiTheme="minorEastAsia" w:hAnsiTheme="minorEastAsia"/>
          <w:szCs w:val="21"/>
        </w:rPr>
        <w:t>2、委托服务内容:包括原材料、辅料、包装材料、标签及说明的购买，生产全过程(包括检验)，运输配送等。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3、项目预算：7</w:t>
      </w:r>
      <w:r>
        <w:rPr>
          <w:rFonts w:asciiTheme="minorEastAsia" w:hAnsiTheme="minorEastAsia"/>
          <w:szCs w:val="21"/>
        </w:rPr>
        <w:t>218900</w:t>
      </w:r>
      <w:r>
        <w:rPr>
          <w:rFonts w:hint="eastAsia" w:asciiTheme="minorEastAsia" w:hAnsiTheme="minorEastAsia"/>
          <w:szCs w:val="21"/>
        </w:rPr>
        <w:t>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4、服务期限：至2</w:t>
      </w:r>
      <w:r>
        <w:rPr>
          <w:rFonts w:asciiTheme="minorEastAsia" w:hAnsiTheme="minorEastAsia"/>
          <w:szCs w:val="21"/>
        </w:rPr>
        <w:t>025</w:t>
      </w:r>
      <w:r>
        <w:rPr>
          <w:rFonts w:hint="eastAsia" w:asciiTheme="minorEastAsia" w:hAnsiTheme="minorEastAsia"/>
          <w:szCs w:val="21"/>
        </w:rPr>
        <w:t>年1</w:t>
      </w:r>
      <w:r>
        <w:rPr>
          <w:rFonts w:asciiTheme="minorEastAsia" w:hAnsiTheme="minorEastAsia"/>
          <w:szCs w:val="21"/>
        </w:rPr>
        <w:t>2</w:t>
      </w:r>
      <w:r>
        <w:rPr>
          <w:rFonts w:hint="eastAsia" w:asciiTheme="minorEastAsia" w:hAnsiTheme="minorEastAsia"/>
          <w:szCs w:val="21"/>
        </w:rPr>
        <w:t>月1</w:t>
      </w:r>
      <w:r>
        <w:rPr>
          <w:rFonts w:asciiTheme="minorEastAsia" w:hAnsiTheme="minorEastAsia"/>
          <w:szCs w:val="21"/>
        </w:rPr>
        <w:t>9</w:t>
      </w:r>
      <w:r>
        <w:rPr>
          <w:rFonts w:hint="eastAsia" w:asciiTheme="minorEastAsia" w:hAnsiTheme="minorEastAsia"/>
          <w:szCs w:val="21"/>
        </w:rPr>
        <w:t>日</w:t>
      </w:r>
    </w:p>
    <w:p>
      <w:pPr>
        <w:spacing w:line="400" w:lineRule="exact"/>
        <w:rPr>
          <w:rFonts w:asciiTheme="minorEastAsia" w:hAnsiTheme="minorEastAsia"/>
          <w:szCs w:val="21"/>
        </w:rPr>
      </w:pPr>
    </w:p>
    <w:p>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szCs w:val="21"/>
        </w:rPr>
        <w:t>项目清单</w:t>
      </w:r>
    </w:p>
    <w:tbl>
      <w:tblPr>
        <w:tblStyle w:val="8"/>
        <w:tblW w:w="8233" w:type="dxa"/>
        <w:tblInd w:w="97" w:type="dxa"/>
        <w:tblLayout w:type="autofit"/>
        <w:tblCellMar>
          <w:top w:w="0" w:type="dxa"/>
          <w:left w:w="108" w:type="dxa"/>
          <w:bottom w:w="0" w:type="dxa"/>
          <w:right w:w="108" w:type="dxa"/>
        </w:tblCellMar>
      </w:tblPr>
      <w:tblGrid>
        <w:gridCol w:w="820"/>
        <w:gridCol w:w="2160"/>
        <w:gridCol w:w="2560"/>
        <w:gridCol w:w="1275"/>
        <w:gridCol w:w="1418"/>
      </w:tblGrid>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2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名称</w:t>
            </w:r>
          </w:p>
        </w:tc>
        <w:tc>
          <w:tcPr>
            <w:tcW w:w="2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包装规格</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数量/年</w:t>
            </w:r>
          </w:p>
        </w:tc>
      </w:tr>
      <w:tr>
        <w:tblPrEx>
          <w:tblCellMar>
            <w:top w:w="0" w:type="dxa"/>
            <w:left w:w="108" w:type="dxa"/>
            <w:bottom w:w="0" w:type="dxa"/>
            <w:right w:w="108" w:type="dxa"/>
          </w:tblCellMar>
        </w:tblPrEx>
        <w:trPr>
          <w:trHeight w:val="462"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番连化浊颗粒</w:t>
            </w:r>
          </w:p>
        </w:tc>
        <w:tc>
          <w:tcPr>
            <w:tcW w:w="2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8g/袋*28袋/包</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袋</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150000</w:t>
            </w:r>
          </w:p>
        </w:tc>
      </w:tr>
      <w:tr>
        <w:tblPrEx>
          <w:tblCellMar>
            <w:top w:w="0" w:type="dxa"/>
            <w:left w:w="108" w:type="dxa"/>
            <w:bottom w:w="0" w:type="dxa"/>
            <w:right w:w="108" w:type="dxa"/>
          </w:tblCellMar>
        </w:tblPrEx>
        <w:trPr>
          <w:trHeight w:val="462"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熄风通脑胶囊</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0.4g*63粒/瓶</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瓶</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120000</w:t>
            </w:r>
          </w:p>
        </w:tc>
      </w:tr>
      <w:tr>
        <w:tblPrEx>
          <w:tblCellMar>
            <w:top w:w="0" w:type="dxa"/>
            <w:left w:w="108" w:type="dxa"/>
            <w:bottom w:w="0" w:type="dxa"/>
            <w:right w:w="108" w:type="dxa"/>
          </w:tblCellMar>
        </w:tblPrEx>
        <w:trPr>
          <w:trHeight w:val="462"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脑脉醒神胶囊</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0.33g*x63粒/瓶</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瓶</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2000</w:t>
            </w:r>
          </w:p>
        </w:tc>
      </w:tr>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复方广东土牛膝含片</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0.62g*24片/瓶</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瓶</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40000</w:t>
            </w:r>
          </w:p>
        </w:tc>
      </w:tr>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青连外感袋泡茶</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2g×18包/盒</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盒</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16000</w:t>
            </w:r>
          </w:p>
        </w:tc>
      </w:tr>
      <w:tr>
        <w:tblPrEx>
          <w:tblCellMar>
            <w:top w:w="0" w:type="dxa"/>
            <w:left w:w="108" w:type="dxa"/>
            <w:bottom w:w="0" w:type="dxa"/>
            <w:right w:w="108" w:type="dxa"/>
          </w:tblCellMar>
        </w:tblPrEx>
        <w:trPr>
          <w:trHeight w:val="46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21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复方三叉苦袋泡茶</w:t>
            </w:r>
          </w:p>
        </w:tc>
        <w:tc>
          <w:tcPr>
            <w:tcW w:w="256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2g×18包 /盒</w:t>
            </w:r>
          </w:p>
        </w:tc>
        <w:tc>
          <w:tcPr>
            <w:tcW w:w="1275"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盒</w:t>
            </w:r>
          </w:p>
        </w:tc>
        <w:tc>
          <w:tcPr>
            <w:tcW w:w="141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color w:val="000000"/>
                <w:szCs w:val="21"/>
              </w:rPr>
            </w:pPr>
            <w:r>
              <w:rPr>
                <w:rFonts w:hint="eastAsia" w:asciiTheme="minorEastAsia" w:hAnsiTheme="minorEastAsia"/>
                <w:color w:val="000000"/>
                <w:szCs w:val="21"/>
              </w:rPr>
              <w:t>16000</w:t>
            </w:r>
          </w:p>
        </w:tc>
      </w:tr>
    </w:tbl>
    <w:p>
      <w:pPr>
        <w:spacing w:line="400" w:lineRule="exact"/>
        <w:ind w:right="840"/>
        <w:rPr>
          <w:rFonts w:asciiTheme="minorEastAsia" w:hAnsiTheme="minorEastAsia"/>
          <w:szCs w:val="21"/>
        </w:rPr>
      </w:pPr>
    </w:p>
    <w:p>
      <w:pPr>
        <w:pStyle w:val="17"/>
        <w:numPr>
          <w:ilvl w:val="0"/>
          <w:numId w:val="1"/>
        </w:numPr>
        <w:spacing w:line="400" w:lineRule="exact"/>
        <w:ind w:right="840" w:firstLineChars="0"/>
        <w:rPr>
          <w:rFonts w:asciiTheme="minorEastAsia" w:hAnsiTheme="minorEastAsia"/>
          <w:szCs w:val="21"/>
        </w:rPr>
      </w:pPr>
      <w:r>
        <w:rPr>
          <w:rFonts w:hint="eastAsia" w:asciiTheme="minorEastAsia" w:hAnsiTheme="minorEastAsia"/>
          <w:szCs w:val="21"/>
        </w:rPr>
        <w:t>项目要求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1、服务商应依法取得营业执照和药品生产许可证，医疗机构制剂室则须具有《医疗机构制剂生产许可证》，并具有相应的生产能力和质量保证体系。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2、服务商的《药品生产许可证》或《医疗机构制剂生产许可证》配制范围应能包括以上所有剂型。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3、服务商应具有拟委托生产制剂需要的技术人员，厂房、设施、设备等生产条件和能力，以及质检机构、检测设备等质量保证体系。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4、按采购人规定的送货时间送货。如超过采购人规定时间未送货，采购人有权解除合同，一切损失由中标人承担。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5、服务商负责运输产品到采购人指定的成品库，包括装卸车、货物现场的搬运。交货时，数量和包装规格必须与采购人下单时一致(提供装箱清单)，同时还应提供本批次产品成品的合格检验报告书原件。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6、产品包装均应有良好的防湿、防锈、防潮、防雨、防腐及防碰撞的措施。凡由于包装不良造成的损失和由此产生的费用均由中标人承担。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7、服务商须在取得《中标通知书》后向广东省食品药品监督管理局申请委托加工批件，并取得《医疗机构中药制剂委托配制批件》。</w:t>
      </w:r>
    </w:p>
    <w:p>
      <w:pPr>
        <w:spacing w:line="400" w:lineRule="exact"/>
        <w:ind w:right="840"/>
        <w:rPr>
          <w:rFonts w:asciiTheme="minorEastAsia" w:hAnsiTheme="minorEastAsia"/>
          <w:szCs w:val="21"/>
        </w:rPr>
      </w:pPr>
    </w:p>
    <w:p>
      <w:r>
        <w:rPr>
          <w:rFonts w:hint="eastAsia"/>
        </w:rPr>
        <w:t>四、付款方式</w:t>
      </w:r>
    </w:p>
    <w:p>
      <w:pPr>
        <w:spacing w:line="400" w:lineRule="exact"/>
        <w:ind w:firstLine="420" w:firstLineChars="200"/>
        <w:rPr>
          <w:rFonts w:asciiTheme="minorEastAsia" w:hAnsiTheme="minorEastAsia"/>
          <w:szCs w:val="21"/>
        </w:rPr>
      </w:pPr>
      <w:r>
        <w:rPr>
          <w:rFonts w:hint="eastAsia" w:asciiTheme="minorEastAsia" w:hAnsiTheme="minorEastAsia"/>
          <w:szCs w:val="21"/>
        </w:rPr>
        <w:t>本项目按月结算</w:t>
      </w:r>
      <w:r>
        <w:rPr>
          <w:rFonts w:hint="eastAsia" w:asciiTheme="minorEastAsia" w:hAnsiTheme="minorEastAsia"/>
          <w:szCs w:val="21"/>
          <w:lang w:eastAsia="zh-CN"/>
        </w:rPr>
        <w:t>，</w:t>
      </w:r>
      <w:r>
        <w:rPr>
          <w:rFonts w:hint="eastAsia" w:asciiTheme="minorEastAsia" w:hAnsiTheme="minorEastAsia"/>
          <w:szCs w:val="21"/>
        </w:rPr>
        <w:t>中标人于每月 10 号前将上一月份经验收合格的货物签收单和有效发票给到采购人，采购人于60个自然日内支付相关货款。</w:t>
      </w:r>
    </w:p>
    <w:p>
      <w:pPr>
        <w:spacing w:line="400" w:lineRule="exact"/>
        <w:ind w:right="840"/>
        <w:rPr>
          <w:rFonts w:asciiTheme="minorEastAsia" w:hAnsiTheme="minorEastAsia"/>
          <w:szCs w:val="21"/>
        </w:rPr>
      </w:pPr>
    </w:p>
    <w:p>
      <w:pPr>
        <w:spacing w:line="400" w:lineRule="exact"/>
        <w:ind w:right="840"/>
        <w:rPr>
          <w:rFonts w:asciiTheme="minorEastAsia" w:hAnsiTheme="minorEastAsia"/>
          <w:szCs w:val="21"/>
        </w:rPr>
      </w:pPr>
      <w:r>
        <w:rPr>
          <w:rFonts w:hint="eastAsia" w:asciiTheme="minorEastAsia" w:hAnsiTheme="minorEastAsia"/>
          <w:szCs w:val="21"/>
        </w:rPr>
        <w:t>五、保密要求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1、服务商对采购人所委托制剂的处方和工艺等技术资料必须严格保密，不得外泄。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2、服务商不得自行生产销售采购人委托加工的产品。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3、以上两条如中标人违反规定，则必须承担相应的法律责任。</w:t>
      </w:r>
    </w:p>
    <w:p>
      <w:pPr>
        <w:spacing w:line="400" w:lineRule="exact"/>
        <w:ind w:right="840"/>
        <w:rPr>
          <w:rFonts w:asciiTheme="minorEastAsia" w:hAnsiTheme="minorEastAsia"/>
          <w:szCs w:val="21"/>
        </w:rPr>
      </w:pPr>
    </w:p>
    <w:p>
      <w:pPr>
        <w:spacing w:line="400" w:lineRule="exact"/>
        <w:ind w:right="840"/>
        <w:rPr>
          <w:rFonts w:asciiTheme="minorEastAsia" w:hAnsiTheme="minorEastAsia"/>
          <w:szCs w:val="21"/>
        </w:rPr>
      </w:pPr>
      <w:r>
        <w:rPr>
          <w:rFonts w:hint="eastAsia" w:asciiTheme="minorEastAsia" w:hAnsiTheme="minorEastAsia"/>
          <w:szCs w:val="21"/>
        </w:rPr>
        <w:t>六、违约责任与赔偿损失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1、服务期内，原则上不能提前终止委托生产，若一方要提前终止，须提前三个月书面向另一方提出，经双方允许、充分协商达成一致方可终止。否则，违约方应对造成另一方损失进行赔偿。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2、如因服务商生产过程中造成失误或产品质量不符合质量标准要求而返工导致的损失，全部由服务商负责。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3、在委托生产期间，药监部门对服务商进行现场检查，如发现有违规生产等行为，一切与采购人无关。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szCs w:val="21"/>
        </w:rPr>
      </w:pPr>
      <w:r>
        <w:rPr>
          <w:rFonts w:hint="eastAsia" w:asciiTheme="minorEastAsia" w:hAnsiTheme="minorEastAsia"/>
          <w:szCs w:val="21"/>
        </w:rPr>
        <w:t>4、药监部门对所委托生产的品种抽检，如检验不合格，服务商须承担所有责任，并赔偿采购人的损失。</w:t>
      </w:r>
    </w:p>
    <w:p>
      <w:pPr>
        <w:spacing w:line="400" w:lineRule="exact"/>
        <w:ind w:right="840"/>
        <w:rPr>
          <w:rFonts w:asciiTheme="minorEastAsia" w:hAnsiTheme="minorEastAsia"/>
          <w:szCs w:val="21"/>
        </w:rPr>
      </w:pPr>
      <w:bookmarkStart w:id="1" w:name="_GoBack"/>
      <w:bookmarkEnd w:id="1"/>
    </w:p>
    <w:p>
      <w:pPr>
        <w:spacing w:line="400" w:lineRule="exact"/>
        <w:rPr>
          <w:rFonts w:asciiTheme="minorEastAsia" w:hAnsiTheme="minorEastAsia"/>
          <w:szCs w:val="21"/>
        </w:rPr>
      </w:pPr>
    </w:p>
    <w:p>
      <w:pPr>
        <w:spacing w:line="400" w:lineRule="exact"/>
        <w:ind w:right="84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firstLine="4305" w:firstLineChars="2050"/>
        <w:rPr>
          <w:rFonts w:asciiTheme="minorEastAsia" w:hAnsiTheme="minorEastAsia"/>
          <w:szCs w:val="21"/>
        </w:rPr>
      </w:pPr>
    </w:p>
    <w:p>
      <w:pPr>
        <w:spacing w:line="400" w:lineRule="exact"/>
        <w:ind w:right="840"/>
        <w:jc w:val="left"/>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2109B"/>
    <w:multiLevelType w:val="multilevel"/>
    <w:tmpl w:val="4032109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NDExYjZhN2I2NjM1MGU3OTY1OTUyYTRmNjU3NTMifQ=="/>
  </w:docVars>
  <w:rsids>
    <w:rsidRoot w:val="006E384B"/>
    <w:rsid w:val="000062A4"/>
    <w:rsid w:val="00012E8F"/>
    <w:rsid w:val="000211E6"/>
    <w:rsid w:val="000476F8"/>
    <w:rsid w:val="00050180"/>
    <w:rsid w:val="0005175D"/>
    <w:rsid w:val="00062BE2"/>
    <w:rsid w:val="00064B74"/>
    <w:rsid w:val="000656F0"/>
    <w:rsid w:val="00086879"/>
    <w:rsid w:val="0009732F"/>
    <w:rsid w:val="000A075D"/>
    <w:rsid w:val="000A63A3"/>
    <w:rsid w:val="000B5AEC"/>
    <w:rsid w:val="000B5EFF"/>
    <w:rsid w:val="000C1A22"/>
    <w:rsid w:val="000C296F"/>
    <w:rsid w:val="000C44AD"/>
    <w:rsid w:val="000D0B76"/>
    <w:rsid w:val="000F5B4B"/>
    <w:rsid w:val="00100D32"/>
    <w:rsid w:val="001044C7"/>
    <w:rsid w:val="0011035A"/>
    <w:rsid w:val="001317B0"/>
    <w:rsid w:val="0013287F"/>
    <w:rsid w:val="001417C1"/>
    <w:rsid w:val="00161F15"/>
    <w:rsid w:val="001771EA"/>
    <w:rsid w:val="00190F1A"/>
    <w:rsid w:val="00193580"/>
    <w:rsid w:val="001A5AA0"/>
    <w:rsid w:val="001B392C"/>
    <w:rsid w:val="001B3D0F"/>
    <w:rsid w:val="001C64CE"/>
    <w:rsid w:val="001D7351"/>
    <w:rsid w:val="001F5C19"/>
    <w:rsid w:val="001F63E1"/>
    <w:rsid w:val="001F7C64"/>
    <w:rsid w:val="00205BC8"/>
    <w:rsid w:val="00211407"/>
    <w:rsid w:val="00223CFE"/>
    <w:rsid w:val="00225831"/>
    <w:rsid w:val="00231BC5"/>
    <w:rsid w:val="002336B8"/>
    <w:rsid w:val="00236BCD"/>
    <w:rsid w:val="002403DE"/>
    <w:rsid w:val="00254481"/>
    <w:rsid w:val="00267BB1"/>
    <w:rsid w:val="00271584"/>
    <w:rsid w:val="00283623"/>
    <w:rsid w:val="002852D0"/>
    <w:rsid w:val="002919AD"/>
    <w:rsid w:val="002945AA"/>
    <w:rsid w:val="002A6B22"/>
    <w:rsid w:val="002C4612"/>
    <w:rsid w:val="002F663A"/>
    <w:rsid w:val="003007D7"/>
    <w:rsid w:val="003013A1"/>
    <w:rsid w:val="0030175E"/>
    <w:rsid w:val="00301A4B"/>
    <w:rsid w:val="003077A4"/>
    <w:rsid w:val="00316432"/>
    <w:rsid w:val="003167C7"/>
    <w:rsid w:val="00324217"/>
    <w:rsid w:val="003259EF"/>
    <w:rsid w:val="00331720"/>
    <w:rsid w:val="00334C99"/>
    <w:rsid w:val="00347319"/>
    <w:rsid w:val="00355329"/>
    <w:rsid w:val="0035736B"/>
    <w:rsid w:val="003675A4"/>
    <w:rsid w:val="00372058"/>
    <w:rsid w:val="0037509F"/>
    <w:rsid w:val="00375E88"/>
    <w:rsid w:val="003806F4"/>
    <w:rsid w:val="003811E3"/>
    <w:rsid w:val="00385202"/>
    <w:rsid w:val="00385569"/>
    <w:rsid w:val="003964C6"/>
    <w:rsid w:val="003974BF"/>
    <w:rsid w:val="003A1421"/>
    <w:rsid w:val="003B152A"/>
    <w:rsid w:val="003C3562"/>
    <w:rsid w:val="003D1941"/>
    <w:rsid w:val="003E755C"/>
    <w:rsid w:val="00414EF7"/>
    <w:rsid w:val="0041581F"/>
    <w:rsid w:val="00431CAB"/>
    <w:rsid w:val="00434FEE"/>
    <w:rsid w:val="004449BF"/>
    <w:rsid w:val="0045152C"/>
    <w:rsid w:val="00453729"/>
    <w:rsid w:val="004537DB"/>
    <w:rsid w:val="00453E9F"/>
    <w:rsid w:val="004551CA"/>
    <w:rsid w:val="00460841"/>
    <w:rsid w:val="00464646"/>
    <w:rsid w:val="004656A5"/>
    <w:rsid w:val="00481EE0"/>
    <w:rsid w:val="00482FAC"/>
    <w:rsid w:val="00491486"/>
    <w:rsid w:val="004A077E"/>
    <w:rsid w:val="004A4D88"/>
    <w:rsid w:val="004A5F17"/>
    <w:rsid w:val="004A7685"/>
    <w:rsid w:val="004D0604"/>
    <w:rsid w:val="004D6B9C"/>
    <w:rsid w:val="004D7E15"/>
    <w:rsid w:val="004E6067"/>
    <w:rsid w:val="00511413"/>
    <w:rsid w:val="0051212A"/>
    <w:rsid w:val="00512E07"/>
    <w:rsid w:val="00526C22"/>
    <w:rsid w:val="0053106E"/>
    <w:rsid w:val="005404E4"/>
    <w:rsid w:val="00541A8B"/>
    <w:rsid w:val="00543360"/>
    <w:rsid w:val="00554A7C"/>
    <w:rsid w:val="0055660F"/>
    <w:rsid w:val="00557841"/>
    <w:rsid w:val="00557AF4"/>
    <w:rsid w:val="00567AE1"/>
    <w:rsid w:val="005834CE"/>
    <w:rsid w:val="00590133"/>
    <w:rsid w:val="00590B17"/>
    <w:rsid w:val="00596D2B"/>
    <w:rsid w:val="005A4C7B"/>
    <w:rsid w:val="005A5AEC"/>
    <w:rsid w:val="005C2404"/>
    <w:rsid w:val="005C6397"/>
    <w:rsid w:val="005C6627"/>
    <w:rsid w:val="005F175A"/>
    <w:rsid w:val="00602992"/>
    <w:rsid w:val="006112E3"/>
    <w:rsid w:val="0062419F"/>
    <w:rsid w:val="00644395"/>
    <w:rsid w:val="00646BA6"/>
    <w:rsid w:val="00655548"/>
    <w:rsid w:val="00676949"/>
    <w:rsid w:val="006804F5"/>
    <w:rsid w:val="0068626E"/>
    <w:rsid w:val="006946A9"/>
    <w:rsid w:val="006A2D63"/>
    <w:rsid w:val="006A37A7"/>
    <w:rsid w:val="006C09BC"/>
    <w:rsid w:val="006C36D4"/>
    <w:rsid w:val="006C395A"/>
    <w:rsid w:val="006C4B2E"/>
    <w:rsid w:val="006C60BB"/>
    <w:rsid w:val="006D38F3"/>
    <w:rsid w:val="006E0CBB"/>
    <w:rsid w:val="006E384B"/>
    <w:rsid w:val="00723A71"/>
    <w:rsid w:val="00723BD5"/>
    <w:rsid w:val="007471F8"/>
    <w:rsid w:val="0075488D"/>
    <w:rsid w:val="00761A5E"/>
    <w:rsid w:val="00774B98"/>
    <w:rsid w:val="00776B84"/>
    <w:rsid w:val="007800DD"/>
    <w:rsid w:val="00786F4C"/>
    <w:rsid w:val="00790422"/>
    <w:rsid w:val="007A1533"/>
    <w:rsid w:val="007A4C9C"/>
    <w:rsid w:val="007A5244"/>
    <w:rsid w:val="007B33A7"/>
    <w:rsid w:val="007B451E"/>
    <w:rsid w:val="007D7C20"/>
    <w:rsid w:val="007E659E"/>
    <w:rsid w:val="007F28DD"/>
    <w:rsid w:val="008027AE"/>
    <w:rsid w:val="008069AD"/>
    <w:rsid w:val="00806DEF"/>
    <w:rsid w:val="008210D3"/>
    <w:rsid w:val="0082342E"/>
    <w:rsid w:val="0082713B"/>
    <w:rsid w:val="00832C0E"/>
    <w:rsid w:val="0084028C"/>
    <w:rsid w:val="00842C0F"/>
    <w:rsid w:val="00856C53"/>
    <w:rsid w:val="00862B90"/>
    <w:rsid w:val="00866831"/>
    <w:rsid w:val="00867370"/>
    <w:rsid w:val="008756F9"/>
    <w:rsid w:val="008905F7"/>
    <w:rsid w:val="00893A4F"/>
    <w:rsid w:val="00894532"/>
    <w:rsid w:val="008A4B79"/>
    <w:rsid w:val="008B08B3"/>
    <w:rsid w:val="008B157B"/>
    <w:rsid w:val="008C0334"/>
    <w:rsid w:val="008C4B6B"/>
    <w:rsid w:val="008E589B"/>
    <w:rsid w:val="00902918"/>
    <w:rsid w:val="009122E4"/>
    <w:rsid w:val="0092510A"/>
    <w:rsid w:val="00961ED6"/>
    <w:rsid w:val="009708C2"/>
    <w:rsid w:val="009753E1"/>
    <w:rsid w:val="0098457D"/>
    <w:rsid w:val="00987005"/>
    <w:rsid w:val="0098731F"/>
    <w:rsid w:val="00994317"/>
    <w:rsid w:val="009A09B6"/>
    <w:rsid w:val="009C1C41"/>
    <w:rsid w:val="009C30A4"/>
    <w:rsid w:val="009D064B"/>
    <w:rsid w:val="009D28F8"/>
    <w:rsid w:val="009D4291"/>
    <w:rsid w:val="009D6678"/>
    <w:rsid w:val="009D6F9A"/>
    <w:rsid w:val="009E64ED"/>
    <w:rsid w:val="009F0203"/>
    <w:rsid w:val="00A039B6"/>
    <w:rsid w:val="00A040B5"/>
    <w:rsid w:val="00A100E0"/>
    <w:rsid w:val="00A15181"/>
    <w:rsid w:val="00A2065B"/>
    <w:rsid w:val="00A37701"/>
    <w:rsid w:val="00A42BC7"/>
    <w:rsid w:val="00A53517"/>
    <w:rsid w:val="00A6460D"/>
    <w:rsid w:val="00A710C5"/>
    <w:rsid w:val="00A74335"/>
    <w:rsid w:val="00A74D6A"/>
    <w:rsid w:val="00A82B22"/>
    <w:rsid w:val="00A95CA4"/>
    <w:rsid w:val="00A97A2D"/>
    <w:rsid w:val="00AA185A"/>
    <w:rsid w:val="00AB73C2"/>
    <w:rsid w:val="00AC49CF"/>
    <w:rsid w:val="00AC5502"/>
    <w:rsid w:val="00AE7E7E"/>
    <w:rsid w:val="00AF7B80"/>
    <w:rsid w:val="00B02B8A"/>
    <w:rsid w:val="00B0414B"/>
    <w:rsid w:val="00B127A4"/>
    <w:rsid w:val="00B13240"/>
    <w:rsid w:val="00B231F3"/>
    <w:rsid w:val="00B23432"/>
    <w:rsid w:val="00B26120"/>
    <w:rsid w:val="00B273A8"/>
    <w:rsid w:val="00B27FDA"/>
    <w:rsid w:val="00B515E2"/>
    <w:rsid w:val="00B56304"/>
    <w:rsid w:val="00B5707D"/>
    <w:rsid w:val="00B63772"/>
    <w:rsid w:val="00B63F1D"/>
    <w:rsid w:val="00B64ED5"/>
    <w:rsid w:val="00B72163"/>
    <w:rsid w:val="00B72E39"/>
    <w:rsid w:val="00B800C1"/>
    <w:rsid w:val="00B8727A"/>
    <w:rsid w:val="00B9182D"/>
    <w:rsid w:val="00B952E3"/>
    <w:rsid w:val="00B95D56"/>
    <w:rsid w:val="00BA4CDF"/>
    <w:rsid w:val="00BB0E4A"/>
    <w:rsid w:val="00BB11D9"/>
    <w:rsid w:val="00BB23A1"/>
    <w:rsid w:val="00BB29C9"/>
    <w:rsid w:val="00BE13BC"/>
    <w:rsid w:val="00BE52BB"/>
    <w:rsid w:val="00BF47EE"/>
    <w:rsid w:val="00BF69AF"/>
    <w:rsid w:val="00C0607F"/>
    <w:rsid w:val="00C077BD"/>
    <w:rsid w:val="00C170A3"/>
    <w:rsid w:val="00C212E3"/>
    <w:rsid w:val="00C21823"/>
    <w:rsid w:val="00C4094C"/>
    <w:rsid w:val="00C4501C"/>
    <w:rsid w:val="00C4779E"/>
    <w:rsid w:val="00C612F5"/>
    <w:rsid w:val="00C63F13"/>
    <w:rsid w:val="00C72B03"/>
    <w:rsid w:val="00C739AE"/>
    <w:rsid w:val="00C832E5"/>
    <w:rsid w:val="00C90330"/>
    <w:rsid w:val="00C9688E"/>
    <w:rsid w:val="00CA1F07"/>
    <w:rsid w:val="00CB177A"/>
    <w:rsid w:val="00CB40FD"/>
    <w:rsid w:val="00CC4288"/>
    <w:rsid w:val="00CE00F4"/>
    <w:rsid w:val="00CE0AC8"/>
    <w:rsid w:val="00CE1496"/>
    <w:rsid w:val="00CE2AAA"/>
    <w:rsid w:val="00CE3A24"/>
    <w:rsid w:val="00CF1266"/>
    <w:rsid w:val="00CF4B33"/>
    <w:rsid w:val="00D11AB9"/>
    <w:rsid w:val="00D1617B"/>
    <w:rsid w:val="00D30629"/>
    <w:rsid w:val="00D36B53"/>
    <w:rsid w:val="00D52B97"/>
    <w:rsid w:val="00D533DA"/>
    <w:rsid w:val="00D55AD6"/>
    <w:rsid w:val="00D57B76"/>
    <w:rsid w:val="00D60E60"/>
    <w:rsid w:val="00D66A2A"/>
    <w:rsid w:val="00D71738"/>
    <w:rsid w:val="00D7392C"/>
    <w:rsid w:val="00D85C8A"/>
    <w:rsid w:val="00D87BAA"/>
    <w:rsid w:val="00D909BB"/>
    <w:rsid w:val="00D92EB3"/>
    <w:rsid w:val="00D95BB8"/>
    <w:rsid w:val="00DA1F4C"/>
    <w:rsid w:val="00DA5091"/>
    <w:rsid w:val="00DB6732"/>
    <w:rsid w:val="00DC6443"/>
    <w:rsid w:val="00DC753A"/>
    <w:rsid w:val="00DD137E"/>
    <w:rsid w:val="00DD1536"/>
    <w:rsid w:val="00DD428A"/>
    <w:rsid w:val="00DD5DFA"/>
    <w:rsid w:val="00DD71FA"/>
    <w:rsid w:val="00DE249F"/>
    <w:rsid w:val="00DE57A1"/>
    <w:rsid w:val="00DE5945"/>
    <w:rsid w:val="00DF6CD1"/>
    <w:rsid w:val="00E20101"/>
    <w:rsid w:val="00E22648"/>
    <w:rsid w:val="00E22D69"/>
    <w:rsid w:val="00E31E36"/>
    <w:rsid w:val="00E42C68"/>
    <w:rsid w:val="00E4598E"/>
    <w:rsid w:val="00E55B75"/>
    <w:rsid w:val="00E567EB"/>
    <w:rsid w:val="00E60612"/>
    <w:rsid w:val="00E627D0"/>
    <w:rsid w:val="00E631B4"/>
    <w:rsid w:val="00E632FA"/>
    <w:rsid w:val="00E661D3"/>
    <w:rsid w:val="00E70C20"/>
    <w:rsid w:val="00E7316C"/>
    <w:rsid w:val="00E73478"/>
    <w:rsid w:val="00E908CC"/>
    <w:rsid w:val="00EA3F2C"/>
    <w:rsid w:val="00EA4AC8"/>
    <w:rsid w:val="00EA6A14"/>
    <w:rsid w:val="00EB5B82"/>
    <w:rsid w:val="00EB6FC9"/>
    <w:rsid w:val="00EC60F4"/>
    <w:rsid w:val="00EC7627"/>
    <w:rsid w:val="00EC7F8E"/>
    <w:rsid w:val="00ED2E5E"/>
    <w:rsid w:val="00EE0110"/>
    <w:rsid w:val="00EE48BF"/>
    <w:rsid w:val="00EE6BBF"/>
    <w:rsid w:val="00EF4AA4"/>
    <w:rsid w:val="00F00B29"/>
    <w:rsid w:val="00F06431"/>
    <w:rsid w:val="00F077E4"/>
    <w:rsid w:val="00F15A86"/>
    <w:rsid w:val="00F20AA8"/>
    <w:rsid w:val="00F3187E"/>
    <w:rsid w:val="00F336A2"/>
    <w:rsid w:val="00F42036"/>
    <w:rsid w:val="00F478A5"/>
    <w:rsid w:val="00F517D9"/>
    <w:rsid w:val="00F5518B"/>
    <w:rsid w:val="00F571CC"/>
    <w:rsid w:val="00F65EE2"/>
    <w:rsid w:val="00F7400D"/>
    <w:rsid w:val="00F76628"/>
    <w:rsid w:val="00F811B7"/>
    <w:rsid w:val="00F825A2"/>
    <w:rsid w:val="00F95766"/>
    <w:rsid w:val="00FB7B39"/>
    <w:rsid w:val="00FD7B94"/>
    <w:rsid w:val="00FE395D"/>
    <w:rsid w:val="00FE3AC0"/>
    <w:rsid w:val="00FF638B"/>
    <w:rsid w:val="02FC45A7"/>
    <w:rsid w:val="10C43531"/>
    <w:rsid w:val="21110DC5"/>
    <w:rsid w:val="24217571"/>
    <w:rsid w:val="25983863"/>
    <w:rsid w:val="2F974B8C"/>
    <w:rsid w:val="31AD0696"/>
    <w:rsid w:val="34580961"/>
    <w:rsid w:val="382B0567"/>
    <w:rsid w:val="3DF8538F"/>
    <w:rsid w:val="4BDC6101"/>
    <w:rsid w:val="613A51F3"/>
    <w:rsid w:val="6299419B"/>
    <w:rsid w:val="6C6644B2"/>
    <w:rsid w:val="6EC66318"/>
    <w:rsid w:val="7B077256"/>
    <w:rsid w:val="7B9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眉 字符"/>
    <w:basedOn w:val="10"/>
    <w:link w:val="7"/>
    <w:semiHidden/>
    <w:uiPriority w:val="99"/>
    <w:rPr>
      <w:sz w:val="18"/>
      <w:szCs w:val="18"/>
    </w:rPr>
  </w:style>
  <w:style w:type="character" w:customStyle="1" w:styleId="12">
    <w:name w:val="页脚 字符"/>
    <w:basedOn w:val="10"/>
    <w:link w:val="6"/>
    <w:autoRedefine/>
    <w:semiHidden/>
    <w:qFormat/>
    <w:uiPriority w:val="99"/>
    <w:rPr>
      <w:sz w:val="18"/>
      <w:szCs w:val="18"/>
    </w:rPr>
  </w:style>
  <w:style w:type="character" w:customStyle="1" w:styleId="13">
    <w:name w:val="标题 1 字符"/>
    <w:basedOn w:val="10"/>
    <w:link w:val="2"/>
    <w:uiPriority w:val="9"/>
    <w:rPr>
      <w:b/>
      <w:bCs/>
      <w:kern w:val="44"/>
      <w:sz w:val="44"/>
      <w:szCs w:val="44"/>
    </w:rPr>
  </w:style>
  <w:style w:type="character" w:customStyle="1" w:styleId="14">
    <w:name w:val="标题 2 字符"/>
    <w:basedOn w:val="10"/>
    <w:link w:val="3"/>
    <w:autoRedefine/>
    <w:qFormat/>
    <w:uiPriority w:val="9"/>
    <w:rPr>
      <w:rFonts w:asciiTheme="majorHAnsi" w:hAnsiTheme="majorHAnsi" w:eastAsiaTheme="majorEastAsia" w:cstheme="majorBidi"/>
      <w:b/>
      <w:bCs/>
      <w:sz w:val="32"/>
      <w:szCs w:val="32"/>
    </w:rPr>
  </w:style>
  <w:style w:type="character" w:customStyle="1" w:styleId="15">
    <w:name w:val="标题 3 字符"/>
    <w:basedOn w:val="10"/>
    <w:link w:val="4"/>
    <w:uiPriority w:val="9"/>
    <w:rPr>
      <w:b/>
      <w:bCs/>
      <w:sz w:val="32"/>
      <w:szCs w:val="32"/>
    </w:rPr>
  </w:style>
  <w:style w:type="character" w:customStyle="1" w:styleId="16">
    <w:name w:val="标题 4 字符"/>
    <w:basedOn w:val="10"/>
    <w:link w:val="5"/>
    <w:uiPriority w:val="9"/>
    <w:rPr>
      <w:rFonts w:asciiTheme="majorHAnsi" w:hAnsiTheme="majorHAnsi" w:eastAsiaTheme="majorEastAsia" w:cstheme="majorBidi"/>
      <w:b/>
      <w:bCs/>
      <w:sz w:val="28"/>
      <w:szCs w:val="2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191</Words>
  <Characters>1090</Characters>
  <Lines>9</Lines>
  <Paragraphs>2</Paragraphs>
  <TotalTime>0</TotalTime>
  <ScaleCrop>false</ScaleCrop>
  <LinksUpToDate>false</LinksUpToDate>
  <CharactersWithSpaces>1279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2019-10-09T00:21:00Z</dcterms:created>
  <dc:creator>xz1</dc:creator>
  <cp:lastModifiedBy>孟伶俊</cp:lastModifiedBy>
  <cp:lastPrinted>2019-09-26T07:05:00Z</cp:lastPrinted>
  <dcterms:modified xsi:type="dcterms:W3CDTF">2024-04-01T10:07:18Z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373E2A745E1E4DB8BACCF1432151E211_12</vt:lpwstr>
  </property>
</Properties>
</file>