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附件1：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方正小标宋简体" w:eastAsia="方正小标宋简体" w:cs="Helvetica" w:hAnsiTheme="minorEastAsia"/>
          <w:color w:val="000000"/>
          <w:sz w:val="44"/>
          <w:szCs w:val="44"/>
          <w:shd w:val="clear" w:color="auto" w:fill="FFFFFF"/>
        </w:rPr>
        <w:t>项目需求</w:t>
      </w:r>
      <w:bookmarkStart w:id="0" w:name="_GoBack"/>
      <w:bookmarkEnd w:id="0"/>
    </w:p>
    <w:p>
      <w:pPr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一、具体审计方案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（一）贯彻执行有关法律法规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1.检查医院贯彻执行重要法律法规，推动单位事业科学发展情况。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2.检查医院遵守有关法律法规和财经纪律情况。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（二）厉行节约反对浪费情况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（三）重大经济决策的制定、执行情况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1.检查医院的重大经济决策的议事规则、决策程序规定等管理制度是否合法合理。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单位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贯彻落实“三重一大”决策制度，持续健全完善重大项目安排、大额资金使用相关流程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2.医院2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年度重大基础设施建设、医疗设备采购（超50万）的决策性文件及相关档案（不少于10项），检查制度执行情况（一案一稿）。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（四）财务收支审计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1.收入控制评价包括但不限于：收入、医疗预收款、票据、退费管理情况。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2.支出控制评价包括但不限于：支付申请、支付审批、支付审核、支付结算等管理情况。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3.货币资金控制评价包括但不限于：是否建立货币资金管理制度，现金等收入是否及时入账，有无“坐支”现金等。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4.药品及库存物资控制评价包括但不限于：对药品、库存物资的采购、入库、付款、仓储保管、领用发出与处置等情况进行检查；对药品、库存物资的盘点情况进行检查。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5.固定资产控制评价包括但不限于：固定资产核查，检查固定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资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产权证情况，固定资产管理情况，大型固定资产使用效率情况，固定资产抽盘，固定资产增加及减少的手续履行等情况。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6.债权和债务控制评价包括但不限于：应收款项、预付款明细检查，应收款核销的手续履行情况等；病人预交住院金、应收在院病人医药费、医疗欠费管理等情况。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7.工程情况核查，核查医院现有工程明细及现状，关注重大建设项目能否依规划批准执行；有无可行性研究报告、规划证照等；竣工验收是否及时准确，是否按规定进行招投标，是否有监理及进行合同管理，预算、结算是否经审核，是否设置备查账登记，资金支付是否按进度执行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8.待摊费用、长期待摊费用的明细情况，形成及入账是否正确，摊销政策及执行情况。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9.无形资产的明细情况，产权情况，摊销政策及执行情况，增加减少手续是否完善等。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10.债务情况核查，检查债务的明细情况，关注有无长期挂账无须支付的债务，有无收入挂账情况，对大额应付债务发函询证。预收医疗款的计提及冲销情况，预提费用的计提合理性及冲销情况。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11.票据的管理情况，开具及支付情况，保证金支付及余额情况；是否建立健全票据管理制度，各类票据的购买、保管、领用、核销、遗失处理、清查、归档等环节的职责和权限是否符合内控要求。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12.净资产情况核查，检查净资产变动情况，关注是否按规定使用福利基金等专项基金，事业基金的变动是否符合规定。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13.收入审计，对收入情况进行检查，关注药品、耗材、医疗服务等收费项目的合法性和合规性；关注收入核算的及时性和完整性，关注日常收入的核算管理制度及执行情况。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14.支出情况，关注各项支出的真实性和合法性，支出是否符合规定的范围和标准，药品（含自制药剂）、卫生材料的领用及管理情况，成本归集、结转核算的准确性及合理性，并分析其是否科学；抽查费用支出的审批及入账情况，单据的合法性情况，分析是否做到有效节约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15.绩效工资的计提及支付情况，是否按规定计提，计提的审批手续是否完备，相关绩效考核方案是否完备，是否按绩效考核方案执行发放。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16.八项规定执行情况检查，并检查三公经费和小金库专项治理工作，差旅费报销等是否按相关规定执行。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17.预算执行情况，关注预算的制定及执行情况，预算制定是否完善，是否存在超预算执行的情况等。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18.对财政专项资金从申报、使用、验收各环节进行抽查，关注财政资金使用的合规合理性。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（五）重要建设项目的建设及管理情况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1.抽查重要项目的预算执行情况，检查建设程序的履行情况，建设管理情况，招投标情况及结算审核情况，项目财务核算及管理情况等。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（六）内控管理情况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1.参照新行政事业单位内部控制规范（试行）的相关规定，审查内控制度的建立健全情况，制度是否存在疏漏，是否及时补充及完善。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2.审查内控制度的执行有效性，通过穿行测试检查各项制度的执行情况，尤其是现金管理的安全性，资产管理的完整性及安全性，票据管理程序的健全和有效性，采购事项程序的合规性等。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3.关注药品（含自制药剂）、卫生材料收发存各环节的管理情况，对部分药品及材料收发存进行全过程检查，审查各环节管理是否完善。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（七）对以往审计中发现问题的整改情况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对近几年审计报告中发现问题的整改情况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（八）审计事项汇总及沟通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各执行人对经办的事项逐一形成底稿，定期（原则上三天内）报汇总，就相关事项与医院财务部、审计部等科室负责人沟通。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（九）审计报告撰写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各经办人根据底稿形成书面总结，撰写报告初稿，内部探讨复核后报质量管理人审核。质量管理人审核后向医院提交。</w:t>
      </w:r>
    </w:p>
    <w:p>
      <w:pPr>
        <w:numPr>
          <w:ilvl w:val="0"/>
          <w:numId w:val="1"/>
        </w:num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审计要求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黑体" w:hAnsi="黑体" w:eastAsia="黑体" w:cs="Helvetica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Helvetica"/>
          <w:color w:val="000000"/>
          <w:sz w:val="30"/>
          <w:szCs w:val="30"/>
          <w:shd w:val="clear" w:color="auto" w:fill="FFFFFF"/>
          <w:lang w:val="en-US" w:eastAsia="zh-CN"/>
        </w:rPr>
        <w:t>1.</w:t>
      </w:r>
      <w:r>
        <w:rPr>
          <w:rFonts w:hint="eastAsia" w:ascii="黑体" w:hAnsi="黑体" w:eastAsia="黑体" w:cs="Helvetica"/>
          <w:color w:val="000000"/>
          <w:sz w:val="30"/>
          <w:szCs w:val="30"/>
          <w:shd w:val="clear" w:color="auto" w:fill="FFFFFF"/>
        </w:rPr>
        <w:t>供</w:t>
      </w:r>
      <w:r>
        <w:rPr>
          <w:rFonts w:ascii="黑体" w:hAnsi="黑体" w:eastAsia="黑体" w:cs="Helvetica"/>
          <w:color w:val="000000"/>
          <w:sz w:val="30"/>
          <w:szCs w:val="30"/>
          <w:shd w:val="clear" w:color="auto" w:fill="FFFFFF"/>
        </w:rPr>
        <w:t xml:space="preserve">应商资格要求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（一）在中国境内注册，具有独立法人资格，持有合法的营业执照；具备省级（含省级）以上财政部门颁发的会计师事务所执业证书；熟悉行政事业单位会计制度、公立医院内部控制制度及相关管理制度。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（二）具有健全的财务会计制度及合同履行所必需的设备和专业技术能力；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（三）具有良好的职业道德记录和信誉，近五年内没有受中国注册会计师协会等国家行业管理机构通报批评、停业整顿的记录，近三年内经营活动中没有重大违法记录；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（四）项目负责人具有注册会计师执业资格；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（五）单位负责人为同一人或者存在直接控股、管理关系的不同投标人，不得同时参加本采购项目投标；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（六）供应商须为广东政府采购智慧云平台的审计服务定点供应商；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（七）本项目不接受联合体报价，不允许分包或转包。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审计工作要求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按照独立、客观、公正的原则，履行审计程序；按照《中华人民共和国注册会计师法》《中国注册会计师审计准则》《中国注册会计师质量控制基本标准》及相关主管部门的要求，实施必要的审计程序，出具真实、合法的审计报告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二）审计过程中，在充分调查论证的基础上进行职业推断和客观评价，对发现的问题，特别是可能产生重大弊端或内部控制出现重大缺陷的问题，应如实客观地向采购人报告，并对存在的问题提出处理意见和建议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项目组人员要求：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1.项目组的工作人员是供应商的在职工作人员。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2.项目现场负责人应为注册会计师且执业时间不少于五年，并应具有同类业务（医院）经验（需要提交证明材料）。 在医院驻场期间，项目负责人全程在审计工作现场。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3.如未经同意中途更换项目现场负责人，采购人有权单方面取消该成交资格。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4.供应商指派固定的、具备足够胜任能力及工作经验的专业技术人员负责审计工作，如采购人发现审计工作人员不足以胜任工作，则有权利要求更换工作人员，供应商须在接到更换书面通知后7个工作日内，安排符合要求的工作人员开展审计工作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（四）按要求准时完成项目任务，并出具相关审计报告，并对所出具的审计报告的准确性、可靠性承担责任。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（五）供应商需对审计工作期间接触到的被审计单位、项目的所有资料、信息进行保密（另签订保密协议），同时严格遵守廉洁协议书的相关要求，支持医院的廉政建设。若有违反，按照有关规定处理。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（六）供应商接受采购人的审计工作考核。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）按市审计局的格式要求，一事一稿，对审计方案中的每一事项形成单独底稿，编制审计工作底稿，完善相关附件支持，并取得医院经办部门相关负责人签章确认。</w:t>
      </w:r>
    </w:p>
    <w:p>
      <w:pPr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三、其他要求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1.本次审计成果包括审计报告及管理建议书两项内容。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2.本次审计报告须在202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日前出具。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3.本次审计报告底稿（电子版）须交中医院审计部一份留底。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.本次审计按照政府采购流程进行，由各公司按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报价单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进行报价。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5.付款方式：供应商提交采购人确认的相关资料和审计报告(最终版，电子版及纸质版)及等额发票后，采购人30个工作日内支付全额审计费用。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楷体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2930793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4525F"/>
    <w:multiLevelType w:val="singleLevel"/>
    <w:tmpl w:val="3944525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404CA0"/>
    <w:rsid w:val="00020DB7"/>
    <w:rsid w:val="000266BC"/>
    <w:rsid w:val="000636CA"/>
    <w:rsid w:val="000A6ADD"/>
    <w:rsid w:val="00126B30"/>
    <w:rsid w:val="00136FB0"/>
    <w:rsid w:val="00142844"/>
    <w:rsid w:val="001772AB"/>
    <w:rsid w:val="001A4446"/>
    <w:rsid w:val="002423A5"/>
    <w:rsid w:val="00242FA0"/>
    <w:rsid w:val="002442F8"/>
    <w:rsid w:val="002720D8"/>
    <w:rsid w:val="00276CA7"/>
    <w:rsid w:val="002A2B87"/>
    <w:rsid w:val="002C5BF7"/>
    <w:rsid w:val="002D47BE"/>
    <w:rsid w:val="002F11BF"/>
    <w:rsid w:val="00302498"/>
    <w:rsid w:val="003C0230"/>
    <w:rsid w:val="003E2E41"/>
    <w:rsid w:val="003E47A3"/>
    <w:rsid w:val="00404CA0"/>
    <w:rsid w:val="0042490E"/>
    <w:rsid w:val="00451A3A"/>
    <w:rsid w:val="004816B7"/>
    <w:rsid w:val="004860FB"/>
    <w:rsid w:val="004954F4"/>
    <w:rsid w:val="004B0EF1"/>
    <w:rsid w:val="004D5B4B"/>
    <w:rsid w:val="004F7F66"/>
    <w:rsid w:val="005432C3"/>
    <w:rsid w:val="005B01EA"/>
    <w:rsid w:val="005B1656"/>
    <w:rsid w:val="005B298D"/>
    <w:rsid w:val="005B7AA2"/>
    <w:rsid w:val="005C0EB9"/>
    <w:rsid w:val="005D1C5D"/>
    <w:rsid w:val="005D7734"/>
    <w:rsid w:val="005E00D4"/>
    <w:rsid w:val="005E290A"/>
    <w:rsid w:val="005E323D"/>
    <w:rsid w:val="00616853"/>
    <w:rsid w:val="006416D2"/>
    <w:rsid w:val="00645492"/>
    <w:rsid w:val="00654A67"/>
    <w:rsid w:val="006A173D"/>
    <w:rsid w:val="006D61C2"/>
    <w:rsid w:val="006F2FF6"/>
    <w:rsid w:val="007020FA"/>
    <w:rsid w:val="00722EBA"/>
    <w:rsid w:val="007D0315"/>
    <w:rsid w:val="007E1307"/>
    <w:rsid w:val="007E3990"/>
    <w:rsid w:val="008B588F"/>
    <w:rsid w:val="00902A5C"/>
    <w:rsid w:val="00934032"/>
    <w:rsid w:val="009372E0"/>
    <w:rsid w:val="00980F15"/>
    <w:rsid w:val="009A2E6F"/>
    <w:rsid w:val="009B3280"/>
    <w:rsid w:val="009C6212"/>
    <w:rsid w:val="009C6FC2"/>
    <w:rsid w:val="00A54667"/>
    <w:rsid w:val="00A55766"/>
    <w:rsid w:val="00A6669A"/>
    <w:rsid w:val="00A74DEE"/>
    <w:rsid w:val="00A8756B"/>
    <w:rsid w:val="00AC1EA5"/>
    <w:rsid w:val="00AF1742"/>
    <w:rsid w:val="00B07067"/>
    <w:rsid w:val="00B22C29"/>
    <w:rsid w:val="00B24EF4"/>
    <w:rsid w:val="00B35A16"/>
    <w:rsid w:val="00B42082"/>
    <w:rsid w:val="00BB7756"/>
    <w:rsid w:val="00C637B4"/>
    <w:rsid w:val="00C72494"/>
    <w:rsid w:val="00CB1CCD"/>
    <w:rsid w:val="00CB2A46"/>
    <w:rsid w:val="00CB7F7E"/>
    <w:rsid w:val="00D03BD4"/>
    <w:rsid w:val="00D03FA0"/>
    <w:rsid w:val="00D30B96"/>
    <w:rsid w:val="00D62C66"/>
    <w:rsid w:val="00DA2FEB"/>
    <w:rsid w:val="00DB0688"/>
    <w:rsid w:val="00DD0B0E"/>
    <w:rsid w:val="00E258EB"/>
    <w:rsid w:val="00E345D6"/>
    <w:rsid w:val="00E357C4"/>
    <w:rsid w:val="00E811CA"/>
    <w:rsid w:val="00E8223B"/>
    <w:rsid w:val="00EA53B5"/>
    <w:rsid w:val="00EA5CA5"/>
    <w:rsid w:val="00ED69B5"/>
    <w:rsid w:val="00EF7CBB"/>
    <w:rsid w:val="00F17744"/>
    <w:rsid w:val="00F43BFB"/>
    <w:rsid w:val="00F612DE"/>
    <w:rsid w:val="00FA3A24"/>
    <w:rsid w:val="00FC6056"/>
    <w:rsid w:val="0F1B5DB5"/>
    <w:rsid w:val="107B4D5D"/>
    <w:rsid w:val="16561BC2"/>
    <w:rsid w:val="16E3540A"/>
    <w:rsid w:val="175200A5"/>
    <w:rsid w:val="184B253E"/>
    <w:rsid w:val="21621621"/>
    <w:rsid w:val="219A700D"/>
    <w:rsid w:val="26217ADC"/>
    <w:rsid w:val="28C43B9A"/>
    <w:rsid w:val="2EA30FD9"/>
    <w:rsid w:val="334E7E0C"/>
    <w:rsid w:val="37560DD8"/>
    <w:rsid w:val="37EA43F2"/>
    <w:rsid w:val="3BAF3CB5"/>
    <w:rsid w:val="400718BA"/>
    <w:rsid w:val="41363AA6"/>
    <w:rsid w:val="413C17ED"/>
    <w:rsid w:val="41727207"/>
    <w:rsid w:val="452D591E"/>
    <w:rsid w:val="48E64762"/>
    <w:rsid w:val="4B922F3B"/>
    <w:rsid w:val="5FB40CBE"/>
    <w:rsid w:val="610A3D83"/>
    <w:rsid w:val="67AE2497"/>
    <w:rsid w:val="67B76CEF"/>
    <w:rsid w:val="6C7478F0"/>
    <w:rsid w:val="702A7392"/>
    <w:rsid w:val="721E46BD"/>
    <w:rsid w:val="76AF3B36"/>
    <w:rsid w:val="78C26068"/>
    <w:rsid w:val="7951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397</Words>
  <Characters>2266</Characters>
  <Lines>18</Lines>
  <Paragraphs>5</Paragraphs>
  <TotalTime>0</TotalTime>
  <ScaleCrop>false</ScaleCrop>
  <LinksUpToDate>false</LinksUpToDate>
  <CharactersWithSpaces>2658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2024-03-22T00:52:00Z</dcterms:created>
  <dc:creator>Microsoft</dc:creator>
  <cp:lastModifiedBy>孟伶俊</cp:lastModifiedBy>
  <cp:lastPrinted>2020-03-11T06:49:00Z</cp:lastPrinted>
  <dcterms:modified xsi:type="dcterms:W3CDTF">2024-04-03T03:30:19Z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CBE5CB9D499F4ADEAC8CFF41A1CD4AE8_12</vt:lpwstr>
  </property>
</Properties>
</file>