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>
      <w:pPr>
        <w:pStyle w:val="4"/>
        <w:rPr>
          <w:rFonts w:ascii="宋体" w:hAnsi="宋体"/>
        </w:rPr>
      </w:pPr>
      <w:r>
        <w:rPr>
          <w:rFonts w:hint="eastAsia" w:ascii="宋体" w:hAnsi="宋体"/>
        </w:rPr>
        <w:t>报价单</w:t>
      </w:r>
    </w:p>
    <w:tbl>
      <w:tblPr>
        <w:tblStyle w:val="5"/>
        <w:tblW w:w="10036" w:type="dxa"/>
        <w:tblInd w:w="1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415"/>
        <w:gridCol w:w="817"/>
        <w:gridCol w:w="456"/>
        <w:gridCol w:w="614"/>
        <w:gridCol w:w="803"/>
        <w:gridCol w:w="887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四门文件柜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</w:t>
            </w:r>
            <w:r>
              <w:rPr>
                <w:rFonts w:hint="eastAsia" w:ascii="宋体" w:hAnsi="宋体" w:cs="宋体"/>
                <w:color w:val="000000"/>
                <w:sz w:val="22"/>
              </w:rPr>
              <w:t>850*400*1800</w:t>
            </w:r>
            <w:r>
              <w:rPr>
                <w:rFonts w:hint="eastAsia" w:cs="宋体"/>
                <w:kern w:val="0"/>
                <w:szCs w:val="21"/>
              </w:rPr>
              <w:t xml:space="preserve"> 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所有钢材均需使用宝钢牌冷轧材料，厚度≥0.8mm。每格配一把锁。</w:t>
            </w: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防静电处理，静电液体喷涂，环保漆，柜体内外前后均经防锈处理，漆面涂装一致。优质防锈蚀五金配件，均经过酸洗、磷洗等防锈处理，使用寿命长。每组之间均可拼接。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灰色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143000" cy="1866265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507" cy="1869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实木靠背椅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规格：430*400*800MM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全实木（橡胶木）+环保油漆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主材质：纯实木（橡胶木）：材质轻韧，强度适中，质量系数高，色泽自然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副材质：环保油漆：无刺激性，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细节描述：款式大方、简洁，用材环保。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表面环保清漆处理，经防腐防虫化学处理。四脚落地平稳，结构牢固。椅板符合人体工程学原理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原木色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447165" cy="1929765"/>
                  <wp:effectExtent l="0" t="0" r="635" b="13335"/>
                  <wp:docPr id="2" name="图片 2" descr="C:\Users\Administrator\Documents\WeChat Files\wxid_94vytrzn671j22\FileStorage\Temp\4e5d7c44134d187f5ca08a88845c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ocuments\WeChat Files\wxid_94vytrzn671j22\FileStorage\Temp\4e5d7c44134d187f5ca08a88845c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39" cy="192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规格：1400*1200*750</w:t>
            </w:r>
            <w:r>
              <w:rPr>
                <w:rFonts w:hint="eastAsia" w:ascii="宋体" w:hAnsi="宋体"/>
                <w:szCs w:val="21"/>
              </w:rPr>
              <w:t xml:space="preserve"> MM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采用实木多层本夹板，稳定性好、不易变形。贴面材质采用三聚氢氨浸渍膜纸，纹理清晰明亮。经过高温压制而成、硬度高、耐磨防污；表面能沾水易清洗。环保无油漆等刺激性气味。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drawing>
                <wp:inline distT="0" distB="0" distL="0" distR="0">
                  <wp:extent cx="1434465" cy="1132205"/>
                  <wp:effectExtent l="0" t="0" r="13335" b="1079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202" cy="11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等候椅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规格：三人位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1800*640*840mm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优质冷轧钢扶手脚，喷涂闪银色金属油漆，厚度1.2MM，环保PU自结皮连体座背宽度520MM，厚度30MM。六角横梁厚1.8MM，喷涂银灰色金属油漆，电镀调节脚。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灰色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238250" cy="981075"/>
                  <wp:effectExtent l="0" t="0" r="0" b="9525"/>
                  <wp:docPr id="3" name="图片 3" descr="C:\Users\ADMINI~1\AppData\Local\Temp\ksohtml368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ksohtml368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货架</w:t>
            </w:r>
            <w:r>
              <w:rPr>
                <w:color w:val="FF0000"/>
                <w:sz w:val="24"/>
              </w:rPr>
              <w:br w:type="textWrapping"/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规格：</w:t>
            </w:r>
            <w:r>
              <w:rPr>
                <w:rFonts w:ascii="宋体" w:hAnsi="宋体"/>
                <w:sz w:val="22"/>
              </w:rPr>
              <w:t>1200*500*2000</w:t>
            </w:r>
            <w:r>
              <w:rPr>
                <w:rFonts w:hint="eastAsia" w:ascii="宋体" w:hAnsi="宋体"/>
                <w:sz w:val="22"/>
              </w:rPr>
              <w:t xml:space="preserve"> mm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柱采用优质冷轧钢管2.0厚，层板、顶板、底板、均采用优质冷轧钢板，层板可调节，全拆装静电热固性粉末喷塑静电喷涂,经防腐、防锈、防磷等化学处理；符合环保标准，无毒无害。（每层承重不能低于500公斤。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灰白色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315085" cy="1279525"/>
                  <wp:effectExtent l="0" t="0" r="18415" b="15875"/>
                  <wp:docPr id="6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315085" cy="1279525"/>
                  <wp:effectExtent l="0" t="0" r="18415" b="15875"/>
                  <wp:docPr id="7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货架</w:t>
            </w:r>
            <w:r>
              <w:rPr>
                <w:color w:val="FF0000"/>
                <w:sz w:val="24"/>
              </w:rPr>
              <w:br w:type="textWrapping"/>
            </w:r>
          </w:p>
        </w:tc>
        <w:tc>
          <w:tcPr>
            <w:tcW w:w="2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规格：</w:t>
            </w:r>
            <w:r>
              <w:rPr>
                <w:rFonts w:ascii="宋体" w:hAnsi="宋体"/>
                <w:sz w:val="22"/>
              </w:rPr>
              <w:t>1200*</w:t>
            </w:r>
            <w:r>
              <w:rPr>
                <w:rFonts w:hint="eastAsia" w:ascii="宋体" w:hAnsi="宋体"/>
                <w:sz w:val="22"/>
              </w:rPr>
              <w:t>6</w:t>
            </w:r>
            <w:r>
              <w:rPr>
                <w:rFonts w:ascii="宋体" w:hAnsi="宋体"/>
                <w:sz w:val="22"/>
              </w:rPr>
              <w:t>00*2000</w:t>
            </w:r>
            <w:r>
              <w:rPr>
                <w:rFonts w:hint="eastAsia" w:ascii="宋体" w:hAnsi="宋体"/>
                <w:sz w:val="22"/>
              </w:rPr>
              <w:t xml:space="preserve"> mm</w:t>
            </w: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主柱采用优质冷轧钢管2.0厚，层板、顶板、底板、均采用优质冷轧钢板，层板可调节，全拆装静电热固性粉末喷塑静电喷涂,经防腐、防锈、防磷等化学处理；符合环保标准，无毒无害。（每层承重不能低于500公斤。）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</w:rPr>
              <w:t>灰白色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315085" cy="1279525"/>
                  <wp:effectExtent l="0" t="0" r="18415" b="15875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85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规格：2600*800*760</w:t>
            </w:r>
            <w:r>
              <w:rPr>
                <w:rFonts w:hint="eastAsia" w:ascii="宋体" w:hAnsi="宋体"/>
                <w:sz w:val="22"/>
              </w:rPr>
              <w:t xml:space="preserve"> mm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采用实木多层夹板，稳定性好、不易变形。贴面材质采用三聚氢氨浸渍膜纸，纹理清晰明亮。经过高温压制而成、硬度高、耐磨防污；表面能沾水易清洗。环保无油漆等刺激性气味。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枫木色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1739900" cy="1322070"/>
                  <wp:effectExtent l="0" t="0" r="12700" b="1143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393" cy="132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办公桌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规格：1200*600*750</w:t>
            </w:r>
            <w:r>
              <w:rPr>
                <w:rFonts w:hint="eastAsia" w:ascii="宋体" w:hAnsi="宋体"/>
                <w:szCs w:val="21"/>
              </w:rPr>
              <w:t xml:space="preserve"> MM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采用实木多层板，稳定性好、不易变形。油漆木皮贴面，纹理清晰明亮。经过高温压制而成、硬度高、耐磨防污；表面能沾水易清洗。环保无油漆等刺激性气味。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胡桃色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drawing>
                <wp:inline distT="0" distB="0" distL="0" distR="0">
                  <wp:extent cx="945515" cy="840105"/>
                  <wp:effectExtent l="0" t="0" r="6985" b="17145"/>
                  <wp:docPr id="32" name="图片 4" descr="39ab9ed180e857f3ab0a45cfaeadb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 descr="39ab9ed180e857f3ab0a45cfaeadb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theme="minorBidi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10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</w:p>
        </w:tc>
      </w:tr>
    </w:tbl>
    <w:p>
      <w:pPr>
        <w:rPr>
          <w:rFonts w:ascii="宋体" w:hAnsi="宋体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color w:val="auto"/>
          <w:sz w:val="24"/>
          <w:szCs w:val="24"/>
        </w:rPr>
      </w:pPr>
      <w:r>
        <w:rPr>
          <w:rFonts w:hint="eastAsia" w:ascii="宋体" w:hAnsi="宋体" w:cstheme="minorBidi"/>
          <w:color w:val="auto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theme="minorBidi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theme="minorBidi"/>
          <w:color w:val="auto"/>
          <w:sz w:val="24"/>
          <w:szCs w:val="24"/>
        </w:rPr>
        <w:t>、</w:t>
      </w: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需提交相对应的产品检测报告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theme="minorBidi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 w:cstheme="minorBidi"/>
          <w:color w:val="auto"/>
          <w:sz w:val="24"/>
          <w:szCs w:val="24"/>
        </w:rPr>
        <w:t>响应供应商报价产品的材质不限于上述要求、但尺寸及材质要优于或同等、不能低于上述标准。</w:t>
      </w:r>
    </w:p>
    <w:p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ascii="宋体" w:hAnsi="宋体" w:cstheme="minorBid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响应人名称（盖章）：</w:t>
      </w:r>
    </w:p>
    <w:p>
      <w:pPr>
        <w:widowControl/>
        <w:snapToGrid w:val="0"/>
        <w:spacing w:line="360" w:lineRule="auto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法定代表人（或授权代表）签名：</w:t>
      </w:r>
    </w:p>
    <w:p>
      <w:pPr>
        <w:widowControl/>
        <w:snapToGrid w:val="0"/>
        <w:spacing w:line="360" w:lineRule="auto"/>
        <w:ind w:firstLine="2400" w:firstLineChars="1000"/>
        <w:jc w:val="left"/>
        <w:rPr>
          <w:rFonts w:ascii="宋体" w:hAnsi="宋体" w:cstheme="minorBidi"/>
          <w:sz w:val="24"/>
          <w:szCs w:val="24"/>
          <w:u w:val="single"/>
        </w:rPr>
      </w:pPr>
      <w:r>
        <w:rPr>
          <w:rFonts w:hint="eastAsia" w:ascii="宋体" w:hAnsi="宋体" w:cstheme="minorBidi"/>
          <w:sz w:val="24"/>
          <w:szCs w:val="24"/>
        </w:rPr>
        <w:t>联系电话：</w:t>
      </w:r>
    </w:p>
    <w:p>
      <w:pPr>
        <w:rPr>
          <w:rFonts w:ascii="宋体" w:hAnsi="宋体"/>
        </w:rPr>
      </w:pPr>
      <w:bookmarkStart w:id="0" w:name="_GoBack"/>
      <w:bookmarkEnd w:id="0"/>
    </w:p>
    <w:p>
      <w:pPr>
        <w:rPr>
          <w:rFonts w:ascii="宋体" w:hAnsi="宋体"/>
        </w:rPr>
      </w:pPr>
    </w:p>
    <w:p>
      <w:pPr>
        <w:rPr>
          <w:rFonts w:hint="eastAsia"/>
        </w:rPr>
      </w:pPr>
    </w:p>
    <w:sectPr>
      <w:pgSz w:w="11906" w:h="16838"/>
      <w:pgMar w:top="1440" w:right="1797" w:bottom="1440" w:left="1134" w:header="70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725C37"/>
    <w:rsid w:val="002343EC"/>
    <w:rsid w:val="00725C37"/>
    <w:rsid w:val="008D190F"/>
    <w:rsid w:val="008F585F"/>
    <w:rsid w:val="00A96244"/>
    <w:rsid w:val="00AF646C"/>
    <w:rsid w:val="00EE2279"/>
    <w:rsid w:val="0E6416EA"/>
    <w:rsid w:val="2C6F607F"/>
    <w:rsid w:val="4A63155F"/>
    <w:rsid w:val="4C292B3A"/>
    <w:rsid w:val="4FC74D11"/>
    <w:rsid w:val="524737FE"/>
    <w:rsid w:val="54FC52D2"/>
    <w:rsid w:val="56562617"/>
    <w:rsid w:val="5E8E0A13"/>
    <w:rsid w:val="60510F71"/>
    <w:rsid w:val="624A69A4"/>
    <w:rsid w:val="717249F4"/>
    <w:rsid w:val="7CC12628"/>
    <w:rsid w:val="7D09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0">
    <w:name w:val="网格型1"/>
    <w:basedOn w:val="5"/>
    <w:autoRedefine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font51"/>
    <w:basedOn w:val="7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909</Characters>
  <Lines>7</Lines>
  <Paragraphs>2</Paragraphs>
  <TotalTime>0</TotalTime>
  <ScaleCrop>false</ScaleCrop>
  <LinksUpToDate>false</LinksUpToDate>
  <CharactersWithSpaces>939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2023-06-01T01:31:00Z</dcterms:created>
  <dc:creator>internet3</dc:creator>
  <cp:lastModifiedBy>孟伶俊</cp:lastModifiedBy>
  <dcterms:modified xsi:type="dcterms:W3CDTF">2024-04-28T03:41:00Z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66109C27400E4937AF6DD0D95B11210F_12</vt:lpwstr>
  </property>
</Properties>
</file>