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sz w:val="28"/>
          <w:szCs w:val="28"/>
        </w:rPr>
      </w:pPr>
      <w:r>
        <w:rPr>
          <w:rFonts w:hint="eastAsia" w:ascii="宋体" w:hAnsi="宋体"/>
          <w:sz w:val="28"/>
          <w:szCs w:val="28"/>
        </w:rPr>
        <w:t>附件1：</w:t>
      </w:r>
    </w:p>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一、项目基本情况</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w:t>
      </w:r>
      <w:r>
        <w:rPr>
          <w:rFonts w:hint="eastAsia" w:asciiTheme="minorEastAsia" w:hAnsiTheme="minorEastAsia" w:eastAsiaTheme="minorEastAsia"/>
          <w:color w:val="000000" w:themeColor="text1"/>
          <w:sz w:val="24"/>
          <w:szCs w:val="24"/>
          <w14:textFill>
            <w14:solidFill>
              <w14:schemeClr w14:val="tx1"/>
            </w14:solidFill>
          </w14:textFill>
        </w:rPr>
        <w:t>中山市中医院存储闪存盘采购项目</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w:t>
      </w:r>
      <w:r>
        <w:rPr>
          <w:rFonts w:hint="eastAsia" w:ascii="宋体" w:hAnsi="宋体" w:cs="宋体"/>
          <w:sz w:val="24"/>
          <w:szCs w:val="24"/>
        </w:rPr>
        <w:t>医院</w:t>
      </w:r>
      <w:r>
        <w:rPr>
          <w:rFonts w:hint="eastAsia" w:ascii="宋体" w:hAnsi="宋体" w:cs="宋体"/>
          <w:sz w:val="24"/>
          <w:szCs w:val="24"/>
          <w:lang w:val="en-US" w:eastAsia="zh-CN"/>
        </w:rPr>
        <w:t>拟采购存储闪存盘一批，以满足使用需求。</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hint="eastAsia" w:asciiTheme="minorEastAsia" w:hAnsiTheme="minorEastAsia" w:eastAsiaTheme="minorEastAsia"/>
          <w:lang w:val="en-US" w:eastAsia="zh-CN"/>
        </w:rPr>
        <w:t>3104</w:t>
      </w:r>
      <w:r>
        <w:rPr>
          <w:rFonts w:asciiTheme="minorEastAsia" w:hAnsiTheme="minorEastAsia" w:eastAsiaTheme="minorEastAsia"/>
        </w:rPr>
        <w:t>00</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3</w:t>
      </w:r>
      <w:r>
        <w:rPr>
          <w:rFonts w:hint="eastAsia" w:cs="宋体" w:asciiTheme="minorEastAsia" w:hAnsiTheme="minorEastAsia" w:eastAsiaTheme="minorEastAsia"/>
          <w:szCs w:val="21"/>
        </w:rPr>
        <w:t>0天</w:t>
      </w:r>
    </w:p>
    <w:p>
      <w:pPr>
        <w:widowControl/>
        <w:spacing w:line="360" w:lineRule="auto"/>
        <w:ind w:firstLine="420" w:firstLineChars="200"/>
        <w:jc w:val="left"/>
        <w:rPr>
          <w:rFonts w:hint="eastAsia"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报价应包括硬件采购、安装调试、验收、培训、售后服务、各种税费及合同实施过程中的不可预见费用等。</w:t>
      </w:r>
    </w:p>
    <w:p>
      <w:pPr>
        <w:spacing w:line="360" w:lineRule="auto"/>
        <w:rPr>
          <w:rFonts w:hint="eastAsia"/>
          <w:b/>
          <w:sz w:val="24"/>
        </w:rPr>
      </w:pPr>
      <w:r>
        <w:rPr>
          <w:rFonts w:hint="eastAsia"/>
          <w:b/>
          <w:sz w:val="24"/>
        </w:rPr>
        <w:t>二、采购</w:t>
      </w:r>
      <w:r>
        <w:rPr>
          <w:b/>
          <w:sz w:val="24"/>
        </w:rPr>
        <w:t>清单</w:t>
      </w:r>
    </w:p>
    <w:tbl>
      <w:tblPr>
        <w:tblStyle w:val="2"/>
        <w:tblW w:w="4886" w:type="pct"/>
        <w:jc w:val="center"/>
        <w:tblLayout w:type="autofit"/>
        <w:tblCellMar>
          <w:top w:w="0" w:type="dxa"/>
          <w:left w:w="108" w:type="dxa"/>
          <w:bottom w:w="0" w:type="dxa"/>
          <w:right w:w="108" w:type="dxa"/>
        </w:tblCellMar>
      </w:tblPr>
      <w:tblGrid>
        <w:gridCol w:w="656"/>
        <w:gridCol w:w="1973"/>
        <w:gridCol w:w="3006"/>
        <w:gridCol w:w="850"/>
        <w:gridCol w:w="1843"/>
      </w:tblGrid>
      <w:tr>
        <w:tblPrEx>
          <w:tblCellMar>
            <w:top w:w="0" w:type="dxa"/>
            <w:left w:w="108" w:type="dxa"/>
            <w:bottom w:w="0" w:type="dxa"/>
            <w:right w:w="108" w:type="dxa"/>
          </w:tblCellMar>
        </w:tblPrEx>
        <w:trPr>
          <w:trHeight w:val="517" w:hRule="atLeast"/>
          <w:jc w:val="center"/>
        </w:trPr>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118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名称</w:t>
            </w:r>
          </w:p>
        </w:tc>
        <w:tc>
          <w:tcPr>
            <w:tcW w:w="180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描述</w:t>
            </w:r>
          </w:p>
        </w:tc>
        <w:tc>
          <w:tcPr>
            <w:tcW w:w="51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数量</w:t>
            </w:r>
          </w:p>
        </w:tc>
        <w:tc>
          <w:tcPr>
            <w:tcW w:w="110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要求</w:t>
            </w:r>
          </w:p>
        </w:tc>
      </w:tr>
      <w:tr>
        <w:tblPrEx>
          <w:tblCellMar>
            <w:top w:w="0" w:type="dxa"/>
            <w:left w:w="108" w:type="dxa"/>
            <w:bottom w:w="0" w:type="dxa"/>
            <w:right w:w="108" w:type="dxa"/>
          </w:tblCellMar>
        </w:tblPrEx>
        <w:trPr>
          <w:trHeight w:val="2240" w:hRule="atLeast"/>
          <w:jc w:val="center"/>
        </w:trPr>
        <w:tc>
          <w:tcPr>
            <w:tcW w:w="3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1</w:t>
            </w:r>
          </w:p>
        </w:tc>
        <w:tc>
          <w:tcPr>
            <w:tcW w:w="118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存储闪存盘</w:t>
            </w:r>
          </w:p>
        </w:tc>
        <w:tc>
          <w:tcPr>
            <w:tcW w:w="180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容量：≥3.84TB；</w:t>
            </w:r>
            <w:r>
              <w:rPr>
                <w:rFonts w:hint="eastAsia" w:ascii="仿宋" w:hAnsi="仿宋" w:eastAsia="仿宋" w:cs="宋体"/>
                <w:kern w:val="0"/>
                <w:sz w:val="22"/>
              </w:rPr>
              <w:br w:type="textWrapping"/>
            </w:r>
            <w:r>
              <w:rPr>
                <w:rFonts w:hint="eastAsia" w:ascii="仿宋" w:hAnsi="仿宋" w:eastAsia="仿宋" w:cs="宋体"/>
                <w:kern w:val="0"/>
                <w:sz w:val="22"/>
              </w:rPr>
              <w:t>性能：顺序读取：≥2100MB/s；</w:t>
            </w:r>
            <w:r>
              <w:rPr>
                <w:rFonts w:hint="eastAsia" w:ascii="仿宋" w:hAnsi="仿宋" w:eastAsia="仿宋" w:cs="宋体"/>
                <w:kern w:val="0"/>
                <w:sz w:val="22"/>
              </w:rPr>
              <w:br w:type="textWrapping"/>
            </w:r>
            <w:r>
              <w:rPr>
                <w:rFonts w:hint="eastAsia" w:ascii="仿宋" w:hAnsi="仿宋" w:eastAsia="仿宋" w:cs="宋体"/>
                <w:kern w:val="0"/>
                <w:sz w:val="22"/>
              </w:rPr>
              <w:t>128K顺序写入：≥</w:t>
            </w:r>
            <w:r>
              <w:rPr>
                <w:rFonts w:ascii="仿宋" w:hAnsi="仿宋" w:eastAsia="仿宋" w:cs="宋体"/>
                <w:kern w:val="0"/>
                <w:sz w:val="22"/>
              </w:rPr>
              <w:t>2000</w:t>
            </w:r>
            <w:r>
              <w:rPr>
                <w:rFonts w:hint="eastAsia" w:ascii="仿宋" w:hAnsi="仿宋" w:eastAsia="仿宋" w:cs="宋体"/>
                <w:kern w:val="0"/>
                <w:sz w:val="22"/>
              </w:rPr>
              <w:t>MB/s；</w:t>
            </w:r>
            <w:r>
              <w:rPr>
                <w:rFonts w:hint="eastAsia" w:ascii="仿宋" w:hAnsi="仿宋" w:eastAsia="仿宋" w:cs="宋体"/>
                <w:kern w:val="0"/>
                <w:sz w:val="22"/>
              </w:rPr>
              <w:br w:type="textWrapping"/>
            </w:r>
            <w:r>
              <w:rPr>
                <w:rFonts w:hint="eastAsia" w:ascii="仿宋" w:hAnsi="仿宋" w:eastAsia="仿宋" w:cs="宋体"/>
                <w:kern w:val="0"/>
                <w:sz w:val="22"/>
              </w:rPr>
              <w:t>4KB随机读取：≥450000 IOPS；</w:t>
            </w:r>
            <w:r>
              <w:rPr>
                <w:rFonts w:hint="eastAsia" w:ascii="仿宋" w:hAnsi="仿宋" w:eastAsia="仿宋" w:cs="宋体"/>
                <w:kern w:val="0"/>
                <w:sz w:val="22"/>
              </w:rPr>
              <w:br w:type="textWrapping"/>
            </w:r>
            <w:r>
              <w:rPr>
                <w:rFonts w:hint="eastAsia" w:ascii="仿宋" w:hAnsi="仿宋" w:eastAsia="仿宋" w:cs="宋体"/>
                <w:kern w:val="0"/>
                <w:sz w:val="22"/>
              </w:rPr>
              <w:t>4KB随机写入：≥</w:t>
            </w:r>
            <w:r>
              <w:rPr>
                <w:rFonts w:ascii="仿宋" w:hAnsi="仿宋" w:eastAsia="仿宋" w:cs="宋体"/>
                <w:kern w:val="0"/>
                <w:sz w:val="22"/>
              </w:rPr>
              <w:t>90000</w:t>
            </w:r>
            <w:r>
              <w:rPr>
                <w:rFonts w:hint="eastAsia" w:ascii="仿宋" w:hAnsi="仿宋" w:eastAsia="仿宋" w:cs="宋体"/>
                <w:kern w:val="0"/>
                <w:sz w:val="22"/>
              </w:rPr>
              <w:t xml:space="preserve"> IOPS；</w:t>
            </w:r>
            <w:r>
              <w:rPr>
                <w:rFonts w:hint="eastAsia" w:ascii="仿宋" w:hAnsi="仿宋" w:eastAsia="仿宋" w:cs="宋体"/>
                <w:kern w:val="0"/>
                <w:sz w:val="22"/>
              </w:rPr>
              <w:br w:type="textWrapping"/>
            </w:r>
            <w:r>
              <w:rPr>
                <w:rFonts w:hint="eastAsia" w:ascii="仿宋" w:hAnsi="仿宋" w:eastAsia="仿宋" w:cs="宋体"/>
                <w:kern w:val="0"/>
                <w:sz w:val="22"/>
              </w:rPr>
              <w:t>接口类型：SAS(12Gb/s)；</w:t>
            </w:r>
            <w:r>
              <w:rPr>
                <w:rFonts w:hint="eastAsia" w:ascii="仿宋" w:hAnsi="仿宋" w:eastAsia="仿宋" w:cs="宋体"/>
                <w:kern w:val="0"/>
                <w:sz w:val="22"/>
              </w:rPr>
              <w:br w:type="textWrapping"/>
            </w:r>
            <w:r>
              <w:rPr>
                <w:rFonts w:hint="eastAsia" w:ascii="仿宋" w:hAnsi="仿宋" w:eastAsia="仿宋" w:cs="宋体"/>
                <w:kern w:val="0"/>
                <w:sz w:val="22"/>
              </w:rPr>
              <w:t>耐用性：DWPD≥1；</w:t>
            </w:r>
            <w:r>
              <w:rPr>
                <w:rFonts w:hint="eastAsia" w:ascii="仿宋" w:hAnsi="仿宋" w:eastAsia="仿宋" w:cs="宋体"/>
                <w:kern w:val="0"/>
                <w:sz w:val="22"/>
              </w:rPr>
              <w:br w:type="textWrapping"/>
            </w:r>
            <w:r>
              <w:rPr>
                <w:rFonts w:hint="eastAsia" w:ascii="仿宋" w:hAnsi="仿宋" w:eastAsia="仿宋" w:cs="宋体"/>
                <w:kern w:val="0"/>
                <w:sz w:val="22"/>
              </w:rPr>
              <w:t>可靠性：MTBF：≥200 万小时</w:t>
            </w:r>
          </w:p>
        </w:tc>
        <w:tc>
          <w:tcPr>
            <w:tcW w:w="5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8块</w:t>
            </w:r>
          </w:p>
        </w:tc>
        <w:tc>
          <w:tcPr>
            <w:tcW w:w="110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rPr>
            </w:pPr>
            <w:r>
              <w:rPr>
                <w:rFonts w:hint="eastAsia" w:ascii="仿宋" w:hAnsi="仿宋" w:eastAsia="仿宋" w:cs="宋体"/>
                <w:kern w:val="0"/>
                <w:sz w:val="22"/>
              </w:rPr>
              <w:t xml:space="preserve">适配：浪潮AS18000G5-I存储平台。       </w:t>
            </w:r>
            <w:r>
              <w:rPr>
                <w:rFonts w:hint="eastAsia" w:ascii="仿宋" w:hAnsi="仿宋" w:eastAsia="仿宋" w:cs="宋体"/>
                <w:color w:val="000000"/>
                <w:kern w:val="0"/>
                <w:sz w:val="22"/>
              </w:rPr>
              <w:t>质保</w:t>
            </w:r>
            <w:r>
              <w:rPr>
                <w:rFonts w:ascii="仿宋" w:hAnsi="仿宋" w:eastAsia="仿宋" w:cs="宋体"/>
                <w:color w:val="000000"/>
                <w:kern w:val="0"/>
                <w:sz w:val="22"/>
              </w:rPr>
              <w:t>期：不少于叁年</w:t>
            </w:r>
          </w:p>
        </w:tc>
      </w:tr>
    </w:tbl>
    <w:p>
      <w:pPr>
        <w:spacing w:line="360" w:lineRule="auto"/>
        <w:rPr>
          <w:rFonts w:hint="eastAsia"/>
          <w:b/>
          <w:sz w:val="24"/>
        </w:rPr>
      </w:pPr>
    </w:p>
    <w:p>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质量要求</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5、供</w:t>
      </w:r>
      <w:r>
        <w:rPr>
          <w:rFonts w:asciiTheme="minorEastAsia" w:hAnsiTheme="minorEastAsia" w:eastAsiaTheme="minorEastAsia"/>
          <w:color w:val="000000"/>
          <w:szCs w:val="21"/>
        </w:rPr>
        <w:t>应商需承诺</w:t>
      </w:r>
      <w:r>
        <w:rPr>
          <w:rFonts w:hint="eastAsia" w:cs="宋体" w:asciiTheme="minorEastAsia" w:hAnsiTheme="minorEastAsia" w:eastAsiaTheme="minorEastAsia"/>
          <w:szCs w:val="21"/>
        </w:rPr>
        <w:t>所提供硬件能完全兼容适配现有服务器等</w:t>
      </w:r>
      <w:r>
        <w:rPr>
          <w:rFonts w:cs="宋体" w:asciiTheme="minorEastAsia" w:hAnsiTheme="minorEastAsia" w:eastAsiaTheme="minorEastAsia"/>
          <w:szCs w:val="21"/>
        </w:rPr>
        <w:t>设备。</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四、服务要求</w:t>
      </w:r>
    </w:p>
    <w:p>
      <w:pPr>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、按项目</w:t>
      </w:r>
      <w:r>
        <w:rPr>
          <w:rFonts w:asciiTheme="minorEastAsia" w:hAnsiTheme="minorEastAsia" w:eastAsiaTheme="minorEastAsia"/>
        </w:rPr>
        <w:t>要求提供质保</w:t>
      </w:r>
      <w:r>
        <w:rPr>
          <w:rFonts w:hint="eastAsia" w:asciiTheme="minorEastAsia" w:hAnsiTheme="minorEastAsia" w:eastAsiaTheme="minorEastAsia"/>
        </w:rPr>
        <w:t>，若国家或生产厂家对本项目所涉及货物质量保证期的规定高于本项目的要求，应按国家或生产厂家的规定执行。</w:t>
      </w:r>
    </w:p>
    <w:p>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3、在免费维护期内，乙方提供技术支持和指导，故障情况下的现场问题解决，包括但不限于兼容性问题的微码升级、固件升级等。</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期内，供应商响应时间</w:t>
      </w:r>
      <w:r>
        <w:rPr>
          <w:rFonts w:hint="eastAsia" w:cs="宋体" w:asciiTheme="minorEastAsia" w:hAnsiTheme="minorEastAsia" w:eastAsiaTheme="minorEastAsia"/>
          <w:szCs w:val="21"/>
        </w:rPr>
        <w:t>为30分</w:t>
      </w:r>
      <w:r>
        <w:rPr>
          <w:rFonts w:cs="宋体" w:asciiTheme="minorEastAsia" w:hAnsiTheme="minorEastAsia" w:eastAsiaTheme="minorEastAsia"/>
          <w:szCs w:val="21"/>
        </w:rPr>
        <w:t>钟</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，到达现场时间为4</w:t>
      </w:r>
      <w:r>
        <w:rPr>
          <w:rFonts w:hint="eastAsia" w:cs="宋体" w:asciiTheme="minorEastAsia" w:hAnsiTheme="minorEastAsia" w:eastAsiaTheme="minorEastAsia"/>
          <w:szCs w:val="21"/>
        </w:rPr>
        <w:t>小时内</w:t>
      </w:r>
      <w:r>
        <w:rPr>
          <w:rFonts w:cs="宋体" w:asciiTheme="minorEastAsia" w:hAnsiTheme="minorEastAsia" w:eastAsiaTheme="minorEastAsia"/>
          <w:szCs w:val="21"/>
        </w:rPr>
        <w:t>，</w:t>
      </w:r>
      <w:r>
        <w:rPr>
          <w:rFonts w:hint="eastAsia" w:cs="宋体" w:asciiTheme="minorEastAsia" w:hAnsiTheme="minorEastAsia" w:eastAsiaTheme="minorEastAsia"/>
          <w:szCs w:val="21"/>
        </w:rPr>
        <w:t>并</w:t>
      </w:r>
      <w:r>
        <w:rPr>
          <w:rFonts w:cs="宋体" w:asciiTheme="minorEastAsia" w:hAnsiTheme="minorEastAsia" w:eastAsiaTheme="minorEastAsia"/>
          <w:szCs w:val="21"/>
        </w:rPr>
        <w:t>需在12</w:t>
      </w:r>
      <w:r>
        <w:rPr>
          <w:rFonts w:hint="eastAsia" w:cs="宋体" w:asciiTheme="minorEastAsia" w:hAnsiTheme="minorEastAsia" w:eastAsiaTheme="minorEastAsia"/>
          <w:szCs w:val="21"/>
        </w:rPr>
        <w:t>小时</w:t>
      </w:r>
      <w:r>
        <w:rPr>
          <w:rFonts w:cs="宋体" w:asciiTheme="minorEastAsia" w:hAnsiTheme="minorEastAsia" w:eastAsiaTheme="minorEastAsia"/>
          <w:szCs w:val="21"/>
        </w:rPr>
        <w:t>内排出故障</w:t>
      </w:r>
      <w:r>
        <w:rPr>
          <w:rFonts w:hint="eastAsia" w:cs="宋体" w:asciiTheme="minorEastAsia" w:hAnsiTheme="minorEastAsia" w:eastAsiaTheme="minorEastAsia"/>
          <w:szCs w:val="21"/>
        </w:rPr>
        <w:t>；如果不能排除故障，则需提供相同规格的产品作为代用品，直至故障排除。</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5、供应商需上门进行安装及技术支持，</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以现场服务为主，其它电话指导、邮件指导、远程维护、技术交流等</w:t>
      </w:r>
      <w:r>
        <w:rPr>
          <w:rFonts w:cs="宋体" w:asciiTheme="minorEastAsia" w:hAnsiTheme="minorEastAsia" w:eastAsiaTheme="minorEastAsia"/>
          <w:szCs w:val="21"/>
        </w:rPr>
        <w:t>服务</w:t>
      </w:r>
      <w:r>
        <w:rPr>
          <w:rFonts w:hint="eastAsia" w:cs="宋体" w:asciiTheme="minorEastAsia" w:hAnsiTheme="minorEastAsia" w:eastAsiaTheme="minorEastAsia"/>
          <w:szCs w:val="21"/>
        </w:rPr>
        <w:t>方式不限。</w:t>
      </w:r>
    </w:p>
    <w:p>
      <w:pPr>
        <w:widowControl/>
        <w:spacing w:line="360" w:lineRule="auto"/>
        <w:jc w:val="left"/>
        <w:rPr>
          <w:b/>
          <w:sz w:val="24"/>
        </w:rPr>
      </w:pPr>
    </w:p>
    <w:p>
      <w:pPr>
        <w:widowControl/>
        <w:spacing w:line="384" w:lineRule="auto"/>
        <w:jc w:val="left"/>
        <w:rPr>
          <w:sz w:val="24"/>
        </w:rPr>
      </w:pPr>
      <w:r>
        <w:rPr>
          <w:rFonts w:hint="eastAsia"/>
          <w:b/>
          <w:sz w:val="24"/>
        </w:rPr>
        <w:t>五、验收与结算</w:t>
      </w:r>
    </w:p>
    <w:p>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000000"/>
    <w:rsid w:val="602B7175"/>
    <w:rsid w:val="7F430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1100</Words>
  <Characters>1181</Characters>
  <Lines>0</Lines>
  <Paragraphs>0</Paragraphs>
  <TotalTime>0</TotalTime>
  <ScaleCrop>false</ScaleCrop>
  <LinksUpToDate>false</LinksUpToDate>
  <CharactersWithSpaces>1192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2024-03-29T07:58:00Z</dcterms:created>
  <dc:creator>internet3</dc:creator>
  <cp:lastModifiedBy>孟伶俊</cp:lastModifiedBy>
  <dcterms:modified xsi:type="dcterms:W3CDTF">2024-05-16T02:13:10Z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3D4A269902C34D22BA77A9A62D8F2D18_12</vt:lpwstr>
  </property>
</Properties>
</file>