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项目需求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一、总则</w:t>
      </w:r>
    </w:p>
    <w:p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1、项目名称：中山市中医院电脑</w:t>
      </w:r>
      <w:r>
        <w:rPr>
          <w:rFonts w:hint="eastAsia" w:ascii="宋体" w:hAnsi="宋体"/>
          <w:szCs w:val="21"/>
          <w:lang w:val="en-US" w:eastAsia="zh-CN"/>
        </w:rPr>
        <w:t>零</w:t>
      </w:r>
      <w:r>
        <w:rPr>
          <w:rFonts w:hint="eastAsia" w:ascii="宋体" w:hAnsi="宋体"/>
          <w:szCs w:val="21"/>
        </w:rPr>
        <w:t>配件采购项目</w:t>
      </w:r>
    </w:p>
    <w:p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2、项目概况：医院拟选取一家供应商，提供电脑零配件的采购配送服务，以满足使用需求。</w:t>
      </w:r>
    </w:p>
    <w:p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3、报价应包括货物、配送、质保期服务费、各种税费及合同实施过程中的不可预见费用等。</w:t>
      </w:r>
    </w:p>
    <w:p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4、供货期：一年</w:t>
      </w:r>
    </w:p>
    <w:p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5、项目预算：218000元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二、采购清单</w:t>
      </w:r>
    </w:p>
    <w:tbl>
      <w:tblPr>
        <w:tblStyle w:val="11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676"/>
        <w:gridCol w:w="1872"/>
        <w:gridCol w:w="2410"/>
        <w:gridCol w:w="70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872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规格参数</w:t>
            </w:r>
          </w:p>
        </w:tc>
        <w:tc>
          <w:tcPr>
            <w:tcW w:w="241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参考品牌</w:t>
            </w:r>
          </w:p>
        </w:tc>
        <w:tc>
          <w:tcPr>
            <w:tcW w:w="708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18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预计采购数量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2.0易驱线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SATA转USB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绿联、帝特、禄讯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3.0易驱线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SATA转USB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绿联、帝特、禄讯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DP线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DP线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DP转DVI线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DP转HDMI线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DP转VGA线</w:t>
            </w:r>
          </w:p>
        </w:tc>
        <w:tc>
          <w:tcPr>
            <w:tcW w:w="1872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DVD刻录机</w:t>
            </w:r>
          </w:p>
        </w:tc>
        <w:tc>
          <w:tcPr>
            <w:tcW w:w="1872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内置</w:t>
            </w:r>
          </w:p>
        </w:tc>
        <w:tc>
          <w:tcPr>
            <w:tcW w:w="241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先锋、华硕、建兴</w:t>
            </w:r>
          </w:p>
        </w:tc>
        <w:tc>
          <w:tcPr>
            <w:tcW w:w="708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DVD刻录机</w:t>
            </w:r>
          </w:p>
        </w:tc>
        <w:tc>
          <w:tcPr>
            <w:tcW w:w="1872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外置</w:t>
            </w:r>
          </w:p>
        </w:tc>
        <w:tc>
          <w:tcPr>
            <w:tcW w:w="241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先锋、华硕、联想</w:t>
            </w:r>
          </w:p>
        </w:tc>
        <w:tc>
          <w:tcPr>
            <w:tcW w:w="708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DVI-D线24+1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绿联、禄讯、山泽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DVI-D线24+1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绿联、禄讯、山泽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DVI分配器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一分四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绿联、禄讯、山泽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13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2.0版HDMI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14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HDMI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HDMI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3米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HDMI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5米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17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2.0版HDMI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10米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18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2.0版HDMI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40米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HDMI分配器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1进2出/2进1出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绿联、迈拓维矩、禄讯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HDMI分配器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1进4出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绿联、迈拓维矩、禄讯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21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HDMI转DVI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HDMI转VGA线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绿联、捷森、联达科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HUB（1分4）</w:t>
            </w:r>
          </w:p>
        </w:tc>
        <w:tc>
          <w:tcPr>
            <w:tcW w:w="1872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IC卡读卡器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第三代社保卡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，      可二次开发（对接医保系统）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德卡、华大、华视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25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身份证读卡器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第二代身份证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，      可二次开发（对接医保系统）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华视、普天、精伦电子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M.2固态硬盘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1TB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金士顿、三星、希捷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27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M.2固态硬盘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500G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金士顿、三星、希捷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28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PC电脑电源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38"/>
                <w:rFonts w:hint="default"/>
                <w:color w:val="auto"/>
                <w:lang w:bidi="ar"/>
              </w:rPr>
              <w:t>290W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戴尔、航嘉、长城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29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SAS转接卡SFF内置转外置转接板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服务器Mini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联想IBM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片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SATA电源扩展线（一分二）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US217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绿联、禄讯、山泽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31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TYPE C转网口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捷森、绿联、普纳达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USB-HUB（1分4）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33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USB打印线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34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USB打印线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35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USB打印线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36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Type-C扩展坞USB-C分线器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五合一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37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USB延长线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38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USB延长线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39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USB转并口线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USB转串口线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VGA分配器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1分2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迈拓维矩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VGA线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VGA线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VGA线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VGA线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VGA(1分2)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绿联、迈拓维矩、禄讯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采集卡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USB视频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全民医疗、绿联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测线仪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能手、绿联、得力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49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串口卡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PCI-E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绿联、力特、惠普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搓纸轮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佳能、惠普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搓纸轮分页器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HP 9120FN2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惠普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搓纸组件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HP N9120FN2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惠普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电脑电源线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3米国标3C认证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山泽、绿联、秋叶原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电源适配器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20V/3.25A/65W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联想、华为、戴尔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服务器硬盘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企业级6TB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希捷、西部数据、联想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2.5寸固态硬盘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250G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三星、金士顿、希捷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2.5寸固态硬盘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500G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三星、金士顿、希捷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58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2.5寸固态硬盘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1TB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三星、金士顿、希捷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59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机械硬盘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8TB监控紫盘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西部数据、希捷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机械硬盘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2TB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西部数据、希捷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键盘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USB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双飞燕、雷柏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8口千兆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普联、华为、H3C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聚合物锂电池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3.7V1500mAh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中顺芯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六类网线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千兆，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28AWG无氧铜线芯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绿联、禄讯、普联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米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六类网线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千兆，300米/箱，28AWG无氧铜线芯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绿联、禄讯、普联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箱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六类网线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1.5米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26AWG无氧铜线芯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绿联、禄讯、普联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67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六类网线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26AWG无氧铜线芯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绿联、禄讯、普联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68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六类网线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26AWG无氧铜线芯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绿联、禄讯、普联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69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六类网线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26AWG无氧铜线芯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绿联、禄讯、普联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六类网线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26AWG无氧铜线芯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绿联、禄讯、普联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路由器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AX6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华为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内存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DDR4-16G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金士顿、英睿达、锐储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内存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DDR4-8G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金士顿、英睿达、锐储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内存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DDR4-32G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金士顿、英睿达、锐储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内存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DDR3-4G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金士顿、联想、锐储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切换器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KVM-VGA/2进1出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绿联、迈拓维矩、禄讯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条码扫描枪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二维、手持式、IP52等级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斑马、霍尼韦尔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支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78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扫描枪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一维、手持式、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速率≥270次/秒、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最小识别精度:3 mil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斑马、霍尼韦尔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79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条码扫描枪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一维、手持式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斑马、霍尼韦尔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支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扫描枪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CMOS影像式解码、USB、无线传输，识读精度一维码&gt;4mil、二维码&gt;7.5mil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斑马、霍尼韦尔、得力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支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手写板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Windows 10/Vista /XP 简体中文操作系统、USB 端口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蒙恬、大将军、天骄一代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鼠标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双飞燕、雷柏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数据线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SFF MINISAS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联想IBM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双网隔离卡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支持win10 UEFI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启动，PCI-E接口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蓝旌、 神易安全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水晶头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六类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安普、绿联、禄讯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粒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网卡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PCI-E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绿联、TP-LINK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网卡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USB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88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键盘鼠标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无线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罗技、雷柏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89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鼠标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无线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罗技、雷柏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路由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无线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普联、锐捷、华为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显示卡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GT710-1G/D3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七彩虹、昂达、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块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显示卡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RX550典范4GD5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昂达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块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移动硬盘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1TB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西部数据、希捷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移动硬盘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2TB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西部数据、希捷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移动硬盘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4TB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西部数据、希捷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移动硬盘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5TB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西部数据、希捷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音频线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3米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绿联、捷森、禄讯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98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1TB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西部数据、希捷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99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2TB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西部数据、希捷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硬盘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4TB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西部数据、希捷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硬盘盒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3.5寸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奥睿科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优盘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64G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闪迪、金士顿、雷克沙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优盘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128G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闪迪、金士顿、雷克沙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优盘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256G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闪迪、金士顿、雷克沙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优盘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512G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闪迪、金士顿、雷克沙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条码支架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DS4608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MOTO、斑马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主板电池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2032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松下、天球、超霸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粒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108</w:t>
            </w:r>
          </w:p>
        </w:tc>
        <w:tc>
          <w:tcPr>
            <w:tcW w:w="8084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其它未列明采购品种</w:t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</w:t>
      </w:r>
      <w:bookmarkStart w:id="0" w:name="_GoBack"/>
      <w:bookmarkEnd w:id="0"/>
    </w:p>
    <w:p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1、采购清单中的品牌只作参考，供应商可各自报品牌，但所报品牌的质量不得低于参考品牌。</w:t>
      </w:r>
    </w:p>
    <w:p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、“其它未列明采购品种”的执行：</w:t>
      </w:r>
    </w:p>
    <w:p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2.1</w:t>
      </w:r>
      <w:r>
        <w:rPr>
          <w:rFonts w:hint="eastAsia" w:ascii="宋体" w:hAnsi="宋体"/>
          <w:szCs w:val="21"/>
        </w:rPr>
        <w:t xml:space="preserve"> 合同执行期间，采购人若有需求采购项目清单外货物的，服务商应保证积极供应。“其它未列明采购品种”采购总金额占比不超过本项目合同总金额的30%。</w:t>
      </w:r>
    </w:p>
    <w:p>
      <w:pPr>
        <w:widowControl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2.2 </w:t>
      </w:r>
      <w:r>
        <w:rPr>
          <w:rFonts w:hint="eastAsia" w:ascii="宋体" w:hAnsi="宋体"/>
          <w:szCs w:val="21"/>
        </w:rPr>
        <w:t>“其它未列明采购品种”价格执行原则：有采购人当时现行价格的按甲方现行价格执行;没有现行价格的，由双方根据市场价格(原则上不高于京东、天猫等商城的3个同等级产品的平均价格)及实际情况商定。如发现供应商所提供价格明显高于市场行业价格的，采购人有权对其提出质疑并调整价格，供应商不得因市场价格波动等原因拒绝供货。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二、质量要求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（1）</w:t>
      </w:r>
      <w:r>
        <w:rPr>
          <w:rFonts w:hint="eastAsia" w:ascii="宋体" w:hAnsi="宋体"/>
          <w:szCs w:val="21"/>
        </w:rPr>
        <w:t>货物须为市场上已上市、成熟的、原装出厂、正版、未启封、全新货物，货物来源渠道合法，并且符合国家以及该货物的出厂标准，各项技术指标符合国家有关质量检测和环保标准，且无任何的侵权行为。</w:t>
      </w:r>
      <w:r>
        <w:rPr>
          <w:rFonts w:hint="eastAsia"/>
          <w:szCs w:val="21"/>
        </w:rPr>
        <w:t>；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 w:ascii="宋体" w:hAnsi="宋体"/>
          <w:szCs w:val="21"/>
        </w:rPr>
        <w:t>货物须符合国家、地方、行业相关强制标准及验收标准。货物(品牌、型号、规格、生产厂家、质量等)须符合合同规定及采购人要求。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（3）</w:t>
      </w:r>
      <w:r>
        <w:rPr>
          <w:rFonts w:hint="eastAsia" w:ascii="宋体" w:hAnsi="宋体"/>
          <w:szCs w:val="21"/>
        </w:rPr>
        <w:t>货物的包装材料、标识和随货资料应符合国家的有关要求和标准，并能适应远距离运输、防潮、防震、防锈等要求，确保货物安全无损地运抵交货地点，凡由于包装不良造成的损失和由此产生的费用均由供应商承担。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（4）</w:t>
      </w:r>
      <w:r>
        <w:rPr>
          <w:rFonts w:hint="eastAsia" w:ascii="宋体" w:hAnsi="宋体" w:cs="宋体"/>
          <w:szCs w:val="21"/>
        </w:rPr>
        <w:t>交付的货物有短缺、次品、损坏的，采购人有权拒付该批货物的费用，并由供应商承担由此发生的一切费用和损失。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5</w:t>
      </w:r>
      <w:r>
        <w:rPr>
          <w:szCs w:val="21"/>
        </w:rPr>
        <w:t>）</w:t>
      </w:r>
      <w:r>
        <w:rPr>
          <w:rFonts w:hint="eastAsia"/>
          <w:szCs w:val="21"/>
        </w:rPr>
        <w:t>所有货物在使用过程中发现以次充好或使用假冒伪劣产品的，供应商除无条件更换货物外，还需承担相应的违约责任。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四、质保期与售后服务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1、质保期不少于一年。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2、质保期内供应商提供“包退、包换、包修”的质量“三包”服务。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3、质保期内，供应商提供24小时响应服务，到达现场时间为2小时，解决问题的时限为到达现场后4小时内。若在到场后4小时内仍未能有效解决，供应商须免费提供等同或优于原参数的产品供采购人使用。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4、配送时间为接到采购人下单后48小时内，对于采购人急需使用的，成交供应商需在4小时内完成供货。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五、验收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 w:cs="宋体"/>
          <w:szCs w:val="21"/>
        </w:rPr>
        <w:t>1、供应商将货物送到采购人指定地点，采购人按</w:t>
      </w:r>
      <w:r>
        <w:rPr>
          <w:rFonts w:hint="eastAsia" w:ascii="宋体" w:hAnsi="宋体"/>
          <w:color w:val="000000"/>
        </w:rPr>
        <w:t>国家相关标准、行业标准及项目要求进行验收</w:t>
      </w:r>
      <w:r>
        <w:rPr>
          <w:rFonts w:ascii="宋体" w:hAnsi="宋体"/>
          <w:color w:val="000000"/>
        </w:rPr>
        <w:t>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/>
          <w:color w:val="000000"/>
        </w:rPr>
        <w:t>2、</w:t>
      </w:r>
      <w:r>
        <w:rPr>
          <w:rFonts w:hint="eastAsia" w:ascii="宋体" w:hAnsi="宋体" w:cs="宋体"/>
          <w:szCs w:val="21"/>
        </w:rPr>
        <w:t>验收过程中发现所交付的货物有短缺、次品、损坏或其他不符合项目要求的，供应商承担由此产生的一切费用和损失。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3、货物如因质量等问题而发生争议，由采购人指定具备相应资质的权威机构进行质量鉴定，鉴定后货物符合质量标准的，鉴定费用由采购人承担。货物不符合质量标准的，鉴定费用由供应商承担。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六、结算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1、每月双方按实际采购数量和合同单价进行结算。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2、凭送货单、正规发票，采购人于60个自然日内支付相应货款。</w:t>
      </w:r>
    </w:p>
    <w:p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006E384B"/>
    <w:rsid w:val="000119DC"/>
    <w:rsid w:val="00012E8F"/>
    <w:rsid w:val="000211E6"/>
    <w:rsid w:val="000476F8"/>
    <w:rsid w:val="00050180"/>
    <w:rsid w:val="00062BE2"/>
    <w:rsid w:val="00064B74"/>
    <w:rsid w:val="000656F0"/>
    <w:rsid w:val="000710C2"/>
    <w:rsid w:val="00073A82"/>
    <w:rsid w:val="00086879"/>
    <w:rsid w:val="00096EA0"/>
    <w:rsid w:val="0009732F"/>
    <w:rsid w:val="000A075D"/>
    <w:rsid w:val="000A63A3"/>
    <w:rsid w:val="000B5AEC"/>
    <w:rsid w:val="000B71DE"/>
    <w:rsid w:val="000C1A22"/>
    <w:rsid w:val="000C296F"/>
    <w:rsid w:val="000C379E"/>
    <w:rsid w:val="000C44AD"/>
    <w:rsid w:val="000D0B76"/>
    <w:rsid w:val="000F4E9C"/>
    <w:rsid w:val="00100D32"/>
    <w:rsid w:val="001044C7"/>
    <w:rsid w:val="00125D1E"/>
    <w:rsid w:val="001317B0"/>
    <w:rsid w:val="0013287F"/>
    <w:rsid w:val="001417C1"/>
    <w:rsid w:val="00150380"/>
    <w:rsid w:val="00161F15"/>
    <w:rsid w:val="00164A6A"/>
    <w:rsid w:val="001771EA"/>
    <w:rsid w:val="001858D7"/>
    <w:rsid w:val="00190F1A"/>
    <w:rsid w:val="00193580"/>
    <w:rsid w:val="00193634"/>
    <w:rsid w:val="001971D3"/>
    <w:rsid w:val="001A5AA0"/>
    <w:rsid w:val="001B2B51"/>
    <w:rsid w:val="001B392C"/>
    <w:rsid w:val="001B3D0F"/>
    <w:rsid w:val="001C64CE"/>
    <w:rsid w:val="001D7351"/>
    <w:rsid w:val="001F5C19"/>
    <w:rsid w:val="001F63E1"/>
    <w:rsid w:val="001F7C64"/>
    <w:rsid w:val="0020035C"/>
    <w:rsid w:val="00211407"/>
    <w:rsid w:val="00223CFE"/>
    <w:rsid w:val="0022480A"/>
    <w:rsid w:val="00225831"/>
    <w:rsid w:val="0023162D"/>
    <w:rsid w:val="00231BC5"/>
    <w:rsid w:val="002336B8"/>
    <w:rsid w:val="00236BCD"/>
    <w:rsid w:val="002403DE"/>
    <w:rsid w:val="00241293"/>
    <w:rsid w:val="002512F9"/>
    <w:rsid w:val="00254481"/>
    <w:rsid w:val="002633EA"/>
    <w:rsid w:val="00267BB1"/>
    <w:rsid w:val="00271584"/>
    <w:rsid w:val="00282F01"/>
    <w:rsid w:val="00283623"/>
    <w:rsid w:val="002852D0"/>
    <w:rsid w:val="002919AD"/>
    <w:rsid w:val="002945AA"/>
    <w:rsid w:val="002A6B22"/>
    <w:rsid w:val="002C4612"/>
    <w:rsid w:val="002D3530"/>
    <w:rsid w:val="002D4ED9"/>
    <w:rsid w:val="002F0722"/>
    <w:rsid w:val="002F663A"/>
    <w:rsid w:val="003007D7"/>
    <w:rsid w:val="003013A1"/>
    <w:rsid w:val="0030175E"/>
    <w:rsid w:val="00301A4B"/>
    <w:rsid w:val="00301F77"/>
    <w:rsid w:val="003077A4"/>
    <w:rsid w:val="00315175"/>
    <w:rsid w:val="00316432"/>
    <w:rsid w:val="00324217"/>
    <w:rsid w:val="003259EF"/>
    <w:rsid w:val="00331720"/>
    <w:rsid w:val="00334C99"/>
    <w:rsid w:val="00347249"/>
    <w:rsid w:val="00347319"/>
    <w:rsid w:val="00355329"/>
    <w:rsid w:val="0035736B"/>
    <w:rsid w:val="00360FBF"/>
    <w:rsid w:val="003625F1"/>
    <w:rsid w:val="003675A4"/>
    <w:rsid w:val="00372058"/>
    <w:rsid w:val="0037509F"/>
    <w:rsid w:val="00375E88"/>
    <w:rsid w:val="003806F4"/>
    <w:rsid w:val="003811E3"/>
    <w:rsid w:val="00385202"/>
    <w:rsid w:val="00385569"/>
    <w:rsid w:val="00385B65"/>
    <w:rsid w:val="003964C6"/>
    <w:rsid w:val="003974BF"/>
    <w:rsid w:val="003A1421"/>
    <w:rsid w:val="003B152A"/>
    <w:rsid w:val="003B6DFE"/>
    <w:rsid w:val="003C3562"/>
    <w:rsid w:val="003D1941"/>
    <w:rsid w:val="003D30B7"/>
    <w:rsid w:val="003D5A35"/>
    <w:rsid w:val="003D72D5"/>
    <w:rsid w:val="003E755C"/>
    <w:rsid w:val="003E79C0"/>
    <w:rsid w:val="00414EF7"/>
    <w:rsid w:val="0041581F"/>
    <w:rsid w:val="004277CE"/>
    <w:rsid w:val="00431CAB"/>
    <w:rsid w:val="00434FEE"/>
    <w:rsid w:val="00440032"/>
    <w:rsid w:val="004449BF"/>
    <w:rsid w:val="0045152C"/>
    <w:rsid w:val="004537DB"/>
    <w:rsid w:val="00453E9F"/>
    <w:rsid w:val="004551CA"/>
    <w:rsid w:val="00460841"/>
    <w:rsid w:val="00464646"/>
    <w:rsid w:val="00481EE0"/>
    <w:rsid w:val="00482FAC"/>
    <w:rsid w:val="004A077E"/>
    <w:rsid w:val="004A4D88"/>
    <w:rsid w:val="004A5F17"/>
    <w:rsid w:val="004A7685"/>
    <w:rsid w:val="004B6D7C"/>
    <w:rsid w:val="004D0604"/>
    <w:rsid w:val="004D6B9C"/>
    <w:rsid w:val="004D7E15"/>
    <w:rsid w:val="004E6067"/>
    <w:rsid w:val="00511413"/>
    <w:rsid w:val="0051212A"/>
    <w:rsid w:val="00512E07"/>
    <w:rsid w:val="00526C22"/>
    <w:rsid w:val="0053106E"/>
    <w:rsid w:val="005404E4"/>
    <w:rsid w:val="00541A8B"/>
    <w:rsid w:val="00543360"/>
    <w:rsid w:val="005532D0"/>
    <w:rsid w:val="00554A7C"/>
    <w:rsid w:val="00556323"/>
    <w:rsid w:val="0055660F"/>
    <w:rsid w:val="00557841"/>
    <w:rsid w:val="00557AF4"/>
    <w:rsid w:val="005679CB"/>
    <w:rsid w:val="00567AE1"/>
    <w:rsid w:val="00573BBD"/>
    <w:rsid w:val="005834CE"/>
    <w:rsid w:val="00587F37"/>
    <w:rsid w:val="00590133"/>
    <w:rsid w:val="00590B17"/>
    <w:rsid w:val="00593D18"/>
    <w:rsid w:val="00596D2B"/>
    <w:rsid w:val="005A4C7B"/>
    <w:rsid w:val="005A5AEC"/>
    <w:rsid w:val="005B1B85"/>
    <w:rsid w:val="005C2404"/>
    <w:rsid w:val="005C6397"/>
    <w:rsid w:val="005D1537"/>
    <w:rsid w:val="005D15C3"/>
    <w:rsid w:val="005F0AEE"/>
    <w:rsid w:val="005F175A"/>
    <w:rsid w:val="00602992"/>
    <w:rsid w:val="006112E3"/>
    <w:rsid w:val="0062419F"/>
    <w:rsid w:val="00641AD3"/>
    <w:rsid w:val="00644395"/>
    <w:rsid w:val="00646BA6"/>
    <w:rsid w:val="00655548"/>
    <w:rsid w:val="00676949"/>
    <w:rsid w:val="006804F5"/>
    <w:rsid w:val="0068626E"/>
    <w:rsid w:val="00691F3C"/>
    <w:rsid w:val="006946A9"/>
    <w:rsid w:val="006A2D63"/>
    <w:rsid w:val="006A37A7"/>
    <w:rsid w:val="006C09BC"/>
    <w:rsid w:val="006C36D4"/>
    <w:rsid w:val="006C395A"/>
    <w:rsid w:val="006C4B2E"/>
    <w:rsid w:val="006C60BB"/>
    <w:rsid w:val="006D38F3"/>
    <w:rsid w:val="006E0CBB"/>
    <w:rsid w:val="006E384B"/>
    <w:rsid w:val="00723A71"/>
    <w:rsid w:val="00723BD5"/>
    <w:rsid w:val="00734D78"/>
    <w:rsid w:val="007471F8"/>
    <w:rsid w:val="0075488D"/>
    <w:rsid w:val="00761A5E"/>
    <w:rsid w:val="00774B98"/>
    <w:rsid w:val="00776B84"/>
    <w:rsid w:val="00781671"/>
    <w:rsid w:val="00786F4C"/>
    <w:rsid w:val="00790422"/>
    <w:rsid w:val="00796B4C"/>
    <w:rsid w:val="007A1533"/>
    <w:rsid w:val="007A4C9C"/>
    <w:rsid w:val="007A5244"/>
    <w:rsid w:val="007B33A7"/>
    <w:rsid w:val="007C3D8F"/>
    <w:rsid w:val="007C693F"/>
    <w:rsid w:val="007D7C20"/>
    <w:rsid w:val="007E659E"/>
    <w:rsid w:val="007F286D"/>
    <w:rsid w:val="007F28DD"/>
    <w:rsid w:val="008027AE"/>
    <w:rsid w:val="00803F1B"/>
    <w:rsid w:val="008069AD"/>
    <w:rsid w:val="00806DEF"/>
    <w:rsid w:val="008210D3"/>
    <w:rsid w:val="00821852"/>
    <w:rsid w:val="00822C9F"/>
    <w:rsid w:val="0082342E"/>
    <w:rsid w:val="0082713B"/>
    <w:rsid w:val="00831AF8"/>
    <w:rsid w:val="00832C0E"/>
    <w:rsid w:val="00836801"/>
    <w:rsid w:val="0084028C"/>
    <w:rsid w:val="00842C0F"/>
    <w:rsid w:val="00856C53"/>
    <w:rsid w:val="00862B90"/>
    <w:rsid w:val="00866831"/>
    <w:rsid w:val="00867370"/>
    <w:rsid w:val="008849D3"/>
    <w:rsid w:val="008905F7"/>
    <w:rsid w:val="00893A4F"/>
    <w:rsid w:val="00894532"/>
    <w:rsid w:val="008A4B79"/>
    <w:rsid w:val="008B08B3"/>
    <w:rsid w:val="008B157B"/>
    <w:rsid w:val="008B53CB"/>
    <w:rsid w:val="008C0334"/>
    <w:rsid w:val="008C4B6B"/>
    <w:rsid w:val="008E2692"/>
    <w:rsid w:val="008E589B"/>
    <w:rsid w:val="00902918"/>
    <w:rsid w:val="009122E4"/>
    <w:rsid w:val="00920CDB"/>
    <w:rsid w:val="0092510A"/>
    <w:rsid w:val="00931E50"/>
    <w:rsid w:val="009467BF"/>
    <w:rsid w:val="00961ED6"/>
    <w:rsid w:val="009701AF"/>
    <w:rsid w:val="009708C2"/>
    <w:rsid w:val="009753E1"/>
    <w:rsid w:val="0098457D"/>
    <w:rsid w:val="0098731F"/>
    <w:rsid w:val="009921CE"/>
    <w:rsid w:val="00994317"/>
    <w:rsid w:val="009A09B6"/>
    <w:rsid w:val="009C1C41"/>
    <w:rsid w:val="009C30A4"/>
    <w:rsid w:val="009D064B"/>
    <w:rsid w:val="009D28F8"/>
    <w:rsid w:val="009D4291"/>
    <w:rsid w:val="009D6678"/>
    <w:rsid w:val="009D6F9A"/>
    <w:rsid w:val="009E02C6"/>
    <w:rsid w:val="009E232D"/>
    <w:rsid w:val="009E64ED"/>
    <w:rsid w:val="00A040B5"/>
    <w:rsid w:val="00A100E0"/>
    <w:rsid w:val="00A15181"/>
    <w:rsid w:val="00A2065B"/>
    <w:rsid w:val="00A33947"/>
    <w:rsid w:val="00A37701"/>
    <w:rsid w:val="00A42BC7"/>
    <w:rsid w:val="00A53517"/>
    <w:rsid w:val="00A53EE5"/>
    <w:rsid w:val="00A60A68"/>
    <w:rsid w:val="00A6460D"/>
    <w:rsid w:val="00A64DF7"/>
    <w:rsid w:val="00A710C5"/>
    <w:rsid w:val="00A74335"/>
    <w:rsid w:val="00A74D6A"/>
    <w:rsid w:val="00A82B22"/>
    <w:rsid w:val="00A95CA4"/>
    <w:rsid w:val="00A97A2D"/>
    <w:rsid w:val="00AA185A"/>
    <w:rsid w:val="00AA1FD2"/>
    <w:rsid w:val="00AB73C2"/>
    <w:rsid w:val="00AC3C1F"/>
    <w:rsid w:val="00AC49CF"/>
    <w:rsid w:val="00AC5502"/>
    <w:rsid w:val="00AC5C91"/>
    <w:rsid w:val="00AE7E7E"/>
    <w:rsid w:val="00AE7F2D"/>
    <w:rsid w:val="00AF7B80"/>
    <w:rsid w:val="00B02B8A"/>
    <w:rsid w:val="00B0414B"/>
    <w:rsid w:val="00B127A4"/>
    <w:rsid w:val="00B13240"/>
    <w:rsid w:val="00B231F3"/>
    <w:rsid w:val="00B23432"/>
    <w:rsid w:val="00B26120"/>
    <w:rsid w:val="00B273A8"/>
    <w:rsid w:val="00B27FDA"/>
    <w:rsid w:val="00B515E2"/>
    <w:rsid w:val="00B56304"/>
    <w:rsid w:val="00B5707D"/>
    <w:rsid w:val="00B60EA9"/>
    <w:rsid w:val="00B63772"/>
    <w:rsid w:val="00B63F1D"/>
    <w:rsid w:val="00B72163"/>
    <w:rsid w:val="00B72E39"/>
    <w:rsid w:val="00B800C1"/>
    <w:rsid w:val="00B83065"/>
    <w:rsid w:val="00B86786"/>
    <w:rsid w:val="00B8727A"/>
    <w:rsid w:val="00B9182D"/>
    <w:rsid w:val="00B95D56"/>
    <w:rsid w:val="00BA4CDF"/>
    <w:rsid w:val="00BB0E4A"/>
    <w:rsid w:val="00BB11D9"/>
    <w:rsid w:val="00BB23A1"/>
    <w:rsid w:val="00BD4318"/>
    <w:rsid w:val="00BE13BC"/>
    <w:rsid w:val="00BE7D8D"/>
    <w:rsid w:val="00BF47EE"/>
    <w:rsid w:val="00BF69AF"/>
    <w:rsid w:val="00C0607F"/>
    <w:rsid w:val="00C077BD"/>
    <w:rsid w:val="00C170A3"/>
    <w:rsid w:val="00C212E3"/>
    <w:rsid w:val="00C21823"/>
    <w:rsid w:val="00C23C2D"/>
    <w:rsid w:val="00C401B6"/>
    <w:rsid w:val="00C406F0"/>
    <w:rsid w:val="00C4094C"/>
    <w:rsid w:val="00C4501C"/>
    <w:rsid w:val="00C452FD"/>
    <w:rsid w:val="00C4779E"/>
    <w:rsid w:val="00C612F5"/>
    <w:rsid w:val="00C63F13"/>
    <w:rsid w:val="00C72B03"/>
    <w:rsid w:val="00C739AE"/>
    <w:rsid w:val="00C74ED5"/>
    <w:rsid w:val="00C90330"/>
    <w:rsid w:val="00C9688E"/>
    <w:rsid w:val="00CA1F07"/>
    <w:rsid w:val="00CB177A"/>
    <w:rsid w:val="00CB40FD"/>
    <w:rsid w:val="00CB7533"/>
    <w:rsid w:val="00CC4288"/>
    <w:rsid w:val="00CE00F4"/>
    <w:rsid w:val="00CE0AC8"/>
    <w:rsid w:val="00CE1496"/>
    <w:rsid w:val="00CE2AAA"/>
    <w:rsid w:val="00CE3A24"/>
    <w:rsid w:val="00CF0C61"/>
    <w:rsid w:val="00CF1266"/>
    <w:rsid w:val="00CF4B33"/>
    <w:rsid w:val="00D11AB9"/>
    <w:rsid w:val="00D14C25"/>
    <w:rsid w:val="00D1617B"/>
    <w:rsid w:val="00D234E5"/>
    <w:rsid w:val="00D23C5E"/>
    <w:rsid w:val="00D25CC9"/>
    <w:rsid w:val="00D30629"/>
    <w:rsid w:val="00D36763"/>
    <w:rsid w:val="00D36B53"/>
    <w:rsid w:val="00D433FF"/>
    <w:rsid w:val="00D52B97"/>
    <w:rsid w:val="00D55AD6"/>
    <w:rsid w:val="00D57B76"/>
    <w:rsid w:val="00D60E60"/>
    <w:rsid w:val="00D66A2A"/>
    <w:rsid w:val="00D71738"/>
    <w:rsid w:val="00D7392C"/>
    <w:rsid w:val="00D76603"/>
    <w:rsid w:val="00D82BEC"/>
    <w:rsid w:val="00D85C8A"/>
    <w:rsid w:val="00D87BAA"/>
    <w:rsid w:val="00D909BB"/>
    <w:rsid w:val="00D92EB3"/>
    <w:rsid w:val="00D95BB8"/>
    <w:rsid w:val="00D96751"/>
    <w:rsid w:val="00DA1F4C"/>
    <w:rsid w:val="00DA5091"/>
    <w:rsid w:val="00DB249C"/>
    <w:rsid w:val="00DB6732"/>
    <w:rsid w:val="00DC2287"/>
    <w:rsid w:val="00DC6443"/>
    <w:rsid w:val="00DC753A"/>
    <w:rsid w:val="00DD137E"/>
    <w:rsid w:val="00DD428A"/>
    <w:rsid w:val="00DD71FA"/>
    <w:rsid w:val="00DE57A1"/>
    <w:rsid w:val="00DE5945"/>
    <w:rsid w:val="00DE7257"/>
    <w:rsid w:val="00DF6CD1"/>
    <w:rsid w:val="00E20101"/>
    <w:rsid w:val="00E20984"/>
    <w:rsid w:val="00E22648"/>
    <w:rsid w:val="00E31E36"/>
    <w:rsid w:val="00E34CC0"/>
    <w:rsid w:val="00E42C68"/>
    <w:rsid w:val="00E42E23"/>
    <w:rsid w:val="00E4598E"/>
    <w:rsid w:val="00E55B75"/>
    <w:rsid w:val="00E567EB"/>
    <w:rsid w:val="00E60612"/>
    <w:rsid w:val="00E627D0"/>
    <w:rsid w:val="00E631B4"/>
    <w:rsid w:val="00E632FA"/>
    <w:rsid w:val="00E661D3"/>
    <w:rsid w:val="00E70C20"/>
    <w:rsid w:val="00E73478"/>
    <w:rsid w:val="00E908CC"/>
    <w:rsid w:val="00E925F2"/>
    <w:rsid w:val="00EA13AC"/>
    <w:rsid w:val="00EA3F2C"/>
    <w:rsid w:val="00EA4AC8"/>
    <w:rsid w:val="00EA6A14"/>
    <w:rsid w:val="00EA6F63"/>
    <w:rsid w:val="00EB5B82"/>
    <w:rsid w:val="00EB6FC9"/>
    <w:rsid w:val="00EC60F4"/>
    <w:rsid w:val="00EC7627"/>
    <w:rsid w:val="00EC7F8E"/>
    <w:rsid w:val="00ED2E5E"/>
    <w:rsid w:val="00EE0110"/>
    <w:rsid w:val="00EE48BF"/>
    <w:rsid w:val="00EE6BBF"/>
    <w:rsid w:val="00EF4AA4"/>
    <w:rsid w:val="00F00F74"/>
    <w:rsid w:val="00F04E52"/>
    <w:rsid w:val="00F06431"/>
    <w:rsid w:val="00F077E4"/>
    <w:rsid w:val="00F12E05"/>
    <w:rsid w:val="00F15A86"/>
    <w:rsid w:val="00F20AA8"/>
    <w:rsid w:val="00F3187E"/>
    <w:rsid w:val="00F325CD"/>
    <w:rsid w:val="00F336A2"/>
    <w:rsid w:val="00F41F82"/>
    <w:rsid w:val="00F42036"/>
    <w:rsid w:val="00F478A5"/>
    <w:rsid w:val="00F517D9"/>
    <w:rsid w:val="00F5518B"/>
    <w:rsid w:val="00F571CC"/>
    <w:rsid w:val="00F604DF"/>
    <w:rsid w:val="00F61365"/>
    <w:rsid w:val="00F65EE2"/>
    <w:rsid w:val="00F7400D"/>
    <w:rsid w:val="00F76628"/>
    <w:rsid w:val="00F77938"/>
    <w:rsid w:val="00F77CEA"/>
    <w:rsid w:val="00F811B7"/>
    <w:rsid w:val="00F825A2"/>
    <w:rsid w:val="00F82643"/>
    <w:rsid w:val="00F95766"/>
    <w:rsid w:val="00FB7B39"/>
    <w:rsid w:val="00FC1209"/>
    <w:rsid w:val="00FD7B94"/>
    <w:rsid w:val="00FE395D"/>
    <w:rsid w:val="00FE3AC0"/>
    <w:rsid w:val="00FF638B"/>
    <w:rsid w:val="16BB1C35"/>
    <w:rsid w:val="27EE6B53"/>
    <w:rsid w:val="49F521B1"/>
    <w:rsid w:val="4B712572"/>
    <w:rsid w:val="62AE25C9"/>
    <w:rsid w:val="636B17E3"/>
    <w:rsid w:val="6A4B0471"/>
    <w:rsid w:val="6A9B617F"/>
    <w:rsid w:val="70003AAC"/>
    <w:rsid w:val="769C0A1E"/>
    <w:rsid w:val="793D18CD"/>
    <w:rsid w:val="7E380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4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footnote reference"/>
    <w:basedOn w:val="13"/>
    <w:unhideWhenUsed/>
    <w:qFormat/>
    <w:uiPriority w:val="99"/>
    <w:rPr>
      <w:vertAlign w:val="superscript"/>
    </w:r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字符"/>
    <w:basedOn w:val="13"/>
    <w:link w:val="4"/>
    <w:qFormat/>
    <w:uiPriority w:val="9"/>
    <w:rPr>
      <w:b/>
      <w:bCs/>
      <w:sz w:val="32"/>
      <w:szCs w:val="32"/>
    </w:rPr>
  </w:style>
  <w:style w:type="character" w:customStyle="1" w:styleId="20">
    <w:name w:val="标题 4 字符"/>
    <w:basedOn w:val="1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1">
    <w:name w:val="页眉 字符"/>
    <w:basedOn w:val="13"/>
    <w:link w:val="9"/>
    <w:semiHidden/>
    <w:qFormat/>
    <w:uiPriority w:val="99"/>
    <w:rPr>
      <w:sz w:val="18"/>
      <w:szCs w:val="18"/>
    </w:rPr>
  </w:style>
  <w:style w:type="character" w:customStyle="1" w:styleId="22">
    <w:name w:val="页脚 字符"/>
    <w:basedOn w:val="13"/>
    <w:link w:val="8"/>
    <w:semiHidden/>
    <w:qFormat/>
    <w:uiPriority w:val="99"/>
    <w:rPr>
      <w:sz w:val="18"/>
      <w:szCs w:val="18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character" w:customStyle="1" w:styleId="24">
    <w:name w:val="脚注文本 字符"/>
    <w:basedOn w:val="13"/>
    <w:link w:val="10"/>
    <w:semiHidden/>
    <w:qFormat/>
    <w:uiPriority w:val="99"/>
    <w:rPr>
      <w:kern w:val="2"/>
      <w:sz w:val="18"/>
      <w:szCs w:val="18"/>
    </w:rPr>
  </w:style>
  <w:style w:type="character" w:customStyle="1" w:styleId="25">
    <w:name w:val="日期 字符"/>
    <w:basedOn w:val="13"/>
    <w:link w:val="6"/>
    <w:semiHidden/>
    <w:qFormat/>
    <w:uiPriority w:val="99"/>
    <w:rPr>
      <w:kern w:val="2"/>
      <w:sz w:val="21"/>
      <w:szCs w:val="22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1F497D"/>
      <w:kern w:val="0"/>
      <w:sz w:val="20"/>
      <w:szCs w:val="20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1F497D"/>
      <w:kern w:val="0"/>
      <w:sz w:val="20"/>
      <w:szCs w:val="20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38">
    <w:name w:val="font6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9">
    <w:name w:val="批注框文本 字符"/>
    <w:basedOn w:val="13"/>
    <w:link w:val="7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246E-BB1D-4227-864E-CBFC9DA14F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3147</Words>
  <Characters>3775</Characters>
  <Lines>33</Lines>
  <Paragraphs>9</Paragraphs>
  <TotalTime>78</TotalTime>
  <ScaleCrop>false</ScaleCrop>
  <LinksUpToDate>false</LinksUpToDate>
  <CharactersWithSpaces>3921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2021-08-12T00:03:00Z</dcterms:created>
  <dc:creator>xz1</dc:creator>
  <cp:lastModifiedBy>孟伶俊</cp:lastModifiedBy>
  <cp:lastPrinted>2019-09-26T07:05:00Z</cp:lastPrinted>
  <dcterms:modified xsi:type="dcterms:W3CDTF">2024-07-13T02:21:47Z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631747653D6E431B9B936F52EE7603FD_13</vt:lpwstr>
  </property>
</Properties>
</file>