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52B" w:rsidRDefault="00213A15">
      <w:pPr>
        <w:spacing w:beforeLines="50" w:before="156" w:afterLines="50" w:after="156" w:line="360" w:lineRule="auto"/>
        <w:jc w:val="center"/>
        <w:outlineLvl w:val="0"/>
      </w:pPr>
      <w:r>
        <w:rPr>
          <w:rFonts w:hint="eastAsia"/>
          <w:b/>
          <w:bCs/>
          <w:sz w:val="28"/>
          <w:szCs w:val="28"/>
        </w:rPr>
        <w:t>用户需求书</w:t>
      </w:r>
    </w:p>
    <w:p w:rsidR="0043552B" w:rsidRDefault="00213A15">
      <w:pPr>
        <w:widowControl/>
        <w:wordWrap w:val="0"/>
        <w:spacing w:line="360" w:lineRule="auto"/>
        <w:jc w:val="left"/>
        <w:rPr>
          <w:rFonts w:ascii="Calibri" w:hAnsi="宋体" w:cs="Calibri"/>
          <w:b/>
          <w:szCs w:val="21"/>
        </w:rPr>
      </w:pPr>
      <w:bookmarkStart w:id="0" w:name="_Toc503340607"/>
      <w:r>
        <w:rPr>
          <w:rFonts w:ascii="Calibri" w:hAnsi="宋体" w:cs="宋体" w:hint="eastAsia"/>
          <w:b/>
          <w:kern w:val="0"/>
          <w:szCs w:val="21"/>
        </w:rPr>
        <w:t>一、项目概况</w:t>
      </w:r>
    </w:p>
    <w:p w:rsidR="0043552B" w:rsidRDefault="00213A15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1、项目名称：中山市中医院</w:t>
      </w:r>
      <w:r w:rsidR="00AF31DF">
        <w:rPr>
          <w:rFonts w:ascii="宋体" w:hAnsi="宋体" w:cs="宋体" w:hint="eastAsia"/>
          <w:color w:val="000000"/>
          <w:kern w:val="0"/>
          <w:szCs w:val="21"/>
        </w:rPr>
        <w:t>光伏建设</w:t>
      </w:r>
      <w:r>
        <w:rPr>
          <w:rFonts w:ascii="宋体" w:hAnsi="宋体" w:cs="宋体" w:hint="eastAsia"/>
          <w:color w:val="000000"/>
          <w:kern w:val="0"/>
          <w:szCs w:val="21"/>
        </w:rPr>
        <w:t>项目</w:t>
      </w:r>
    </w:p>
    <w:p w:rsidR="0043552B" w:rsidRDefault="00AF31DF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 w:rsidR="00213A15">
        <w:rPr>
          <w:rFonts w:ascii="宋体" w:hAnsi="宋体" w:cs="宋体" w:hint="eastAsia"/>
          <w:color w:val="000000"/>
          <w:kern w:val="0"/>
          <w:szCs w:val="21"/>
        </w:rPr>
        <w:t>、项目内容：</w:t>
      </w:r>
      <w:r w:rsidR="00DC588B">
        <w:rPr>
          <w:rFonts w:ascii="宋体" w:hAnsi="宋体" w:cs="宋体" w:hint="eastAsia"/>
          <w:color w:val="000000"/>
          <w:kern w:val="0"/>
          <w:szCs w:val="21"/>
        </w:rPr>
        <w:t>为响应政策号召，助力分布式光伏高质量发展，经医院论证，拟在院内停车楼及文化馆楼顶进行光伏发电系统建设，可建设面积约5</w:t>
      </w:r>
      <w:r w:rsidR="00DC588B">
        <w:rPr>
          <w:rFonts w:ascii="宋体" w:hAnsi="宋体" w:cs="宋体"/>
          <w:color w:val="000000"/>
          <w:kern w:val="0"/>
          <w:szCs w:val="21"/>
        </w:rPr>
        <w:t>500</w:t>
      </w:r>
      <w:r w:rsidR="00DC588B">
        <w:rPr>
          <w:rFonts w:ascii="宋体" w:hAnsi="宋体" w:cs="宋体" w:hint="eastAsia"/>
          <w:color w:val="000000"/>
          <w:kern w:val="0"/>
          <w:szCs w:val="21"/>
        </w:rPr>
        <w:t>平方米</w:t>
      </w:r>
      <w:r w:rsidR="00213A15">
        <w:rPr>
          <w:rFonts w:ascii="宋体" w:hAnsi="宋体" w:cs="宋体" w:hint="eastAsia"/>
          <w:color w:val="000000"/>
          <w:szCs w:val="21"/>
        </w:rPr>
        <w:t>。</w:t>
      </w:r>
      <w:r w:rsidR="00DC588B">
        <w:rPr>
          <w:rFonts w:ascii="宋体" w:hAnsi="宋体" w:cs="宋体" w:hint="eastAsia"/>
          <w:color w:val="000000"/>
          <w:szCs w:val="21"/>
        </w:rPr>
        <w:t>本建设项目通过引进一家合作公司，由合作公司进行投资建设，所发的电由医院进行回购。</w:t>
      </w:r>
    </w:p>
    <w:p w:rsidR="0043552B" w:rsidRPr="0090787B" w:rsidRDefault="0090787B" w:rsidP="0090787B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3、合作模式：医院提供场地，合作公司投资建设。</w:t>
      </w:r>
    </w:p>
    <w:p w:rsidR="000119C4" w:rsidRPr="0090787B" w:rsidRDefault="00213A15" w:rsidP="0090787B">
      <w:pPr>
        <w:widowControl/>
        <w:wordWrap w:val="0"/>
        <w:spacing w:line="360" w:lineRule="auto"/>
        <w:jc w:val="left"/>
        <w:rPr>
          <w:rFonts w:ascii="Calibri" w:hAnsi="宋体" w:cs="宋体" w:hint="eastAsia"/>
          <w:b/>
          <w:kern w:val="0"/>
          <w:szCs w:val="21"/>
        </w:rPr>
      </w:pPr>
      <w:r>
        <w:rPr>
          <w:rFonts w:ascii="Calibri" w:hAnsi="宋体" w:cs="宋体" w:hint="eastAsia"/>
          <w:b/>
          <w:kern w:val="0"/>
          <w:szCs w:val="21"/>
        </w:rPr>
        <w:t>二、</w:t>
      </w:r>
      <w:r w:rsidR="000119C4" w:rsidRPr="0090787B">
        <w:rPr>
          <w:rFonts w:ascii="Calibri" w:hAnsi="宋体" w:cs="宋体"/>
          <w:b/>
          <w:kern w:val="0"/>
          <w:szCs w:val="21"/>
        </w:rPr>
        <w:t>光伏发电系统要求</w:t>
      </w:r>
    </w:p>
    <w:p w:rsidR="000119C4" w:rsidRPr="0090787B" w:rsidRDefault="0090787B" w:rsidP="0090787B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</w:t>
      </w:r>
      <w:r w:rsidR="000119C4" w:rsidRPr="0090787B">
        <w:rPr>
          <w:rFonts w:ascii="宋体" w:hAnsi="宋体" w:cs="宋体"/>
          <w:color w:val="000000"/>
          <w:kern w:val="0"/>
          <w:szCs w:val="21"/>
        </w:rPr>
        <w:t>系统整体设计需遵循美观、安全、最大化系统年发电量、发电效率最大化的理念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0119C4" w:rsidRPr="0090787B" w:rsidRDefault="0090787B" w:rsidP="0090787B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</w:t>
      </w:r>
      <w:r w:rsidR="000119C4" w:rsidRPr="0090787B">
        <w:rPr>
          <w:rFonts w:ascii="宋体" w:hAnsi="宋体" w:cs="宋体"/>
          <w:color w:val="000000"/>
          <w:kern w:val="0"/>
          <w:szCs w:val="21"/>
        </w:rPr>
        <w:t>系统应具有高度的可靠性、可用性及稳定性，系统在严寒及酷热条件下能够正常工作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0119C4" w:rsidRPr="0090787B" w:rsidRDefault="0090787B" w:rsidP="0090787B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</w:t>
      </w:r>
      <w:r w:rsidR="000119C4" w:rsidRPr="0090787B">
        <w:rPr>
          <w:rFonts w:ascii="宋体" w:hAnsi="宋体" w:cs="宋体"/>
          <w:color w:val="000000"/>
          <w:kern w:val="0"/>
          <w:szCs w:val="21"/>
        </w:rPr>
        <w:t>系统应有良好的防雷接地设计，满足防雷等级</w:t>
      </w:r>
      <w:r>
        <w:rPr>
          <w:rFonts w:ascii="宋体" w:hAnsi="宋体" w:cs="宋体" w:hint="eastAsia"/>
          <w:color w:val="000000"/>
          <w:kern w:val="0"/>
          <w:szCs w:val="21"/>
        </w:rPr>
        <w:t>，</w:t>
      </w:r>
      <w:r w:rsidR="000119C4" w:rsidRPr="0090787B">
        <w:rPr>
          <w:rFonts w:ascii="宋体" w:hAnsi="宋体" w:cs="宋体"/>
          <w:color w:val="000000"/>
          <w:kern w:val="0"/>
          <w:szCs w:val="21"/>
        </w:rPr>
        <w:t>符合国家相关规范要求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0119C4" w:rsidRPr="0090787B" w:rsidRDefault="0090787B" w:rsidP="0090787B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4、系统</w:t>
      </w:r>
      <w:r w:rsidR="000119C4" w:rsidRPr="0090787B">
        <w:rPr>
          <w:rFonts w:ascii="宋体" w:hAnsi="宋体" w:cs="宋体"/>
          <w:color w:val="000000"/>
          <w:kern w:val="0"/>
          <w:szCs w:val="21"/>
        </w:rPr>
        <w:t>应尽可能考虑减少运行中的维修维护工作，同时</w:t>
      </w:r>
      <w:r>
        <w:rPr>
          <w:rFonts w:ascii="宋体" w:hAnsi="宋体" w:cs="宋体" w:hint="eastAsia"/>
          <w:color w:val="000000"/>
          <w:kern w:val="0"/>
          <w:szCs w:val="21"/>
        </w:rPr>
        <w:t>也</w:t>
      </w:r>
      <w:r w:rsidR="000119C4" w:rsidRPr="0090787B">
        <w:rPr>
          <w:rFonts w:ascii="宋体" w:hAnsi="宋体" w:cs="宋体"/>
          <w:color w:val="000000"/>
          <w:kern w:val="0"/>
          <w:szCs w:val="21"/>
        </w:rPr>
        <w:t>方便施工和利于维护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0119C4" w:rsidRPr="0090787B" w:rsidRDefault="0090787B" w:rsidP="0090787B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5、</w:t>
      </w:r>
      <w:r w:rsidR="000119C4" w:rsidRPr="0090787B">
        <w:rPr>
          <w:rFonts w:ascii="宋体" w:hAnsi="宋体" w:cs="宋体"/>
          <w:color w:val="000000"/>
          <w:kern w:val="0"/>
          <w:szCs w:val="21"/>
        </w:rPr>
        <w:t>设备选型时尽可能一致，互换性好，维修方便，通信接口、监控软件、充电接口配置一致，兼容性好，便于管理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43552B" w:rsidRDefault="0090787B" w:rsidP="0090787B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6</w:t>
      </w:r>
      <w:r>
        <w:rPr>
          <w:rFonts w:ascii="宋体" w:hAnsi="宋体" w:cs="宋体" w:hint="eastAsia"/>
          <w:color w:val="000000"/>
          <w:kern w:val="0"/>
          <w:szCs w:val="21"/>
        </w:rPr>
        <w:t>、</w:t>
      </w:r>
      <w:r w:rsidR="000119C4" w:rsidRPr="0090787B">
        <w:rPr>
          <w:rFonts w:ascii="宋体" w:hAnsi="宋体" w:cs="宋体"/>
          <w:color w:val="000000"/>
          <w:kern w:val="0"/>
          <w:szCs w:val="21"/>
        </w:rPr>
        <w:t>系统采用低压并网方式，需综合考虑现场变压器容量、光伏系统设计容量、使用负荷的因素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E20664" w:rsidRDefault="00E20664" w:rsidP="0090787B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7、系统应配备自动检测装置，可实时监控发电数据和设备故障情况。</w:t>
      </w:r>
    </w:p>
    <w:p w:rsidR="000119C4" w:rsidRPr="00E20664" w:rsidRDefault="00E20664" w:rsidP="00E20664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8、系统应具备</w:t>
      </w:r>
      <w:r w:rsidRPr="00E20664">
        <w:rPr>
          <w:rFonts w:ascii="宋体" w:hAnsi="宋体" w:cs="宋体"/>
          <w:color w:val="000000"/>
          <w:kern w:val="0"/>
          <w:szCs w:val="21"/>
        </w:rPr>
        <w:t>能效分析功能</w:t>
      </w:r>
      <w:r w:rsidRPr="00E20664">
        <w:rPr>
          <w:rFonts w:ascii="宋体" w:hAnsi="宋体" w:cs="宋体" w:hint="eastAsia"/>
          <w:color w:val="000000"/>
          <w:kern w:val="0"/>
          <w:szCs w:val="21"/>
        </w:rPr>
        <w:t>和统计功能。</w:t>
      </w:r>
    </w:p>
    <w:p w:rsidR="000119C4" w:rsidRPr="00E20664" w:rsidRDefault="00E20664" w:rsidP="00E20664">
      <w:pPr>
        <w:widowControl/>
        <w:wordWrap w:val="0"/>
        <w:spacing w:line="360" w:lineRule="auto"/>
        <w:jc w:val="left"/>
        <w:rPr>
          <w:rFonts w:ascii="Calibri" w:hAnsi="宋体" w:cs="宋体"/>
          <w:b/>
          <w:kern w:val="0"/>
          <w:szCs w:val="21"/>
        </w:rPr>
      </w:pPr>
      <w:r>
        <w:rPr>
          <w:rFonts w:ascii="Calibri" w:hAnsi="宋体" w:cs="宋体" w:hint="eastAsia"/>
          <w:b/>
          <w:kern w:val="0"/>
          <w:szCs w:val="21"/>
        </w:rPr>
        <w:t>三</w:t>
      </w:r>
      <w:r w:rsidR="000119C4" w:rsidRPr="00E20664">
        <w:rPr>
          <w:rFonts w:ascii="Calibri" w:hAnsi="宋体" w:cs="宋体" w:hint="eastAsia"/>
          <w:b/>
          <w:kern w:val="0"/>
          <w:szCs w:val="21"/>
        </w:rPr>
        <w:t>、</w:t>
      </w:r>
      <w:r w:rsidR="000119C4" w:rsidRPr="00E20664">
        <w:rPr>
          <w:rFonts w:ascii="Calibri" w:hAnsi="宋体" w:cs="宋体"/>
          <w:b/>
          <w:kern w:val="0"/>
          <w:szCs w:val="21"/>
        </w:rPr>
        <w:t>验收标准</w:t>
      </w:r>
    </w:p>
    <w:p w:rsidR="00324ECD" w:rsidRDefault="00324ECD" w:rsidP="00324ECD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、</w:t>
      </w:r>
      <w:r w:rsidRPr="00324ECD">
        <w:rPr>
          <w:rFonts w:ascii="宋体" w:hAnsi="宋体" w:cs="宋体" w:hint="eastAsia"/>
          <w:color w:val="000000"/>
          <w:kern w:val="0"/>
          <w:szCs w:val="21"/>
        </w:rPr>
        <w:t>《光伏系统并网技术要求》(GB/T 19939-2005)</w:t>
      </w:r>
    </w:p>
    <w:p w:rsidR="00E20664" w:rsidRDefault="00E20664" w:rsidP="00E20664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 w:cs="宋体" w:hint="eastAsia"/>
          <w:color w:val="000000"/>
          <w:kern w:val="0"/>
          <w:szCs w:val="21"/>
        </w:rPr>
        <w:t>、</w:t>
      </w:r>
      <w:r w:rsidR="000119C4" w:rsidRPr="00E20664">
        <w:rPr>
          <w:rFonts w:ascii="宋体" w:hAnsi="宋体" w:cs="宋体"/>
          <w:color w:val="000000"/>
          <w:kern w:val="0"/>
          <w:szCs w:val="21"/>
        </w:rPr>
        <w:t>《太阳光伏电源系统安装工程施工及验收技术规范》（CSCS85:1996）</w:t>
      </w:r>
    </w:p>
    <w:p w:rsidR="00E20664" w:rsidRDefault="00E20664" w:rsidP="00E20664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</w:t>
      </w:r>
      <w:r w:rsidR="000119C4" w:rsidRPr="00E20664">
        <w:rPr>
          <w:rFonts w:ascii="宋体" w:hAnsi="宋体" w:cs="宋体"/>
          <w:color w:val="000000"/>
          <w:kern w:val="0"/>
          <w:szCs w:val="21"/>
        </w:rPr>
        <w:t>《光伏发电站施工规范》（GB50794-2012）</w:t>
      </w:r>
    </w:p>
    <w:p w:rsidR="00E20664" w:rsidRDefault="00E20664" w:rsidP="00E20664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4</w:t>
      </w:r>
      <w:r>
        <w:rPr>
          <w:rFonts w:ascii="宋体" w:hAnsi="宋体" w:cs="宋体" w:hint="eastAsia"/>
          <w:color w:val="000000"/>
          <w:kern w:val="0"/>
          <w:szCs w:val="21"/>
        </w:rPr>
        <w:t>、</w:t>
      </w:r>
      <w:r w:rsidR="000119C4" w:rsidRPr="00E20664">
        <w:rPr>
          <w:rFonts w:ascii="宋体" w:hAnsi="宋体" w:cs="宋体"/>
          <w:color w:val="000000"/>
          <w:kern w:val="0"/>
          <w:szCs w:val="21"/>
        </w:rPr>
        <w:t>《光伏发电系统效能规范》（NB/T10394-2020）</w:t>
      </w:r>
    </w:p>
    <w:p w:rsidR="00E20664" w:rsidRDefault="00E20664" w:rsidP="00E20664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5</w:t>
      </w:r>
      <w:r>
        <w:rPr>
          <w:rFonts w:ascii="宋体" w:hAnsi="宋体" w:cs="宋体" w:hint="eastAsia"/>
          <w:color w:val="000000"/>
          <w:kern w:val="0"/>
          <w:szCs w:val="21"/>
        </w:rPr>
        <w:t>、</w:t>
      </w:r>
      <w:r w:rsidR="000119C4" w:rsidRPr="00E20664">
        <w:rPr>
          <w:rFonts w:ascii="宋体" w:hAnsi="宋体" w:cs="宋体"/>
          <w:color w:val="000000"/>
          <w:kern w:val="0"/>
          <w:szCs w:val="21"/>
        </w:rPr>
        <w:t>《并网光伏发电专用逆变器技术要求和试验方法》</w:t>
      </w:r>
    </w:p>
    <w:p w:rsidR="000119C4" w:rsidRPr="00E20664" w:rsidRDefault="00E20664" w:rsidP="00E20664">
      <w:pPr>
        <w:widowControl/>
        <w:tabs>
          <w:tab w:val="left" w:pos="720"/>
        </w:tabs>
        <w:wordWrap w:val="0"/>
        <w:spacing w:line="360" w:lineRule="auto"/>
        <w:ind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6</w:t>
      </w:r>
      <w:r>
        <w:rPr>
          <w:rFonts w:ascii="宋体" w:hAnsi="宋体" w:cs="宋体" w:hint="eastAsia"/>
          <w:color w:val="000000"/>
          <w:kern w:val="0"/>
          <w:szCs w:val="21"/>
        </w:rPr>
        <w:t>、供电部门要求的其他</w:t>
      </w:r>
      <w:r w:rsidR="000119C4" w:rsidRPr="00E20664">
        <w:rPr>
          <w:rFonts w:ascii="宋体" w:hAnsi="宋体" w:cs="宋体"/>
          <w:color w:val="000000"/>
          <w:kern w:val="0"/>
          <w:szCs w:val="21"/>
        </w:rPr>
        <w:t>检测验收内容</w:t>
      </w:r>
      <w:r>
        <w:rPr>
          <w:rFonts w:ascii="宋体" w:hAnsi="宋体" w:cs="宋体" w:hint="eastAsia"/>
          <w:color w:val="000000"/>
          <w:kern w:val="0"/>
          <w:szCs w:val="21"/>
        </w:rPr>
        <w:t>和</w:t>
      </w:r>
      <w:r w:rsidR="000119C4" w:rsidRPr="00E20664">
        <w:rPr>
          <w:rFonts w:ascii="宋体" w:hAnsi="宋体" w:cs="宋体"/>
          <w:color w:val="000000"/>
          <w:kern w:val="0"/>
          <w:szCs w:val="21"/>
        </w:rPr>
        <w:t>并网验收要求</w:t>
      </w:r>
    </w:p>
    <w:p w:rsidR="000119C4" w:rsidRPr="000119C4" w:rsidRDefault="000119C4">
      <w:pPr>
        <w:widowControl/>
        <w:wordWrap w:val="0"/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0119C4" w:rsidRDefault="000119C4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0119C4" w:rsidRDefault="000119C4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43552B" w:rsidRDefault="00E20664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lastRenderedPageBreak/>
        <w:t>四、其他项目</w:t>
      </w:r>
      <w:r w:rsidR="00213A15">
        <w:rPr>
          <w:rFonts w:ascii="宋体" w:hAnsi="宋体" w:cs="宋体" w:hint="eastAsia"/>
          <w:b/>
          <w:bCs/>
          <w:color w:val="000000"/>
          <w:kern w:val="0"/>
          <w:szCs w:val="21"/>
        </w:rPr>
        <w:t>要求</w:t>
      </w:r>
    </w:p>
    <w:p w:rsidR="00C261A4" w:rsidRDefault="00C261A4" w:rsidP="00E20664">
      <w:pPr>
        <w:widowControl/>
        <w:tabs>
          <w:tab w:val="left" w:pos="720"/>
        </w:tabs>
        <w:wordWrap w:val="0"/>
        <w:spacing w:line="360" w:lineRule="auto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</w:t>
      </w:r>
      <w:r w:rsidR="00F96B10">
        <w:rPr>
          <w:rFonts w:ascii="宋体" w:hAnsi="宋体" w:cs="宋体" w:hint="eastAsia"/>
          <w:color w:val="000000"/>
          <w:kern w:val="0"/>
          <w:szCs w:val="21"/>
        </w:rPr>
        <w:t>医院只提供场地，其他一切投入及风险责任均由投标人负责，包括但不限于项目设计、报建、建设、并网、验收、运营安全等。</w:t>
      </w:r>
    </w:p>
    <w:p w:rsidR="00C261A4" w:rsidRDefault="00C261A4" w:rsidP="00E20664">
      <w:pPr>
        <w:widowControl/>
        <w:tabs>
          <w:tab w:val="left" w:pos="720"/>
        </w:tabs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</w:t>
      </w:r>
      <w:r w:rsidR="00F96B10" w:rsidRPr="00E20664">
        <w:rPr>
          <w:rFonts w:ascii="宋体" w:hAnsi="宋体" w:cs="宋体"/>
          <w:color w:val="000000"/>
          <w:kern w:val="0"/>
          <w:szCs w:val="21"/>
        </w:rPr>
        <w:t>合同期内</w:t>
      </w:r>
      <w:r w:rsidR="00F96B10" w:rsidRPr="00E20664">
        <w:rPr>
          <w:rFonts w:ascii="宋体" w:hAnsi="宋体" w:cs="宋体" w:hint="eastAsia"/>
          <w:color w:val="000000"/>
          <w:kern w:val="0"/>
          <w:szCs w:val="21"/>
        </w:rPr>
        <w:t>光伏</w:t>
      </w:r>
      <w:r w:rsidR="00F96B10">
        <w:rPr>
          <w:rFonts w:ascii="宋体" w:hAnsi="宋体" w:cs="宋体" w:hint="eastAsia"/>
          <w:color w:val="000000"/>
          <w:kern w:val="0"/>
          <w:szCs w:val="21"/>
        </w:rPr>
        <w:t>发电系统的维修</w:t>
      </w:r>
      <w:r w:rsidR="00F96B10" w:rsidRPr="00E20664">
        <w:rPr>
          <w:rFonts w:ascii="宋体" w:hAnsi="宋体" w:cs="宋体"/>
          <w:color w:val="000000"/>
          <w:kern w:val="0"/>
          <w:szCs w:val="21"/>
        </w:rPr>
        <w:t>维护由</w:t>
      </w:r>
      <w:r w:rsidR="00F96B10">
        <w:rPr>
          <w:rFonts w:ascii="宋体" w:hAnsi="宋体" w:cs="宋体" w:hint="eastAsia"/>
          <w:color w:val="000000"/>
          <w:kern w:val="0"/>
          <w:szCs w:val="21"/>
        </w:rPr>
        <w:t>投标人</w:t>
      </w:r>
      <w:r w:rsidR="00F96B10" w:rsidRPr="00E20664">
        <w:rPr>
          <w:rFonts w:ascii="宋体" w:hAnsi="宋体" w:cs="宋体"/>
          <w:color w:val="000000"/>
          <w:kern w:val="0"/>
          <w:szCs w:val="21"/>
        </w:rPr>
        <w:t>负责</w:t>
      </w:r>
      <w:r w:rsidR="00F96B10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F96B10" w:rsidRDefault="00F96B10" w:rsidP="00E20664">
      <w:pPr>
        <w:widowControl/>
        <w:tabs>
          <w:tab w:val="left" w:pos="720"/>
        </w:tabs>
        <w:wordWrap w:val="0"/>
        <w:spacing w:line="360" w:lineRule="auto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</w:t>
      </w:r>
      <w:r w:rsidR="00816989">
        <w:rPr>
          <w:rFonts w:ascii="宋体" w:hAnsi="宋体" w:cs="宋体" w:hint="eastAsia"/>
          <w:color w:val="000000"/>
          <w:kern w:val="0"/>
          <w:szCs w:val="21"/>
        </w:rPr>
        <w:t>合同期内该项目出现的一切</w:t>
      </w:r>
      <w:r w:rsidR="002F612E">
        <w:rPr>
          <w:rFonts w:ascii="宋体" w:hAnsi="宋体" w:cs="宋体" w:hint="eastAsia"/>
          <w:color w:val="000000"/>
          <w:kern w:val="0"/>
          <w:szCs w:val="21"/>
        </w:rPr>
        <w:t>安全事故和赔偿责任，由投标人承担。</w:t>
      </w:r>
    </w:p>
    <w:p w:rsidR="000119C4" w:rsidRPr="000119C4" w:rsidRDefault="000119C4"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p w:rsidR="0043552B" w:rsidRDefault="0043552B">
      <w:pPr>
        <w:widowControl/>
        <w:jc w:val="left"/>
        <w:rPr>
          <w:b/>
          <w:bCs/>
          <w:sz w:val="28"/>
          <w:szCs w:val="28"/>
        </w:rPr>
      </w:pPr>
      <w:bookmarkStart w:id="1" w:name="_GoBack"/>
      <w:bookmarkEnd w:id="0"/>
      <w:bookmarkEnd w:id="1"/>
    </w:p>
    <w:sectPr w:rsidR="00435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E2B" w:rsidRDefault="00776E2B" w:rsidP="00324ECD">
      <w:r>
        <w:separator/>
      </w:r>
    </w:p>
  </w:endnote>
  <w:endnote w:type="continuationSeparator" w:id="0">
    <w:p w:rsidR="00776E2B" w:rsidRDefault="00776E2B" w:rsidP="0032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E2B" w:rsidRDefault="00776E2B" w:rsidP="00324ECD">
      <w:r>
        <w:separator/>
      </w:r>
    </w:p>
  </w:footnote>
  <w:footnote w:type="continuationSeparator" w:id="0">
    <w:p w:rsidR="00776E2B" w:rsidRDefault="00776E2B" w:rsidP="0032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63D342"/>
    <w:multiLevelType w:val="singleLevel"/>
    <w:tmpl w:val="A463D34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5FA"/>
    <w:rsid w:val="000119C4"/>
    <w:rsid w:val="00056422"/>
    <w:rsid w:val="000B53FB"/>
    <w:rsid w:val="00153222"/>
    <w:rsid w:val="00172577"/>
    <w:rsid w:val="00203964"/>
    <w:rsid w:val="0020616B"/>
    <w:rsid w:val="00213A15"/>
    <w:rsid w:val="00236597"/>
    <w:rsid w:val="00266455"/>
    <w:rsid w:val="002D34D6"/>
    <w:rsid w:val="002F612E"/>
    <w:rsid w:val="00324ECD"/>
    <w:rsid w:val="00346AFE"/>
    <w:rsid w:val="00353763"/>
    <w:rsid w:val="004305FA"/>
    <w:rsid w:val="00432EBD"/>
    <w:rsid w:val="0043552B"/>
    <w:rsid w:val="004565C0"/>
    <w:rsid w:val="004B1654"/>
    <w:rsid w:val="004E5371"/>
    <w:rsid w:val="00525485"/>
    <w:rsid w:val="00585780"/>
    <w:rsid w:val="00591C85"/>
    <w:rsid w:val="005E3CD3"/>
    <w:rsid w:val="00600120"/>
    <w:rsid w:val="00666CDC"/>
    <w:rsid w:val="00673F2C"/>
    <w:rsid w:val="006A0B7F"/>
    <w:rsid w:val="007205C3"/>
    <w:rsid w:val="007245EA"/>
    <w:rsid w:val="00726656"/>
    <w:rsid w:val="00727433"/>
    <w:rsid w:val="00741A4B"/>
    <w:rsid w:val="00742E8B"/>
    <w:rsid w:val="007640F2"/>
    <w:rsid w:val="00776E2B"/>
    <w:rsid w:val="00816989"/>
    <w:rsid w:val="00883E6A"/>
    <w:rsid w:val="008A619A"/>
    <w:rsid w:val="008D6689"/>
    <w:rsid w:val="0090787B"/>
    <w:rsid w:val="00977347"/>
    <w:rsid w:val="009B590B"/>
    <w:rsid w:val="009C3269"/>
    <w:rsid w:val="009E7801"/>
    <w:rsid w:val="00A25BC6"/>
    <w:rsid w:val="00A705EF"/>
    <w:rsid w:val="00AC00A7"/>
    <w:rsid w:val="00AD0A5B"/>
    <w:rsid w:val="00AF289D"/>
    <w:rsid w:val="00AF31DF"/>
    <w:rsid w:val="00AF3BB8"/>
    <w:rsid w:val="00B82A08"/>
    <w:rsid w:val="00C261A4"/>
    <w:rsid w:val="00C776CB"/>
    <w:rsid w:val="00C8585B"/>
    <w:rsid w:val="00CC06D5"/>
    <w:rsid w:val="00CD5C1F"/>
    <w:rsid w:val="00CF5C4E"/>
    <w:rsid w:val="00D1743F"/>
    <w:rsid w:val="00D32DCD"/>
    <w:rsid w:val="00DB1DD3"/>
    <w:rsid w:val="00DC588B"/>
    <w:rsid w:val="00E20664"/>
    <w:rsid w:val="00E2302C"/>
    <w:rsid w:val="00E24857"/>
    <w:rsid w:val="00E55CC8"/>
    <w:rsid w:val="00F60B18"/>
    <w:rsid w:val="00F96B10"/>
    <w:rsid w:val="02D673FF"/>
    <w:rsid w:val="7B6B4E63"/>
    <w:rsid w:val="7FF6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2602"/>
  <w15:docId w15:val="{BFF2B9FB-F527-4B34-8CC0-FA0D38F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Theme="minorEastAsia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qFormat/>
    <w:rPr>
      <w:rFonts w:ascii="宋体" w:eastAsiaTheme="minorEastAsia" w:hAnsi="Courier New" w:cs="Courier New"/>
      <w:kern w:val="2"/>
      <w:sz w:val="21"/>
      <w:szCs w:val="21"/>
    </w:rPr>
  </w:style>
  <w:style w:type="paragraph" w:customStyle="1" w:styleId="aa">
    <w:name w:val="图"/>
    <w:basedOn w:val="a"/>
    <w:qFormat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">
    <w:name w:val="列表段落1"/>
    <w:basedOn w:val="a"/>
    <w:link w:val="ab"/>
    <w:uiPriority w:val="34"/>
    <w:qFormat/>
    <w:pPr>
      <w:ind w:firstLineChars="200" w:firstLine="420"/>
    </w:pPr>
  </w:style>
  <w:style w:type="character" w:customStyle="1" w:styleId="ab">
    <w:name w:val="列表段落 字符"/>
    <w:link w:val="1"/>
    <w:uiPriority w:val="34"/>
    <w:qFormat/>
    <w:rPr>
      <w:kern w:val="2"/>
      <w:sz w:val="21"/>
      <w:szCs w:val="24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</dc:creator>
  <cp:lastModifiedBy>zyy</cp:lastModifiedBy>
  <cp:revision>36</cp:revision>
  <dcterms:created xsi:type="dcterms:W3CDTF">2021-05-17T08:38:00Z</dcterms:created>
  <dcterms:modified xsi:type="dcterms:W3CDTF">2024-07-31T07:26:00Z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