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D81ED">
      <w:pPr>
        <w:jc w:val="center"/>
        <w:rPr>
          <w:rFonts w:hint="eastAsia"/>
          <w:b/>
          <w:bCs/>
          <w:sz w:val="44"/>
          <w:szCs w:val="44"/>
          <w:lang w:val="en-US" w:eastAsia="zh-CN"/>
        </w:rPr>
      </w:pPr>
      <w:r>
        <w:rPr>
          <w:rFonts w:hint="eastAsia"/>
          <w:b/>
          <w:bCs/>
          <w:sz w:val="44"/>
          <w:szCs w:val="44"/>
          <w:lang w:val="en-US" w:eastAsia="zh-CN"/>
        </w:rPr>
        <w:t>项目需求</w:t>
      </w:r>
    </w:p>
    <w:p w14:paraId="6320AD82">
      <w:pPr>
        <w:jc w:val="center"/>
        <w:rPr>
          <w:rFonts w:hint="eastAsia"/>
          <w:b/>
          <w:bCs/>
          <w:sz w:val="44"/>
          <w:szCs w:val="44"/>
          <w:lang w:val="en-US" w:eastAsia="zh-CN"/>
        </w:rPr>
      </w:pPr>
    </w:p>
    <w:p w14:paraId="26091849">
      <w:pPr>
        <w:widowControl/>
        <w:jc w:val="left"/>
        <w:rPr>
          <w:rFonts w:hint="default" w:asciiTheme="minorAscii" w:hAnsiTheme="minorAscii"/>
          <w:sz w:val="22"/>
          <w:szCs w:val="22"/>
        </w:rPr>
      </w:pPr>
      <w:r>
        <w:rPr>
          <w:rFonts w:hint="default" w:asciiTheme="minorAscii" w:hAnsiTheme="minorAscii"/>
          <w:sz w:val="22"/>
          <w:szCs w:val="22"/>
        </w:rPr>
        <w:t>一、项目概述</w:t>
      </w:r>
    </w:p>
    <w:p w14:paraId="2E09574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本次项目为中山市中医院</w:t>
      </w:r>
      <w:r>
        <w:rPr>
          <w:rFonts w:hint="eastAsia" w:asciiTheme="minorAscii" w:hAnsiTheme="minorAscii"/>
          <w:sz w:val="22"/>
          <w:szCs w:val="22"/>
          <w:lang w:val="en-US" w:eastAsia="zh-CN"/>
        </w:rPr>
        <w:t>消毒灭菌设备</w:t>
      </w:r>
      <w:r>
        <w:rPr>
          <w:rFonts w:hint="default" w:asciiTheme="minorAscii" w:hAnsiTheme="minorAscii"/>
          <w:sz w:val="22"/>
          <w:szCs w:val="22"/>
        </w:rPr>
        <w:t>维修保养</w:t>
      </w:r>
      <w:r>
        <w:rPr>
          <w:rFonts w:hint="eastAsia" w:asciiTheme="minorAscii" w:hAnsiTheme="minorAscii"/>
          <w:sz w:val="22"/>
          <w:szCs w:val="22"/>
          <w:lang w:val="en-US" w:eastAsia="zh-CN"/>
        </w:rPr>
        <w:t>项目</w:t>
      </w:r>
      <w:r>
        <w:rPr>
          <w:rFonts w:hint="default" w:asciiTheme="minorAscii" w:hAnsiTheme="minorAscii"/>
          <w:sz w:val="22"/>
          <w:szCs w:val="22"/>
        </w:rPr>
        <w:t>，服务商必须按国家、行业的标准及招标文件的要求对项目内的设备进行系统的、全面的检测、维护及保养，以保证该设备的高效、正常运作。</w:t>
      </w:r>
    </w:p>
    <w:p w14:paraId="51BBA0D6">
      <w:pPr>
        <w:widowControl/>
        <w:numPr>
          <w:ilvl w:val="0"/>
          <w:numId w:val="0"/>
        </w:numPr>
        <w:jc w:val="left"/>
        <w:rPr>
          <w:rFonts w:hint="default" w:asciiTheme="minorAscii" w:hAnsiTheme="minorAscii"/>
          <w:sz w:val="22"/>
          <w:szCs w:val="22"/>
          <w:highlight w:val="none"/>
        </w:rPr>
      </w:pPr>
      <w:r>
        <w:rPr>
          <w:rFonts w:hint="eastAsia" w:asciiTheme="minorAscii" w:hAnsiTheme="minorAscii" w:eastAsiaTheme="minorEastAsia" w:cstheme="minorBidi"/>
          <w:kern w:val="2"/>
          <w:sz w:val="22"/>
          <w:szCs w:val="22"/>
          <w:lang w:val="en-US" w:eastAsia="zh-CN" w:bidi="ar-SA"/>
        </w:rPr>
        <w:t>二、</w:t>
      </w:r>
      <w:r>
        <w:rPr>
          <w:rFonts w:hint="default" w:asciiTheme="minorAscii" w:hAnsiTheme="minorAscii"/>
          <w:sz w:val="22"/>
          <w:szCs w:val="22"/>
        </w:rPr>
        <w:t>项目内容</w:t>
      </w:r>
    </w:p>
    <w:tbl>
      <w:tblPr>
        <w:tblStyle w:val="3"/>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4905"/>
        <w:gridCol w:w="1230"/>
        <w:gridCol w:w="746"/>
      </w:tblGrid>
      <w:tr w14:paraId="7CD0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7AD8630F">
            <w:pPr>
              <w:widowControl/>
              <w:numPr>
                <w:ilvl w:val="0"/>
                <w:numId w:val="0"/>
              </w:numPr>
              <w:jc w:val="center"/>
              <w:rPr>
                <w:rFonts w:hint="default" w:asciiTheme="minorAscii" w:hAnsiTheme="minorAscii" w:eastAsiaTheme="minorEastAsia"/>
                <w:sz w:val="22"/>
                <w:szCs w:val="22"/>
                <w:highlight w:val="none"/>
                <w:vertAlign w:val="baseline"/>
                <w:lang w:val="en-US" w:eastAsia="zh-CN"/>
              </w:rPr>
            </w:pPr>
            <w:r>
              <w:rPr>
                <w:rFonts w:hint="eastAsia" w:asciiTheme="minorAscii" w:hAnsiTheme="minorAscii"/>
                <w:sz w:val="22"/>
                <w:szCs w:val="22"/>
                <w:highlight w:val="none"/>
                <w:lang w:val="en-US" w:eastAsia="zh-CN"/>
              </w:rPr>
              <w:t>设备名称</w:t>
            </w:r>
          </w:p>
        </w:tc>
        <w:tc>
          <w:tcPr>
            <w:tcW w:w="4905" w:type="dxa"/>
            <w:vAlign w:val="center"/>
          </w:tcPr>
          <w:p w14:paraId="3C23E93C">
            <w:pPr>
              <w:widowControl/>
              <w:numPr>
                <w:ilvl w:val="0"/>
                <w:numId w:val="0"/>
              </w:numPr>
              <w:jc w:val="center"/>
              <w:rPr>
                <w:rFonts w:hint="default" w:asciiTheme="minorAscii" w:hAnsiTheme="minorAscii" w:eastAsiaTheme="minorEastAsia"/>
                <w:sz w:val="22"/>
                <w:szCs w:val="22"/>
                <w:highlight w:val="none"/>
                <w:vertAlign w:val="baseline"/>
                <w:lang w:val="en-US" w:eastAsia="zh-CN"/>
              </w:rPr>
            </w:pPr>
            <w:r>
              <w:rPr>
                <w:rFonts w:hint="eastAsia" w:asciiTheme="minorAscii" w:hAnsiTheme="minorAscii"/>
                <w:sz w:val="22"/>
                <w:szCs w:val="22"/>
                <w:highlight w:val="none"/>
                <w:vertAlign w:val="baseline"/>
                <w:lang w:val="en-US" w:eastAsia="zh-CN"/>
              </w:rPr>
              <w:t>品牌型号</w:t>
            </w:r>
          </w:p>
        </w:tc>
        <w:tc>
          <w:tcPr>
            <w:tcW w:w="1230" w:type="dxa"/>
            <w:vAlign w:val="center"/>
          </w:tcPr>
          <w:p w14:paraId="1A966972">
            <w:pPr>
              <w:widowControl/>
              <w:numPr>
                <w:ilvl w:val="0"/>
                <w:numId w:val="0"/>
              </w:numPr>
              <w:jc w:val="center"/>
              <w:rPr>
                <w:rFonts w:hint="eastAsia" w:asciiTheme="minorAscii" w:hAnsiTheme="minorAscii" w:eastAsiaTheme="minorEastAsia"/>
                <w:sz w:val="22"/>
                <w:szCs w:val="22"/>
                <w:highlight w:val="none"/>
                <w:vertAlign w:val="baseline"/>
                <w:lang w:eastAsia="zh-CN"/>
              </w:rPr>
            </w:pPr>
            <w:r>
              <w:rPr>
                <w:rFonts w:hint="eastAsia" w:asciiTheme="minorAscii" w:hAnsiTheme="minorAscii"/>
                <w:sz w:val="22"/>
                <w:szCs w:val="22"/>
                <w:highlight w:val="none"/>
                <w:lang w:val="en-US" w:eastAsia="zh-CN"/>
              </w:rPr>
              <w:t>启用时间</w:t>
            </w:r>
          </w:p>
        </w:tc>
        <w:tc>
          <w:tcPr>
            <w:tcW w:w="746" w:type="dxa"/>
            <w:vAlign w:val="center"/>
          </w:tcPr>
          <w:p w14:paraId="2880F58B">
            <w:pPr>
              <w:widowControl/>
              <w:numPr>
                <w:ilvl w:val="0"/>
                <w:numId w:val="0"/>
              </w:numPr>
              <w:jc w:val="center"/>
              <w:rPr>
                <w:rFonts w:hint="default" w:asciiTheme="minorAscii" w:hAnsiTheme="minorAscii"/>
                <w:sz w:val="22"/>
                <w:szCs w:val="22"/>
                <w:highlight w:val="none"/>
                <w:lang w:val="en-US" w:eastAsia="zh-CN"/>
              </w:rPr>
            </w:pPr>
            <w:r>
              <w:rPr>
                <w:rFonts w:hint="eastAsia" w:asciiTheme="minorAscii" w:hAnsiTheme="minorAscii"/>
                <w:sz w:val="22"/>
                <w:szCs w:val="22"/>
                <w:highlight w:val="none"/>
                <w:lang w:val="en-US" w:eastAsia="zh-CN"/>
              </w:rPr>
              <w:t>数量</w:t>
            </w:r>
          </w:p>
        </w:tc>
      </w:tr>
      <w:tr w14:paraId="55B8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66CB9199">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蒸汽灭菌器</w:t>
            </w:r>
          </w:p>
        </w:tc>
        <w:tc>
          <w:tcPr>
            <w:tcW w:w="4905" w:type="dxa"/>
            <w:vAlign w:val="center"/>
          </w:tcPr>
          <w:p w14:paraId="211A9A98">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AMSCO EVOLUTION HC-1500</w:t>
            </w:r>
          </w:p>
        </w:tc>
        <w:tc>
          <w:tcPr>
            <w:tcW w:w="1230" w:type="dxa"/>
            <w:vAlign w:val="center"/>
          </w:tcPr>
          <w:p w14:paraId="7106BFF8">
            <w:pPr>
              <w:keepNext w:val="0"/>
              <w:keepLines w:val="0"/>
              <w:widowControl/>
              <w:suppressLineNumbers w:val="0"/>
              <w:jc w:val="center"/>
              <w:textAlignment w:val="center"/>
              <w:rPr>
                <w:rFonts w:hint="default" w:asciiTheme="minorAscii" w:hAnsiTheme="minorAscii" w:eastAsiaTheme="minorEastAsia"/>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2017年</w:t>
            </w:r>
          </w:p>
        </w:tc>
        <w:tc>
          <w:tcPr>
            <w:tcW w:w="746" w:type="dxa"/>
            <w:vAlign w:val="center"/>
          </w:tcPr>
          <w:p w14:paraId="53CF2CDA">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vertAlign w:val="baseline"/>
                <w:lang w:val="en-US" w:eastAsia="zh-CN"/>
              </w:rPr>
              <w:t>1台</w:t>
            </w:r>
          </w:p>
        </w:tc>
      </w:tr>
      <w:tr w14:paraId="56F5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4C05F853">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蒸汽灭菌器</w:t>
            </w:r>
          </w:p>
        </w:tc>
        <w:tc>
          <w:tcPr>
            <w:tcW w:w="4905" w:type="dxa"/>
            <w:vAlign w:val="center"/>
          </w:tcPr>
          <w:p w14:paraId="360CA139">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AMSCO EVOLUTION HC-1500</w:t>
            </w:r>
          </w:p>
        </w:tc>
        <w:tc>
          <w:tcPr>
            <w:tcW w:w="1230" w:type="dxa"/>
            <w:vAlign w:val="center"/>
          </w:tcPr>
          <w:p w14:paraId="0255AE95">
            <w:pPr>
              <w:keepNext w:val="0"/>
              <w:keepLines w:val="0"/>
              <w:widowControl/>
              <w:suppressLineNumbers w:val="0"/>
              <w:jc w:val="center"/>
              <w:textAlignment w:val="center"/>
              <w:rPr>
                <w:rFonts w:hint="default" w:asciiTheme="minorAscii" w:hAnsiTheme="minorAscii" w:eastAsiaTheme="minorEastAsia"/>
                <w:sz w:val="22"/>
                <w:szCs w:val="22"/>
                <w:vertAlign w:val="baseline"/>
                <w:lang w:eastAsia="zh-CN"/>
              </w:rPr>
            </w:pPr>
            <w:r>
              <w:rPr>
                <w:rFonts w:hint="eastAsia" w:ascii="宋体" w:hAnsi="宋体" w:eastAsia="宋体" w:cs="宋体"/>
                <w:i w:val="0"/>
                <w:iCs w:val="0"/>
                <w:color w:val="000000"/>
                <w:kern w:val="0"/>
                <w:sz w:val="22"/>
                <w:szCs w:val="22"/>
                <w:u w:val="none"/>
                <w:lang w:val="en-US" w:eastAsia="zh-CN" w:bidi="ar"/>
              </w:rPr>
              <w:t>2017年</w:t>
            </w:r>
          </w:p>
        </w:tc>
        <w:tc>
          <w:tcPr>
            <w:tcW w:w="746" w:type="dxa"/>
            <w:vAlign w:val="center"/>
          </w:tcPr>
          <w:p w14:paraId="58A843B4">
            <w:pPr>
              <w:widowControl/>
              <w:numPr>
                <w:ilvl w:val="0"/>
                <w:numId w:val="0"/>
              </w:numPr>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vertAlign w:val="baseline"/>
                <w:lang w:val="en-US" w:eastAsia="zh-CN"/>
              </w:rPr>
              <w:t>1台</w:t>
            </w:r>
          </w:p>
        </w:tc>
      </w:tr>
      <w:tr w14:paraId="0759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01D7BA20">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蒸汽灭菌器</w:t>
            </w:r>
          </w:p>
        </w:tc>
        <w:tc>
          <w:tcPr>
            <w:tcW w:w="4905" w:type="dxa"/>
            <w:vAlign w:val="center"/>
          </w:tcPr>
          <w:p w14:paraId="18CDD484">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CENTURY V-160H</w:t>
            </w:r>
          </w:p>
        </w:tc>
        <w:tc>
          <w:tcPr>
            <w:tcW w:w="1230" w:type="dxa"/>
            <w:vAlign w:val="center"/>
          </w:tcPr>
          <w:p w14:paraId="23D7009E">
            <w:pPr>
              <w:keepNext w:val="0"/>
              <w:keepLines w:val="0"/>
              <w:widowControl/>
              <w:suppressLineNumbers w:val="0"/>
              <w:jc w:val="center"/>
              <w:textAlignment w:val="center"/>
              <w:rPr>
                <w:rFonts w:hint="default" w:asciiTheme="minorAscii" w:hAnsiTheme="minorAscii" w:eastAsiaTheme="minorEastAsia"/>
                <w:sz w:val="22"/>
                <w:szCs w:val="22"/>
                <w:vertAlign w:val="baseline"/>
                <w:lang w:eastAsia="zh-CN"/>
              </w:rPr>
            </w:pPr>
            <w:r>
              <w:rPr>
                <w:rFonts w:hint="eastAsia" w:ascii="宋体" w:hAnsi="宋体" w:eastAsia="宋体" w:cs="宋体"/>
                <w:i w:val="0"/>
                <w:iCs w:val="0"/>
                <w:color w:val="000000"/>
                <w:kern w:val="0"/>
                <w:sz w:val="22"/>
                <w:szCs w:val="22"/>
                <w:u w:val="none"/>
                <w:lang w:val="en-US" w:eastAsia="zh-CN" w:bidi="ar"/>
              </w:rPr>
              <w:t>2010年</w:t>
            </w:r>
          </w:p>
        </w:tc>
        <w:tc>
          <w:tcPr>
            <w:tcW w:w="746" w:type="dxa"/>
            <w:vAlign w:val="center"/>
          </w:tcPr>
          <w:p w14:paraId="0C702B36">
            <w:pPr>
              <w:widowControl/>
              <w:numPr>
                <w:ilvl w:val="0"/>
                <w:numId w:val="0"/>
              </w:numPr>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vertAlign w:val="baseline"/>
                <w:lang w:val="en-US" w:eastAsia="zh-CN"/>
              </w:rPr>
              <w:t>1台</w:t>
            </w:r>
          </w:p>
        </w:tc>
      </w:tr>
      <w:tr w14:paraId="50C7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6221D72B">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蒸汽灭菌器</w:t>
            </w:r>
          </w:p>
        </w:tc>
        <w:tc>
          <w:tcPr>
            <w:tcW w:w="4905" w:type="dxa"/>
            <w:vAlign w:val="center"/>
          </w:tcPr>
          <w:p w14:paraId="22FA306B">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CENTURY V-160H</w:t>
            </w:r>
          </w:p>
        </w:tc>
        <w:tc>
          <w:tcPr>
            <w:tcW w:w="1230" w:type="dxa"/>
            <w:vAlign w:val="center"/>
          </w:tcPr>
          <w:p w14:paraId="1A07F60E">
            <w:pPr>
              <w:keepNext w:val="0"/>
              <w:keepLines w:val="0"/>
              <w:widowControl/>
              <w:suppressLineNumbers w:val="0"/>
              <w:jc w:val="center"/>
              <w:textAlignment w:val="center"/>
              <w:rPr>
                <w:rFonts w:hint="default" w:asciiTheme="minorAscii" w:hAnsiTheme="minorAscii" w:eastAsiaTheme="minorEastAsia"/>
                <w:sz w:val="22"/>
                <w:szCs w:val="22"/>
                <w:vertAlign w:val="baseline"/>
                <w:lang w:eastAsia="zh-CN"/>
              </w:rPr>
            </w:pPr>
            <w:r>
              <w:rPr>
                <w:rFonts w:hint="eastAsia" w:ascii="宋体" w:hAnsi="宋体" w:eastAsia="宋体" w:cs="宋体"/>
                <w:i w:val="0"/>
                <w:iCs w:val="0"/>
                <w:color w:val="000000"/>
                <w:kern w:val="0"/>
                <w:sz w:val="22"/>
                <w:szCs w:val="22"/>
                <w:u w:val="none"/>
                <w:lang w:val="en-US" w:eastAsia="zh-CN" w:bidi="ar"/>
              </w:rPr>
              <w:t>2010年</w:t>
            </w:r>
          </w:p>
        </w:tc>
        <w:tc>
          <w:tcPr>
            <w:tcW w:w="746" w:type="dxa"/>
            <w:vAlign w:val="center"/>
          </w:tcPr>
          <w:p w14:paraId="497ECDD3">
            <w:pPr>
              <w:widowControl/>
              <w:numPr>
                <w:ilvl w:val="0"/>
                <w:numId w:val="0"/>
              </w:numPr>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vertAlign w:val="baseline"/>
                <w:lang w:val="en-US" w:eastAsia="zh-CN"/>
              </w:rPr>
              <w:t>1台</w:t>
            </w:r>
          </w:p>
        </w:tc>
      </w:tr>
      <w:tr w14:paraId="5EBA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3C21C329">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环氧乙烷灭菌器</w:t>
            </w:r>
          </w:p>
        </w:tc>
        <w:tc>
          <w:tcPr>
            <w:tcW w:w="4905" w:type="dxa"/>
            <w:vAlign w:val="center"/>
          </w:tcPr>
          <w:p w14:paraId="309A9101">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EAGLE 3107</w:t>
            </w:r>
          </w:p>
        </w:tc>
        <w:tc>
          <w:tcPr>
            <w:tcW w:w="1230" w:type="dxa"/>
            <w:vAlign w:val="center"/>
          </w:tcPr>
          <w:p w14:paraId="53343A44">
            <w:pPr>
              <w:keepNext w:val="0"/>
              <w:keepLines w:val="0"/>
              <w:widowControl/>
              <w:suppressLineNumbers w:val="0"/>
              <w:jc w:val="center"/>
              <w:textAlignment w:val="center"/>
              <w:rPr>
                <w:rFonts w:hint="default" w:asciiTheme="minorAscii" w:hAnsiTheme="minorAscii" w:eastAsiaTheme="minorEastAsia"/>
                <w:sz w:val="22"/>
                <w:szCs w:val="22"/>
                <w:vertAlign w:val="baseline"/>
                <w:lang w:eastAsia="zh-CN"/>
              </w:rPr>
            </w:pPr>
            <w:r>
              <w:rPr>
                <w:rFonts w:hint="eastAsia" w:ascii="宋体" w:hAnsi="宋体" w:eastAsia="宋体" w:cs="宋体"/>
                <w:i w:val="0"/>
                <w:iCs w:val="0"/>
                <w:color w:val="000000"/>
                <w:kern w:val="0"/>
                <w:sz w:val="22"/>
                <w:szCs w:val="22"/>
                <w:u w:val="none"/>
                <w:lang w:val="en-US" w:eastAsia="zh-CN" w:bidi="ar"/>
              </w:rPr>
              <w:t>2003年</w:t>
            </w:r>
          </w:p>
        </w:tc>
        <w:tc>
          <w:tcPr>
            <w:tcW w:w="746" w:type="dxa"/>
            <w:vAlign w:val="center"/>
          </w:tcPr>
          <w:p w14:paraId="0C91CA2C">
            <w:pPr>
              <w:widowControl/>
              <w:numPr>
                <w:ilvl w:val="0"/>
                <w:numId w:val="0"/>
              </w:numPr>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vertAlign w:val="baseline"/>
                <w:lang w:val="en-US" w:eastAsia="zh-CN"/>
              </w:rPr>
              <w:t>1台</w:t>
            </w:r>
          </w:p>
        </w:tc>
      </w:tr>
      <w:tr w14:paraId="0178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5BAFB83B">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等离子灭菌器</w:t>
            </w:r>
          </w:p>
        </w:tc>
        <w:tc>
          <w:tcPr>
            <w:tcW w:w="4905" w:type="dxa"/>
            <w:vAlign w:val="center"/>
          </w:tcPr>
          <w:p w14:paraId="4F9337DB">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AMSCO V-PRO maX</w:t>
            </w:r>
          </w:p>
        </w:tc>
        <w:tc>
          <w:tcPr>
            <w:tcW w:w="1230" w:type="dxa"/>
            <w:vAlign w:val="center"/>
          </w:tcPr>
          <w:p w14:paraId="4EA65270">
            <w:pPr>
              <w:keepNext w:val="0"/>
              <w:keepLines w:val="0"/>
              <w:widowControl/>
              <w:suppressLineNumbers w:val="0"/>
              <w:jc w:val="center"/>
              <w:textAlignment w:val="center"/>
              <w:rPr>
                <w:rFonts w:hint="default" w:asciiTheme="minorAscii" w:hAnsiTheme="minorAscii" w:eastAsiaTheme="minorEastAsia"/>
                <w:sz w:val="22"/>
                <w:szCs w:val="22"/>
                <w:vertAlign w:val="baseline"/>
                <w:lang w:eastAsia="zh-CN"/>
              </w:rPr>
            </w:pPr>
            <w:r>
              <w:rPr>
                <w:rFonts w:hint="eastAsia" w:ascii="宋体" w:hAnsi="宋体" w:eastAsia="宋体" w:cs="宋体"/>
                <w:i w:val="0"/>
                <w:iCs w:val="0"/>
                <w:color w:val="000000"/>
                <w:kern w:val="0"/>
                <w:sz w:val="22"/>
                <w:szCs w:val="22"/>
                <w:u w:val="none"/>
                <w:lang w:val="en-US" w:eastAsia="zh-CN" w:bidi="ar"/>
              </w:rPr>
              <w:t>2020年</w:t>
            </w:r>
          </w:p>
        </w:tc>
        <w:tc>
          <w:tcPr>
            <w:tcW w:w="746" w:type="dxa"/>
            <w:vAlign w:val="center"/>
          </w:tcPr>
          <w:p w14:paraId="46CE40B6">
            <w:pPr>
              <w:widowControl/>
              <w:numPr>
                <w:ilvl w:val="0"/>
                <w:numId w:val="0"/>
              </w:numPr>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vertAlign w:val="baseline"/>
                <w:lang w:val="en-US" w:eastAsia="zh-CN"/>
              </w:rPr>
              <w:t>1台</w:t>
            </w:r>
          </w:p>
        </w:tc>
      </w:tr>
      <w:tr w14:paraId="642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68AC99B0">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等离子灭菌器</w:t>
            </w:r>
          </w:p>
        </w:tc>
        <w:tc>
          <w:tcPr>
            <w:tcW w:w="4905" w:type="dxa"/>
            <w:vAlign w:val="center"/>
          </w:tcPr>
          <w:p w14:paraId="3EB61BDB">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AMSCO V-PRO maX</w:t>
            </w:r>
          </w:p>
        </w:tc>
        <w:tc>
          <w:tcPr>
            <w:tcW w:w="1230" w:type="dxa"/>
            <w:vAlign w:val="center"/>
          </w:tcPr>
          <w:p w14:paraId="576AAE52">
            <w:pPr>
              <w:keepNext w:val="0"/>
              <w:keepLines w:val="0"/>
              <w:widowControl/>
              <w:suppressLineNumbers w:val="0"/>
              <w:jc w:val="center"/>
              <w:textAlignment w:val="center"/>
              <w:rPr>
                <w:rFonts w:hint="default" w:asciiTheme="minorAscii" w:hAnsiTheme="minorAscii" w:eastAsiaTheme="minorEastAsia"/>
                <w:sz w:val="22"/>
                <w:szCs w:val="22"/>
                <w:vertAlign w:val="baseline"/>
                <w:lang w:eastAsia="zh-CN"/>
              </w:rPr>
            </w:pPr>
            <w:r>
              <w:rPr>
                <w:rFonts w:hint="eastAsia" w:ascii="宋体" w:hAnsi="宋体" w:eastAsia="宋体" w:cs="宋体"/>
                <w:i w:val="0"/>
                <w:iCs w:val="0"/>
                <w:color w:val="000000"/>
                <w:kern w:val="0"/>
                <w:sz w:val="22"/>
                <w:szCs w:val="22"/>
                <w:u w:val="none"/>
                <w:lang w:val="en-US" w:eastAsia="zh-CN" w:bidi="ar"/>
              </w:rPr>
              <w:t>2019年</w:t>
            </w:r>
          </w:p>
        </w:tc>
        <w:tc>
          <w:tcPr>
            <w:tcW w:w="746" w:type="dxa"/>
            <w:vAlign w:val="center"/>
          </w:tcPr>
          <w:p w14:paraId="206BD995">
            <w:pPr>
              <w:widowControl/>
              <w:numPr>
                <w:ilvl w:val="0"/>
                <w:numId w:val="0"/>
              </w:numPr>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vertAlign w:val="baseline"/>
                <w:lang w:val="en-US" w:eastAsia="zh-CN"/>
              </w:rPr>
              <w:t>1台</w:t>
            </w:r>
          </w:p>
        </w:tc>
      </w:tr>
      <w:tr w14:paraId="4F02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05981A29">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多腔清洗机</w:t>
            </w:r>
          </w:p>
        </w:tc>
        <w:tc>
          <w:tcPr>
            <w:tcW w:w="4905" w:type="dxa"/>
            <w:vAlign w:val="center"/>
          </w:tcPr>
          <w:p w14:paraId="5D7D9076">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Reliance Vision</w:t>
            </w:r>
          </w:p>
        </w:tc>
        <w:tc>
          <w:tcPr>
            <w:tcW w:w="1230" w:type="dxa"/>
            <w:vAlign w:val="center"/>
          </w:tcPr>
          <w:p w14:paraId="6BD4CD98">
            <w:pPr>
              <w:keepNext w:val="0"/>
              <w:keepLines w:val="0"/>
              <w:widowControl/>
              <w:suppressLineNumbers w:val="0"/>
              <w:jc w:val="center"/>
              <w:textAlignment w:val="center"/>
              <w:rPr>
                <w:rFonts w:hint="default" w:asciiTheme="minorAscii" w:hAnsiTheme="minorAscii" w:eastAsiaTheme="minorEastAsia"/>
                <w:sz w:val="22"/>
                <w:szCs w:val="22"/>
                <w:vertAlign w:val="baseline"/>
                <w:lang w:eastAsia="zh-CN"/>
              </w:rPr>
            </w:pPr>
            <w:r>
              <w:rPr>
                <w:rFonts w:hint="eastAsia" w:ascii="宋体" w:hAnsi="宋体" w:eastAsia="宋体" w:cs="宋体"/>
                <w:i w:val="0"/>
                <w:iCs w:val="0"/>
                <w:color w:val="000000"/>
                <w:kern w:val="0"/>
                <w:sz w:val="22"/>
                <w:szCs w:val="22"/>
                <w:u w:val="none"/>
                <w:lang w:val="en-US" w:eastAsia="zh-CN" w:bidi="ar"/>
              </w:rPr>
              <w:t>2019年</w:t>
            </w:r>
          </w:p>
        </w:tc>
        <w:tc>
          <w:tcPr>
            <w:tcW w:w="746" w:type="dxa"/>
            <w:vAlign w:val="center"/>
          </w:tcPr>
          <w:p w14:paraId="4B43F321">
            <w:pPr>
              <w:widowControl/>
              <w:numPr>
                <w:ilvl w:val="0"/>
                <w:numId w:val="0"/>
              </w:numPr>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vertAlign w:val="baseline"/>
                <w:lang w:val="en-US" w:eastAsia="zh-CN"/>
              </w:rPr>
              <w:t>1台</w:t>
            </w:r>
          </w:p>
        </w:tc>
      </w:tr>
      <w:tr w14:paraId="38EA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50430257">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清洗机</w:t>
            </w:r>
          </w:p>
        </w:tc>
        <w:tc>
          <w:tcPr>
            <w:tcW w:w="4905" w:type="dxa"/>
            <w:vAlign w:val="center"/>
          </w:tcPr>
          <w:p w14:paraId="2DEA17AA">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444型</w:t>
            </w:r>
          </w:p>
        </w:tc>
        <w:tc>
          <w:tcPr>
            <w:tcW w:w="1230" w:type="dxa"/>
            <w:vAlign w:val="center"/>
          </w:tcPr>
          <w:p w14:paraId="49EA6EF1">
            <w:pPr>
              <w:keepNext w:val="0"/>
              <w:keepLines w:val="0"/>
              <w:widowControl/>
              <w:suppressLineNumbers w:val="0"/>
              <w:jc w:val="center"/>
              <w:textAlignment w:val="center"/>
              <w:rPr>
                <w:rFonts w:hint="default" w:asciiTheme="minorAscii" w:hAnsiTheme="minorAscii" w:eastAsiaTheme="minorEastAsia"/>
                <w:sz w:val="22"/>
                <w:szCs w:val="22"/>
                <w:vertAlign w:val="baseline"/>
                <w:lang w:eastAsia="zh-CN"/>
              </w:rPr>
            </w:pPr>
            <w:r>
              <w:rPr>
                <w:rFonts w:hint="eastAsia" w:ascii="宋体" w:hAnsi="宋体" w:eastAsia="宋体" w:cs="宋体"/>
                <w:i w:val="0"/>
                <w:iCs w:val="0"/>
                <w:color w:val="000000"/>
                <w:kern w:val="0"/>
                <w:sz w:val="22"/>
                <w:szCs w:val="22"/>
                <w:u w:val="none"/>
                <w:lang w:val="en-US" w:eastAsia="zh-CN" w:bidi="ar"/>
              </w:rPr>
              <w:t>2010年</w:t>
            </w:r>
          </w:p>
        </w:tc>
        <w:tc>
          <w:tcPr>
            <w:tcW w:w="746" w:type="dxa"/>
            <w:vAlign w:val="center"/>
          </w:tcPr>
          <w:p w14:paraId="4E63E2C9">
            <w:pPr>
              <w:widowControl/>
              <w:numPr>
                <w:ilvl w:val="0"/>
                <w:numId w:val="0"/>
              </w:numPr>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vertAlign w:val="baseline"/>
                <w:lang w:val="en-US" w:eastAsia="zh-CN"/>
              </w:rPr>
              <w:t>1台</w:t>
            </w:r>
          </w:p>
        </w:tc>
      </w:tr>
      <w:tr w14:paraId="28A9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3778F067">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清洗机</w:t>
            </w:r>
          </w:p>
        </w:tc>
        <w:tc>
          <w:tcPr>
            <w:tcW w:w="4905" w:type="dxa"/>
            <w:vAlign w:val="center"/>
          </w:tcPr>
          <w:p w14:paraId="135BFA27">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444型</w:t>
            </w:r>
          </w:p>
        </w:tc>
        <w:tc>
          <w:tcPr>
            <w:tcW w:w="1230" w:type="dxa"/>
            <w:vAlign w:val="center"/>
          </w:tcPr>
          <w:p w14:paraId="59EA0CCD">
            <w:pPr>
              <w:keepNext w:val="0"/>
              <w:keepLines w:val="0"/>
              <w:widowControl/>
              <w:suppressLineNumbers w:val="0"/>
              <w:jc w:val="center"/>
              <w:textAlignment w:val="center"/>
              <w:rPr>
                <w:rFonts w:hint="default" w:asciiTheme="minorAscii" w:hAnsiTheme="minorAscii" w:eastAsiaTheme="minorEastAsia"/>
                <w:sz w:val="22"/>
                <w:szCs w:val="22"/>
                <w:vertAlign w:val="baseline"/>
                <w:lang w:eastAsia="zh-CN"/>
              </w:rPr>
            </w:pPr>
            <w:r>
              <w:rPr>
                <w:rFonts w:hint="eastAsia" w:ascii="宋体" w:hAnsi="宋体" w:eastAsia="宋体" w:cs="宋体"/>
                <w:i w:val="0"/>
                <w:iCs w:val="0"/>
                <w:color w:val="000000"/>
                <w:kern w:val="0"/>
                <w:sz w:val="22"/>
                <w:szCs w:val="22"/>
                <w:u w:val="none"/>
                <w:lang w:val="en-US" w:eastAsia="zh-CN" w:bidi="ar"/>
              </w:rPr>
              <w:t>2010年</w:t>
            </w:r>
          </w:p>
        </w:tc>
        <w:tc>
          <w:tcPr>
            <w:tcW w:w="746" w:type="dxa"/>
            <w:vAlign w:val="center"/>
          </w:tcPr>
          <w:p w14:paraId="0E155EF6">
            <w:pPr>
              <w:widowControl/>
              <w:numPr>
                <w:ilvl w:val="0"/>
                <w:numId w:val="0"/>
              </w:numPr>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vertAlign w:val="baseline"/>
                <w:lang w:val="en-US" w:eastAsia="zh-CN"/>
              </w:rPr>
              <w:t>1台</w:t>
            </w:r>
          </w:p>
        </w:tc>
      </w:tr>
      <w:tr w14:paraId="26D0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3E8B30EB">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清洗机</w:t>
            </w:r>
          </w:p>
        </w:tc>
        <w:tc>
          <w:tcPr>
            <w:tcW w:w="4905" w:type="dxa"/>
            <w:vAlign w:val="center"/>
          </w:tcPr>
          <w:p w14:paraId="6447DBF5">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444型</w:t>
            </w:r>
          </w:p>
        </w:tc>
        <w:tc>
          <w:tcPr>
            <w:tcW w:w="1230" w:type="dxa"/>
            <w:vAlign w:val="center"/>
          </w:tcPr>
          <w:p w14:paraId="7A87C31A">
            <w:pPr>
              <w:keepNext w:val="0"/>
              <w:keepLines w:val="0"/>
              <w:widowControl/>
              <w:suppressLineNumbers w:val="0"/>
              <w:jc w:val="center"/>
              <w:textAlignment w:val="center"/>
              <w:rPr>
                <w:rFonts w:hint="default" w:asciiTheme="minorAscii" w:hAnsiTheme="minorAscii" w:eastAsiaTheme="minorEastAsia"/>
                <w:sz w:val="22"/>
                <w:szCs w:val="22"/>
                <w:vertAlign w:val="baseline"/>
                <w:lang w:eastAsia="zh-CN"/>
              </w:rPr>
            </w:pPr>
            <w:r>
              <w:rPr>
                <w:rFonts w:hint="eastAsia" w:ascii="宋体" w:hAnsi="宋体" w:eastAsia="宋体" w:cs="宋体"/>
                <w:i w:val="0"/>
                <w:iCs w:val="0"/>
                <w:color w:val="000000"/>
                <w:kern w:val="0"/>
                <w:sz w:val="22"/>
                <w:szCs w:val="22"/>
                <w:u w:val="none"/>
                <w:lang w:val="en-US" w:eastAsia="zh-CN" w:bidi="ar"/>
              </w:rPr>
              <w:t>2005年</w:t>
            </w:r>
          </w:p>
        </w:tc>
        <w:tc>
          <w:tcPr>
            <w:tcW w:w="746" w:type="dxa"/>
            <w:vAlign w:val="center"/>
          </w:tcPr>
          <w:p w14:paraId="357AF63C">
            <w:pPr>
              <w:widowControl/>
              <w:numPr>
                <w:ilvl w:val="0"/>
                <w:numId w:val="0"/>
              </w:numPr>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vertAlign w:val="baseline"/>
                <w:lang w:val="en-US" w:eastAsia="zh-CN"/>
              </w:rPr>
              <w:t>1台</w:t>
            </w:r>
          </w:p>
        </w:tc>
      </w:tr>
      <w:tr w14:paraId="6964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112EDBF1">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清洗机</w:t>
            </w:r>
          </w:p>
        </w:tc>
        <w:tc>
          <w:tcPr>
            <w:tcW w:w="4905" w:type="dxa"/>
            <w:vAlign w:val="center"/>
          </w:tcPr>
          <w:p w14:paraId="2C656C7C">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444型</w:t>
            </w:r>
          </w:p>
        </w:tc>
        <w:tc>
          <w:tcPr>
            <w:tcW w:w="1230" w:type="dxa"/>
            <w:vAlign w:val="center"/>
          </w:tcPr>
          <w:p w14:paraId="37339C0C">
            <w:pPr>
              <w:keepNext w:val="0"/>
              <w:keepLines w:val="0"/>
              <w:widowControl/>
              <w:suppressLineNumbers w:val="0"/>
              <w:jc w:val="center"/>
              <w:textAlignment w:val="center"/>
              <w:rPr>
                <w:rFonts w:hint="default" w:asciiTheme="minorAscii" w:hAnsiTheme="minorAscii" w:eastAsiaTheme="minorEastAsia"/>
                <w:sz w:val="22"/>
                <w:szCs w:val="22"/>
                <w:vertAlign w:val="baseline"/>
                <w:lang w:eastAsia="zh-CN"/>
              </w:rPr>
            </w:pPr>
            <w:r>
              <w:rPr>
                <w:rFonts w:hint="eastAsia" w:ascii="宋体" w:hAnsi="宋体" w:eastAsia="宋体" w:cs="宋体"/>
                <w:i w:val="0"/>
                <w:iCs w:val="0"/>
                <w:color w:val="000000"/>
                <w:kern w:val="0"/>
                <w:sz w:val="22"/>
                <w:szCs w:val="22"/>
                <w:u w:val="none"/>
                <w:lang w:val="en-US" w:eastAsia="zh-CN" w:bidi="ar"/>
              </w:rPr>
              <w:t>2005年</w:t>
            </w:r>
          </w:p>
        </w:tc>
        <w:tc>
          <w:tcPr>
            <w:tcW w:w="746" w:type="dxa"/>
            <w:vAlign w:val="center"/>
          </w:tcPr>
          <w:p w14:paraId="002FCD6D">
            <w:pPr>
              <w:widowControl/>
              <w:numPr>
                <w:ilvl w:val="0"/>
                <w:numId w:val="0"/>
              </w:numPr>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vertAlign w:val="baseline"/>
                <w:lang w:val="en-US" w:eastAsia="zh-CN"/>
              </w:rPr>
              <w:t>1台</w:t>
            </w:r>
          </w:p>
        </w:tc>
      </w:tr>
      <w:tr w14:paraId="0CB7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5C27687E">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蒸汽灭菌器</w:t>
            </w:r>
          </w:p>
        </w:tc>
        <w:tc>
          <w:tcPr>
            <w:tcW w:w="4905" w:type="dxa"/>
            <w:vAlign w:val="center"/>
          </w:tcPr>
          <w:p w14:paraId="6FD1A739">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AMSCO EVOLUTION HC-1500</w:t>
            </w:r>
          </w:p>
        </w:tc>
        <w:tc>
          <w:tcPr>
            <w:tcW w:w="1230" w:type="dxa"/>
            <w:vAlign w:val="center"/>
          </w:tcPr>
          <w:p w14:paraId="1B67EA52">
            <w:pPr>
              <w:keepNext w:val="0"/>
              <w:keepLines w:val="0"/>
              <w:widowControl/>
              <w:suppressLineNumbers w:val="0"/>
              <w:jc w:val="center"/>
              <w:textAlignment w:val="center"/>
              <w:rPr>
                <w:rFonts w:hint="default" w:asciiTheme="minorAscii" w:hAnsiTheme="minorAscii" w:eastAsiaTheme="minorEastAsia"/>
                <w:sz w:val="22"/>
                <w:szCs w:val="22"/>
                <w:vertAlign w:val="baseline"/>
                <w:lang w:eastAsia="zh-CN"/>
              </w:rPr>
            </w:pPr>
            <w:r>
              <w:rPr>
                <w:rFonts w:hint="eastAsia" w:ascii="宋体" w:hAnsi="宋体" w:eastAsia="宋体" w:cs="宋体"/>
                <w:i w:val="0"/>
                <w:iCs w:val="0"/>
                <w:color w:val="000000"/>
                <w:kern w:val="0"/>
                <w:sz w:val="22"/>
                <w:szCs w:val="22"/>
                <w:u w:val="none"/>
                <w:lang w:val="en-US" w:eastAsia="zh-CN" w:bidi="ar"/>
              </w:rPr>
              <w:t>2022年</w:t>
            </w:r>
          </w:p>
        </w:tc>
        <w:tc>
          <w:tcPr>
            <w:tcW w:w="746" w:type="dxa"/>
            <w:vAlign w:val="center"/>
          </w:tcPr>
          <w:p w14:paraId="777082AA">
            <w:pPr>
              <w:widowControl/>
              <w:numPr>
                <w:ilvl w:val="0"/>
                <w:numId w:val="0"/>
              </w:numPr>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vertAlign w:val="baseline"/>
                <w:lang w:val="en-US" w:eastAsia="zh-CN"/>
              </w:rPr>
              <w:t>1台</w:t>
            </w:r>
          </w:p>
        </w:tc>
      </w:tr>
      <w:tr w14:paraId="4A24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029C74BA">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蒸汽灭菌器</w:t>
            </w:r>
          </w:p>
        </w:tc>
        <w:tc>
          <w:tcPr>
            <w:tcW w:w="4905" w:type="dxa"/>
            <w:vAlign w:val="center"/>
          </w:tcPr>
          <w:p w14:paraId="3677C345">
            <w:pPr>
              <w:keepNext w:val="0"/>
              <w:keepLines w:val="0"/>
              <w:widowControl/>
              <w:suppressLineNumbers w:val="0"/>
              <w:jc w:val="center"/>
              <w:textAlignment w:val="center"/>
              <w:rPr>
                <w:rFonts w:hint="default" w:asciiTheme="minorAscii" w:hAnsiTheme="minorAscii"/>
                <w:sz w:val="22"/>
                <w:szCs w:val="22"/>
                <w:vertAlign w:val="baseline"/>
              </w:rPr>
            </w:pPr>
            <w:r>
              <w:rPr>
                <w:rFonts w:hint="eastAsia" w:ascii="宋体" w:hAnsi="宋体" w:eastAsia="宋体" w:cs="宋体"/>
                <w:i w:val="0"/>
                <w:iCs w:val="0"/>
                <w:color w:val="000000"/>
                <w:kern w:val="0"/>
                <w:sz w:val="22"/>
                <w:szCs w:val="22"/>
                <w:u w:val="none"/>
                <w:lang w:val="en-US" w:eastAsia="zh-CN" w:bidi="ar"/>
              </w:rPr>
              <w:t>思泰瑞(STERIS) AMSCO EVOLUTION HC-1500</w:t>
            </w:r>
          </w:p>
        </w:tc>
        <w:tc>
          <w:tcPr>
            <w:tcW w:w="1230" w:type="dxa"/>
            <w:vAlign w:val="center"/>
          </w:tcPr>
          <w:p w14:paraId="25448122">
            <w:pPr>
              <w:keepNext w:val="0"/>
              <w:keepLines w:val="0"/>
              <w:widowControl/>
              <w:suppressLineNumbers w:val="0"/>
              <w:jc w:val="center"/>
              <w:textAlignment w:val="center"/>
              <w:rPr>
                <w:rFonts w:hint="default" w:asciiTheme="minorAscii" w:hAnsiTheme="minorAscii" w:eastAsiaTheme="minorEastAsia"/>
                <w:sz w:val="22"/>
                <w:szCs w:val="22"/>
                <w:vertAlign w:val="baseline"/>
                <w:lang w:eastAsia="zh-CN"/>
              </w:rPr>
            </w:pPr>
            <w:r>
              <w:rPr>
                <w:rFonts w:hint="eastAsia" w:ascii="宋体" w:hAnsi="宋体" w:eastAsia="宋体" w:cs="宋体"/>
                <w:i w:val="0"/>
                <w:iCs w:val="0"/>
                <w:color w:val="000000"/>
                <w:kern w:val="0"/>
                <w:sz w:val="22"/>
                <w:szCs w:val="22"/>
                <w:u w:val="none"/>
                <w:lang w:val="en-US" w:eastAsia="zh-CN" w:bidi="ar"/>
              </w:rPr>
              <w:t>2022年</w:t>
            </w:r>
          </w:p>
        </w:tc>
        <w:tc>
          <w:tcPr>
            <w:tcW w:w="746" w:type="dxa"/>
            <w:vAlign w:val="center"/>
          </w:tcPr>
          <w:p w14:paraId="3EC607E0">
            <w:pPr>
              <w:widowControl/>
              <w:numPr>
                <w:ilvl w:val="0"/>
                <w:numId w:val="0"/>
              </w:numPr>
              <w:jc w:val="center"/>
              <w:rPr>
                <w:rFonts w:hint="default" w:asciiTheme="minorAscii" w:hAnsiTheme="minorAscii" w:eastAsiaTheme="minorEastAsia"/>
                <w:sz w:val="22"/>
                <w:szCs w:val="22"/>
                <w:vertAlign w:val="baseline"/>
                <w:lang w:eastAsia="zh-CN"/>
              </w:rPr>
            </w:pPr>
            <w:r>
              <w:rPr>
                <w:rFonts w:hint="eastAsia" w:asciiTheme="minorAscii" w:hAnsiTheme="minorAscii"/>
                <w:sz w:val="22"/>
                <w:szCs w:val="22"/>
                <w:vertAlign w:val="baseline"/>
                <w:lang w:val="en-US" w:eastAsia="zh-CN"/>
              </w:rPr>
              <w:t>1台</w:t>
            </w:r>
          </w:p>
        </w:tc>
      </w:tr>
    </w:tbl>
    <w:p w14:paraId="43C38488">
      <w:pPr>
        <w:widowControl/>
        <w:jc w:val="left"/>
        <w:rPr>
          <w:rFonts w:hint="default" w:asciiTheme="minorAscii" w:hAnsiTheme="minorAscii"/>
          <w:sz w:val="22"/>
          <w:szCs w:val="22"/>
        </w:rPr>
      </w:pPr>
    </w:p>
    <w:p w14:paraId="3B9F4679">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1、维保</w:t>
      </w:r>
      <w:r>
        <w:rPr>
          <w:rFonts w:hint="default" w:asciiTheme="minorAscii" w:hAnsiTheme="minorAscii"/>
          <w:sz w:val="22"/>
          <w:szCs w:val="22"/>
          <w:highlight w:val="none"/>
        </w:rPr>
        <w:t>服务范围：</w:t>
      </w:r>
      <w:r>
        <w:rPr>
          <w:rFonts w:hint="eastAsia" w:asciiTheme="minorAscii" w:hAnsiTheme="minorAscii"/>
          <w:sz w:val="22"/>
          <w:szCs w:val="22"/>
          <w:highlight w:val="none"/>
          <w:lang w:val="en-US" w:eastAsia="zh-CN"/>
        </w:rPr>
        <w:t>上述清单</w:t>
      </w:r>
      <w:r>
        <w:rPr>
          <w:rFonts w:hint="default" w:asciiTheme="minorAscii" w:hAnsiTheme="minorAscii"/>
          <w:sz w:val="22"/>
          <w:szCs w:val="22"/>
          <w:highlight w:val="none"/>
        </w:rPr>
        <w:t>设备的</w:t>
      </w:r>
      <w:r>
        <w:rPr>
          <w:rFonts w:hint="eastAsia" w:asciiTheme="minorAscii" w:hAnsiTheme="minorAscii"/>
          <w:sz w:val="22"/>
          <w:szCs w:val="22"/>
          <w:highlight w:val="none"/>
          <w:lang w:val="en-US" w:eastAsia="zh-CN"/>
        </w:rPr>
        <w:t>3</w:t>
      </w:r>
      <w:r>
        <w:rPr>
          <w:rFonts w:hint="default" w:asciiTheme="minorAscii" w:hAnsiTheme="minorAscii"/>
          <w:sz w:val="22"/>
          <w:szCs w:val="22"/>
          <w:highlight w:val="none"/>
        </w:rPr>
        <w:t>年整机全保，包括但不限于每年提供至少四次设备的安全检查，设备除尘保养</w:t>
      </w:r>
      <w:r>
        <w:rPr>
          <w:rFonts w:hint="eastAsia" w:asciiTheme="minorAscii" w:hAnsiTheme="minorAscii"/>
          <w:sz w:val="22"/>
          <w:szCs w:val="22"/>
          <w:highlight w:val="none"/>
          <w:lang w:eastAsia="zh-CN"/>
        </w:rPr>
        <w:t>，清洗效果检验</w:t>
      </w:r>
      <w:r>
        <w:rPr>
          <w:rFonts w:hint="default" w:asciiTheme="minorAscii" w:hAnsiTheme="minorAscii"/>
          <w:sz w:val="22"/>
          <w:szCs w:val="22"/>
          <w:highlight w:val="none"/>
        </w:rPr>
        <w:t>，运行状态检查及系统状态</w:t>
      </w:r>
      <w:r>
        <w:rPr>
          <w:rFonts w:hint="eastAsia" w:asciiTheme="minorAscii" w:hAnsiTheme="minorAscii"/>
          <w:sz w:val="22"/>
          <w:szCs w:val="22"/>
          <w:highlight w:val="none"/>
          <w:lang w:eastAsia="zh-CN"/>
        </w:rPr>
        <w:t>；</w:t>
      </w:r>
      <w:r>
        <w:rPr>
          <w:rFonts w:hint="eastAsia" w:asciiTheme="minorAscii" w:hAnsiTheme="minorAscii"/>
          <w:sz w:val="22"/>
          <w:szCs w:val="22"/>
          <w:highlight w:val="none"/>
          <w:lang w:val="en-US" w:eastAsia="zh-CN"/>
        </w:rPr>
        <w:t>每年提供至少一次的清洗机参数、蒸汽灭菌器参数检验；</w:t>
      </w:r>
      <w:r>
        <w:rPr>
          <w:rFonts w:hint="default" w:asciiTheme="minorAscii" w:hAnsiTheme="minorAscii"/>
          <w:sz w:val="22"/>
          <w:szCs w:val="22"/>
          <w:highlight w:val="none"/>
        </w:rPr>
        <w:t>并提</w:t>
      </w:r>
      <w:r>
        <w:rPr>
          <w:rFonts w:hint="default" w:asciiTheme="minorAscii" w:hAnsiTheme="minorAscii"/>
          <w:sz w:val="22"/>
          <w:szCs w:val="22"/>
        </w:rPr>
        <w:t>供每次维护保养报告</w:t>
      </w:r>
      <w:r>
        <w:rPr>
          <w:rFonts w:hint="eastAsia" w:asciiTheme="minorAscii" w:hAnsiTheme="minorAscii"/>
          <w:sz w:val="22"/>
          <w:szCs w:val="22"/>
          <w:lang w:eastAsia="zh-CN"/>
        </w:rPr>
        <w:t>和</w:t>
      </w:r>
      <w:r>
        <w:rPr>
          <w:rFonts w:hint="eastAsia"/>
          <w:sz w:val="22"/>
        </w:rPr>
        <w:t>年度维保报告</w:t>
      </w:r>
      <w:r>
        <w:rPr>
          <w:rFonts w:hint="default" w:asciiTheme="minorAscii" w:hAnsiTheme="minorAscii"/>
          <w:sz w:val="22"/>
          <w:szCs w:val="22"/>
        </w:rPr>
        <w:t>。计划性定期的维修服务检测包括设备清洁、性能测试及校准、必要的机械或电气检查，以及非紧急性质的补救维修，确保系统能按产品指标运行，此项定期维护服务间隔进行，严格按照制造厂商的质量标准。</w:t>
      </w:r>
    </w:p>
    <w:p w14:paraId="32A1885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2、服务期内提供无限次上门维修服务，维修结束后提供维修报告。</w:t>
      </w:r>
      <w:r>
        <w:rPr>
          <w:rFonts w:hint="eastAsia" w:asciiTheme="minorAscii" w:hAnsiTheme="minorAscii"/>
          <w:sz w:val="22"/>
          <w:szCs w:val="22"/>
          <w:lang w:val="en-US" w:eastAsia="zh-CN"/>
        </w:rPr>
        <w:t>中标人负责</w:t>
      </w:r>
      <w:r>
        <w:rPr>
          <w:rFonts w:hint="default" w:asciiTheme="minorAscii" w:hAnsiTheme="minorAscii"/>
          <w:sz w:val="22"/>
          <w:szCs w:val="22"/>
        </w:rPr>
        <w:t>保修期内</w:t>
      </w:r>
      <w:r>
        <w:rPr>
          <w:rFonts w:hint="eastAsia" w:asciiTheme="minorAscii" w:hAnsiTheme="minorAscii"/>
          <w:sz w:val="22"/>
          <w:szCs w:val="22"/>
          <w:lang w:val="en-US" w:eastAsia="zh-CN"/>
        </w:rPr>
        <w:t>的设备</w:t>
      </w:r>
      <w:r>
        <w:rPr>
          <w:rFonts w:hint="default" w:asciiTheme="minorAscii" w:hAnsiTheme="minorAscii"/>
          <w:sz w:val="22"/>
          <w:szCs w:val="22"/>
        </w:rPr>
        <w:t>维修</w:t>
      </w:r>
      <w:r>
        <w:rPr>
          <w:rFonts w:hint="eastAsia" w:asciiTheme="minorAscii" w:hAnsiTheme="minorAscii"/>
          <w:sz w:val="22"/>
          <w:szCs w:val="22"/>
          <w:lang w:val="en-US" w:eastAsia="zh-CN"/>
        </w:rPr>
        <w:t>费</w:t>
      </w:r>
      <w:r>
        <w:rPr>
          <w:rFonts w:hint="default" w:asciiTheme="minorAscii" w:hAnsiTheme="minorAscii"/>
          <w:sz w:val="22"/>
          <w:szCs w:val="22"/>
        </w:rPr>
        <w:t>、保养</w:t>
      </w:r>
      <w:r>
        <w:rPr>
          <w:rFonts w:hint="eastAsia" w:asciiTheme="minorAscii" w:hAnsiTheme="minorAscii"/>
          <w:sz w:val="22"/>
          <w:szCs w:val="22"/>
          <w:lang w:val="en-US" w:eastAsia="zh-CN"/>
        </w:rPr>
        <w:t>费</w:t>
      </w:r>
      <w:r>
        <w:rPr>
          <w:rFonts w:hint="eastAsia" w:asciiTheme="minorAscii" w:hAnsiTheme="minorAscii"/>
          <w:sz w:val="22"/>
          <w:szCs w:val="22"/>
          <w:lang w:eastAsia="zh-CN"/>
        </w:rPr>
        <w:t>、</w:t>
      </w:r>
      <w:r>
        <w:rPr>
          <w:rFonts w:hint="default" w:asciiTheme="minorAscii" w:hAnsiTheme="minorAscii"/>
          <w:sz w:val="22"/>
          <w:szCs w:val="22"/>
        </w:rPr>
        <w:t>更换所损部件</w:t>
      </w:r>
      <w:r>
        <w:rPr>
          <w:rFonts w:hint="eastAsia" w:asciiTheme="minorAscii" w:hAnsiTheme="minorAscii"/>
          <w:sz w:val="22"/>
          <w:szCs w:val="22"/>
          <w:lang w:val="en-US" w:eastAsia="zh-CN"/>
        </w:rPr>
        <w:t>费</w:t>
      </w:r>
      <w:r>
        <w:rPr>
          <w:rFonts w:hint="default" w:asciiTheme="minorAscii" w:hAnsiTheme="minorAscii"/>
          <w:sz w:val="22"/>
          <w:szCs w:val="22"/>
        </w:rPr>
        <w:t>，采购人不必再支付任何费用。</w:t>
      </w:r>
    </w:p>
    <w:p w14:paraId="1E14D96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3、维保服务响应：</w:t>
      </w:r>
    </w:p>
    <w:p w14:paraId="10442EE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highlight w:val="none"/>
        </w:rPr>
      </w:pPr>
      <w:r>
        <w:rPr>
          <w:rFonts w:hint="default" w:asciiTheme="minorAscii" w:hAnsiTheme="minorAscii"/>
          <w:sz w:val="22"/>
          <w:szCs w:val="22"/>
        </w:rPr>
        <w:t>1）热线服务：提供365天*24小时免费维修服务热线，电话响应时间</w:t>
      </w:r>
      <w:r>
        <w:rPr>
          <w:rFonts w:hint="default" w:asciiTheme="minorAscii" w:hAnsiTheme="minorAscii"/>
          <w:sz w:val="22"/>
          <w:szCs w:val="22"/>
          <w:highlight w:val="none"/>
        </w:rPr>
        <w:t>≤</w:t>
      </w:r>
      <w:r>
        <w:rPr>
          <w:rFonts w:hint="eastAsia" w:asciiTheme="minorAscii" w:hAnsiTheme="minorAscii"/>
          <w:sz w:val="22"/>
          <w:szCs w:val="22"/>
          <w:highlight w:val="none"/>
          <w:lang w:val="en-US" w:eastAsia="zh-CN"/>
        </w:rPr>
        <w:t>1</w:t>
      </w:r>
      <w:r>
        <w:rPr>
          <w:rFonts w:hint="default" w:asciiTheme="minorAscii" w:hAnsiTheme="minorAscii"/>
          <w:sz w:val="22"/>
          <w:szCs w:val="22"/>
          <w:highlight w:val="none"/>
        </w:rPr>
        <w:t>小时，提供在线技术咨询和维修诊断。</w:t>
      </w:r>
    </w:p>
    <w:p w14:paraId="63D0D15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highlight w:val="none"/>
        </w:rPr>
        <w:t>2）现场响应：接到维修要求后，到达现场响应时间≤</w:t>
      </w:r>
      <w:r>
        <w:rPr>
          <w:rFonts w:hint="eastAsia" w:asciiTheme="minorAscii" w:hAnsiTheme="minorAscii"/>
          <w:sz w:val="22"/>
          <w:szCs w:val="22"/>
          <w:highlight w:val="none"/>
          <w:lang w:val="en-US" w:eastAsia="zh-CN"/>
        </w:rPr>
        <w:t>24</w:t>
      </w:r>
      <w:r>
        <w:rPr>
          <w:rFonts w:hint="default" w:asciiTheme="minorAscii" w:hAnsiTheme="minorAscii"/>
          <w:sz w:val="22"/>
          <w:szCs w:val="22"/>
          <w:highlight w:val="none"/>
        </w:rPr>
        <w:t>小时，中标人负责</w:t>
      </w:r>
      <w:r>
        <w:rPr>
          <w:rFonts w:hint="default" w:asciiTheme="minorAscii" w:hAnsiTheme="minorAscii"/>
          <w:sz w:val="22"/>
          <w:szCs w:val="22"/>
        </w:rPr>
        <w:t>维修人员的工时费、差旅费等一切费用。</w:t>
      </w:r>
    </w:p>
    <w:p w14:paraId="6CAB4F33">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4、保证维修后的技术参数与原机数据相同。</w:t>
      </w:r>
    </w:p>
    <w:p w14:paraId="3CE67C2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5、维修过程中所更换的备件是原厂备件，必须符合国家质量检测标准及相关法律法规。</w:t>
      </w:r>
    </w:p>
    <w:p w14:paraId="49BF703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6、中标人能合法获得使用在有效期内的原厂故障诊断软件诊断维修钥匙，并保证不违反国家有关知识产权的法律规定。</w:t>
      </w:r>
    </w:p>
    <w:p w14:paraId="3898B21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eastAsia" w:asciiTheme="minorAscii" w:hAnsiTheme="minorAscii"/>
          <w:sz w:val="22"/>
          <w:szCs w:val="22"/>
          <w:lang w:val="en-US" w:eastAsia="zh-CN"/>
        </w:rPr>
        <w:t>7</w:t>
      </w:r>
      <w:r>
        <w:rPr>
          <w:rFonts w:hint="default" w:asciiTheme="minorAscii" w:hAnsiTheme="minorAscii"/>
          <w:sz w:val="22"/>
          <w:szCs w:val="22"/>
        </w:rPr>
        <w:t>、维保期内免费提供设备的系统软件和硬件的安全性改版升级和技术支持，并保证所有系统软件为适用于本合同涉及的所有设备使用的最新版本。</w:t>
      </w:r>
    </w:p>
    <w:p w14:paraId="4B43FB79">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eastAsia" w:asciiTheme="minorAscii" w:hAnsiTheme="minorAscii"/>
          <w:sz w:val="22"/>
          <w:szCs w:val="22"/>
          <w:lang w:val="en-US" w:eastAsia="zh-CN"/>
        </w:rPr>
        <w:t>8</w:t>
      </w:r>
      <w:r>
        <w:rPr>
          <w:rFonts w:hint="default" w:asciiTheme="minorAscii" w:hAnsiTheme="minorAscii"/>
          <w:sz w:val="22"/>
          <w:szCs w:val="22"/>
        </w:rPr>
        <w:t>、保证所保设备全年工作日的开机率至少达到95%以上，按照一年365个工作日计算。</w:t>
      </w:r>
      <w:r>
        <w:rPr>
          <w:rFonts w:hint="eastAsia" w:asciiTheme="minorAscii" w:hAnsiTheme="minorAscii"/>
          <w:sz w:val="22"/>
          <w:szCs w:val="22"/>
        </w:rPr>
        <w:t xml:space="preserve">在合同期内保证 95%的开机率按一年 </w:t>
      </w:r>
      <w:r>
        <w:rPr>
          <w:rFonts w:hint="default" w:asciiTheme="minorAscii" w:hAnsiTheme="minorAscii"/>
          <w:sz w:val="22"/>
          <w:szCs w:val="22"/>
        </w:rPr>
        <w:t>365</w:t>
      </w:r>
      <w:r>
        <w:rPr>
          <w:rFonts w:hint="eastAsia" w:asciiTheme="minorAscii" w:hAnsiTheme="minorAscii"/>
          <w:sz w:val="22"/>
          <w:szCs w:val="22"/>
        </w:rPr>
        <w:t>个日历日计算。如果此开机率由于</w:t>
      </w:r>
      <w:r>
        <w:rPr>
          <w:rFonts w:hint="eastAsia" w:asciiTheme="minorAscii" w:hAnsiTheme="minorAscii"/>
          <w:sz w:val="22"/>
          <w:szCs w:val="22"/>
          <w:lang w:eastAsia="zh-CN"/>
        </w:rPr>
        <w:t>中标人</w:t>
      </w:r>
      <w:r>
        <w:rPr>
          <w:rFonts w:hint="eastAsia" w:asciiTheme="minorAscii" w:hAnsiTheme="minorAscii"/>
          <w:sz w:val="22"/>
          <w:szCs w:val="22"/>
        </w:rPr>
        <w:t>的原因未能达到，按 1：</w:t>
      </w:r>
      <w:r>
        <w:rPr>
          <w:rFonts w:hint="default" w:asciiTheme="minorAscii" w:hAnsiTheme="minorAscii"/>
          <w:sz w:val="22"/>
          <w:szCs w:val="22"/>
        </w:rPr>
        <w:t>5</w:t>
      </w:r>
      <w:r>
        <w:rPr>
          <w:rFonts w:hint="eastAsia" w:asciiTheme="minorAscii" w:hAnsiTheme="minorAscii"/>
          <w:sz w:val="22"/>
          <w:szCs w:val="22"/>
        </w:rPr>
        <w:t xml:space="preserve"> 比例顺延保修期时间（即按天算、开机日每降低 1 个日历日，保修期顺延 </w:t>
      </w:r>
      <w:r>
        <w:rPr>
          <w:rFonts w:hint="default" w:asciiTheme="minorAscii" w:hAnsiTheme="minorAscii"/>
          <w:sz w:val="22"/>
          <w:szCs w:val="22"/>
        </w:rPr>
        <w:t>5</w:t>
      </w:r>
      <w:r>
        <w:rPr>
          <w:rFonts w:hint="eastAsia" w:asciiTheme="minorAscii" w:hAnsiTheme="minorAscii"/>
          <w:sz w:val="22"/>
          <w:szCs w:val="22"/>
        </w:rPr>
        <w:t xml:space="preserve"> 个日历日）</w:t>
      </w:r>
    </w:p>
    <w:p w14:paraId="1FC5C99D">
      <w:pPr>
        <w:widowControl/>
        <w:numPr>
          <w:ilvl w:val="0"/>
          <w:numId w:val="0"/>
        </w:numPr>
        <w:jc w:val="left"/>
        <w:rPr>
          <w:rFonts w:hint="default"/>
          <w:b w:val="0"/>
          <w:bCs w:val="0"/>
          <w:sz w:val="32"/>
          <w:szCs w:val="32"/>
          <w:lang w:val="en-US" w:eastAsia="zh-CN"/>
        </w:rPr>
      </w:pPr>
      <w:bookmarkStart w:id="0" w:name="_GoBack"/>
      <w:bookmarkEnd w:id="0"/>
      <w:r>
        <w:rPr>
          <w:rFonts w:hint="eastAsia" w:asciiTheme="minorAscii" w:hAnsiTheme="minorAscii" w:cstheme="minorBidi"/>
          <w:kern w:val="2"/>
          <w:sz w:val="22"/>
          <w:szCs w:val="22"/>
          <w:lang w:val="en-US" w:eastAsia="zh-CN" w:bidi="ar-SA"/>
        </w:rPr>
        <w:t>三</w:t>
      </w:r>
      <w:r>
        <w:rPr>
          <w:rFonts w:hint="eastAsia" w:asciiTheme="minorAscii" w:hAnsiTheme="minorAscii" w:eastAsiaTheme="minorEastAsia" w:cstheme="minorBidi"/>
          <w:kern w:val="2"/>
          <w:sz w:val="22"/>
          <w:szCs w:val="22"/>
          <w:lang w:val="en-US" w:eastAsia="zh-CN" w:bidi="ar-SA"/>
        </w:rPr>
        <w:t>、</w:t>
      </w:r>
      <w:r>
        <w:rPr>
          <w:rFonts w:hint="eastAsia" w:asciiTheme="minorAscii" w:hAnsiTheme="minorAscii" w:cstheme="minorBidi"/>
          <w:kern w:val="2"/>
          <w:sz w:val="22"/>
          <w:szCs w:val="22"/>
          <w:lang w:val="en-US" w:eastAsia="zh-CN" w:bidi="ar-SA"/>
        </w:rPr>
        <w:t>商务要求</w:t>
      </w:r>
    </w:p>
    <w:p w14:paraId="6F96C64E">
      <w:pPr>
        <w:widowControl/>
        <w:numPr>
          <w:ilvl w:val="0"/>
          <w:numId w:val="0"/>
        </w:numPr>
        <w:ind w:firstLine="440" w:firstLineChars="200"/>
        <w:jc w:val="left"/>
        <w:rPr>
          <w:rFonts w:ascii="等线" w:hAnsi="等线" w:eastAsia="等线" w:cs="宋体"/>
          <w:iCs/>
          <w:color w:val="auto"/>
          <w:kern w:val="0"/>
          <w:sz w:val="22"/>
          <w:highlight w:val="none"/>
        </w:rPr>
      </w:pPr>
      <w:r>
        <w:rPr>
          <w:rFonts w:ascii="等线" w:hAnsi="等线" w:eastAsia="等线" w:cs="宋体"/>
          <w:iCs/>
          <w:color w:val="auto"/>
          <w:kern w:val="0"/>
          <w:sz w:val="22"/>
          <w:szCs w:val="22"/>
          <w:lang w:val="en-US" w:eastAsia="zh-CN" w:bidi="ar-SA"/>
        </w:rPr>
        <w:t>1</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维保服务时间</w:t>
      </w:r>
      <w:r>
        <w:rPr>
          <w:rFonts w:hint="eastAsia" w:ascii="等线" w:hAnsi="等线" w:eastAsia="等线" w:cs="宋体"/>
          <w:iCs/>
          <w:color w:val="auto"/>
          <w:kern w:val="0"/>
          <w:sz w:val="22"/>
          <w:highlight w:val="none"/>
        </w:rPr>
        <w:t>：</w:t>
      </w:r>
      <w:r>
        <w:rPr>
          <w:rFonts w:hint="eastAsia" w:ascii="等线" w:hAnsi="等线" w:eastAsia="等线" w:cs="宋体"/>
          <w:iCs/>
          <w:color w:val="auto"/>
          <w:kern w:val="0"/>
          <w:sz w:val="22"/>
          <w:highlight w:val="none"/>
          <w:lang w:val="en-US" w:eastAsia="zh-CN"/>
        </w:rPr>
        <w:t>3</w:t>
      </w:r>
      <w:r>
        <w:rPr>
          <w:rFonts w:hint="eastAsia" w:ascii="等线" w:hAnsi="等线" w:eastAsia="等线" w:cs="宋体"/>
          <w:iCs/>
          <w:color w:val="auto"/>
          <w:kern w:val="0"/>
          <w:sz w:val="22"/>
          <w:highlight w:val="none"/>
        </w:rPr>
        <w:t>年。</w:t>
      </w:r>
    </w:p>
    <w:p w14:paraId="21798361">
      <w:pPr>
        <w:widowControl/>
        <w:numPr>
          <w:ilvl w:val="0"/>
          <w:numId w:val="0"/>
        </w:numPr>
        <w:ind w:firstLine="440" w:firstLineChars="200"/>
        <w:jc w:val="left"/>
        <w:rPr>
          <w:rFonts w:ascii="等线" w:hAnsi="等线" w:eastAsia="等线" w:cs="宋体"/>
          <w:iCs/>
          <w:color w:val="auto"/>
          <w:kern w:val="0"/>
          <w:sz w:val="22"/>
          <w:highlight w:val="none"/>
        </w:rPr>
      </w:pPr>
      <w:r>
        <w:rPr>
          <w:rFonts w:ascii="等线" w:hAnsi="等线" w:eastAsia="等线" w:cs="宋体"/>
          <w:iCs/>
          <w:color w:val="auto"/>
          <w:kern w:val="0"/>
          <w:sz w:val="22"/>
          <w:szCs w:val="22"/>
          <w:highlight w:val="none"/>
          <w:lang w:val="en-US" w:eastAsia="zh-CN" w:bidi="ar-SA"/>
        </w:rPr>
        <w:t>2</w:t>
      </w:r>
      <w:r>
        <w:rPr>
          <w:rFonts w:hint="eastAsia" w:ascii="等线" w:hAnsi="等线" w:eastAsia="等线" w:cs="宋体"/>
          <w:iCs/>
          <w:color w:val="auto"/>
          <w:kern w:val="0"/>
          <w:sz w:val="22"/>
          <w:szCs w:val="22"/>
          <w:highlight w:val="none"/>
          <w:lang w:val="en-US" w:eastAsia="zh-CN" w:bidi="ar-SA"/>
        </w:rPr>
        <w:t>.</w:t>
      </w:r>
      <w:r>
        <w:rPr>
          <w:rFonts w:hint="eastAsia" w:ascii="等线" w:hAnsi="等线" w:eastAsia="等线" w:cs="宋体"/>
          <w:iCs/>
          <w:color w:val="auto"/>
          <w:kern w:val="0"/>
          <w:sz w:val="22"/>
          <w:highlight w:val="none"/>
        </w:rPr>
        <w:t>服务地点：</w:t>
      </w:r>
      <w:r>
        <w:rPr>
          <w:rFonts w:hint="eastAsia" w:ascii="等线" w:hAnsi="等线" w:eastAsia="等线" w:cs="宋体"/>
          <w:iCs/>
          <w:color w:val="auto"/>
          <w:kern w:val="0"/>
          <w:sz w:val="22"/>
          <w:highlight w:val="none"/>
          <w:lang w:val="en-US" w:eastAsia="zh-CN"/>
        </w:rPr>
        <w:t>中山市中医院使用科室</w:t>
      </w:r>
      <w:r>
        <w:rPr>
          <w:rFonts w:hint="eastAsia" w:ascii="等线" w:hAnsi="等线" w:eastAsia="等线" w:cs="宋体"/>
          <w:iCs/>
          <w:color w:val="auto"/>
          <w:kern w:val="0"/>
          <w:sz w:val="22"/>
          <w:highlight w:val="none"/>
        </w:rPr>
        <w:t>。</w:t>
      </w:r>
    </w:p>
    <w:p w14:paraId="7DE9A3CF">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3</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付款方式：</w:t>
      </w:r>
    </w:p>
    <w:p w14:paraId="1D967E03">
      <w:pPr>
        <w:keepNext w:val="0"/>
        <w:keepLines w:val="0"/>
        <w:pageBreakBefore w:val="0"/>
        <w:widowControl/>
        <w:numPr>
          <w:ilvl w:val="0"/>
          <w:numId w:val="0"/>
        </w:numPr>
        <w:kinsoku/>
        <w:wordWrap/>
        <w:overflowPunct/>
        <w:topLinePunct w:val="0"/>
        <w:autoSpaceDE/>
        <w:autoSpaceDN/>
        <w:bidi w:val="0"/>
        <w:adjustRightInd/>
        <w:snapToGrid/>
        <w:ind w:firstLine="440" w:firstLineChars="200"/>
        <w:jc w:val="left"/>
        <w:textAlignment w:val="auto"/>
        <w:rPr>
          <w:rFonts w:hint="eastAsia" w:ascii="等线" w:hAnsi="等线" w:eastAsia="等线" w:cs="宋体"/>
          <w:iCs/>
          <w:color w:val="auto"/>
          <w:kern w:val="0"/>
          <w:sz w:val="22"/>
          <w:lang w:eastAsia="zh-CN"/>
        </w:rPr>
      </w:pPr>
      <w:r>
        <w:rPr>
          <w:rFonts w:hint="eastAsia" w:ascii="等线" w:hAnsi="等线" w:eastAsia="等线" w:cs="宋体"/>
          <w:iCs/>
          <w:color w:val="auto"/>
          <w:kern w:val="0"/>
          <w:sz w:val="22"/>
          <w:lang w:val="en-US" w:eastAsia="zh-CN"/>
        </w:rPr>
        <w:t>3.1</w:t>
      </w:r>
      <w:r>
        <w:rPr>
          <w:rFonts w:hint="eastAsia" w:ascii="等线" w:hAnsi="等线" w:eastAsia="等线" w:cs="宋体"/>
          <w:iCs/>
          <w:color w:val="auto"/>
          <w:kern w:val="0"/>
          <w:sz w:val="22"/>
        </w:rPr>
        <w:t>维保服务费用</w:t>
      </w:r>
      <w:r>
        <w:rPr>
          <w:rFonts w:hint="eastAsia" w:ascii="等线" w:hAnsi="等线" w:eastAsia="等线" w:cs="宋体"/>
          <w:iCs/>
          <w:color w:val="auto"/>
          <w:kern w:val="0"/>
          <w:sz w:val="22"/>
          <w:lang w:eastAsia="zh-CN"/>
        </w:rPr>
        <w:t>：先维保服务后付款</w:t>
      </w:r>
      <w:r>
        <w:rPr>
          <w:rFonts w:hint="eastAsia" w:ascii="等线" w:hAnsi="等线" w:eastAsia="等线" w:cs="宋体"/>
          <w:iCs/>
          <w:color w:val="auto"/>
          <w:kern w:val="0"/>
          <w:sz w:val="22"/>
          <w:highlight w:val="none"/>
          <w:lang w:eastAsia="zh-CN"/>
        </w:rPr>
        <w:t>，按</w:t>
      </w:r>
      <w:r>
        <w:rPr>
          <w:rFonts w:hint="eastAsia" w:ascii="等线" w:hAnsi="等线" w:eastAsia="等线" w:cs="宋体"/>
          <w:iCs/>
          <w:color w:val="auto"/>
          <w:kern w:val="0"/>
          <w:sz w:val="22"/>
          <w:highlight w:val="none"/>
          <w:lang w:val="en-US" w:eastAsia="zh-CN"/>
        </w:rPr>
        <w:t>半年为一期</w:t>
      </w:r>
      <w:r>
        <w:rPr>
          <w:rFonts w:hint="eastAsia" w:ascii="等线" w:hAnsi="等线" w:eastAsia="等线" w:cs="宋体"/>
          <w:iCs/>
          <w:color w:val="auto"/>
          <w:kern w:val="0"/>
          <w:sz w:val="22"/>
          <w:highlight w:val="none"/>
          <w:lang w:eastAsia="zh-CN"/>
        </w:rPr>
        <w:t>支付</w:t>
      </w:r>
      <w:r>
        <w:rPr>
          <w:rFonts w:hint="eastAsia" w:ascii="等线" w:hAnsi="等线" w:eastAsia="等线" w:cs="宋体"/>
          <w:iCs/>
          <w:color w:val="auto"/>
          <w:kern w:val="0"/>
          <w:sz w:val="22"/>
          <w:highlight w:val="none"/>
        </w:rPr>
        <w:t>。维保结束后，中标人提供</w:t>
      </w:r>
      <w:r>
        <w:rPr>
          <w:rFonts w:hint="eastAsia" w:ascii="等线" w:hAnsi="等线" w:eastAsia="等线" w:cs="宋体"/>
          <w:iCs/>
          <w:color w:val="auto"/>
          <w:kern w:val="0"/>
          <w:sz w:val="22"/>
          <w:highlight w:val="none"/>
          <w:lang w:eastAsia="zh-CN"/>
        </w:rPr>
        <w:t>：</w:t>
      </w:r>
      <w:r>
        <w:rPr>
          <w:rFonts w:hint="eastAsia" w:ascii="等线" w:hAnsi="等线" w:eastAsia="等线" w:cs="宋体"/>
          <w:iCs/>
          <w:color w:val="auto"/>
          <w:kern w:val="0"/>
          <w:sz w:val="22"/>
          <w:highlight w:val="none"/>
        </w:rPr>
        <w:t>（1）当期金额合规发票（2）</w:t>
      </w:r>
      <w:r>
        <w:rPr>
          <w:rFonts w:hint="eastAsia" w:ascii="等线" w:hAnsi="等线" w:eastAsia="等线" w:cs="宋体"/>
          <w:iCs/>
          <w:color w:val="auto"/>
          <w:kern w:val="0"/>
          <w:sz w:val="22"/>
          <w:highlight w:val="none"/>
          <w:lang w:val="en-US" w:eastAsia="zh-CN"/>
        </w:rPr>
        <w:t>签收单</w:t>
      </w:r>
      <w:r>
        <w:rPr>
          <w:rFonts w:hint="eastAsia" w:ascii="等线" w:hAnsi="等线" w:eastAsia="等线" w:cs="宋体"/>
          <w:iCs/>
          <w:color w:val="auto"/>
          <w:kern w:val="0"/>
          <w:sz w:val="22"/>
          <w:highlight w:val="none"/>
          <w:lang w:eastAsia="zh-CN"/>
        </w:rPr>
        <w:t>（</w:t>
      </w:r>
      <w:r>
        <w:rPr>
          <w:rFonts w:hint="eastAsia" w:ascii="等线" w:hAnsi="等线" w:eastAsia="等线" w:cs="宋体"/>
          <w:iCs/>
          <w:color w:val="auto"/>
          <w:kern w:val="0"/>
          <w:sz w:val="22"/>
          <w:highlight w:val="none"/>
          <w:lang w:val="en-US" w:eastAsia="zh-CN"/>
        </w:rPr>
        <w:t>3</w:t>
      </w:r>
      <w:r>
        <w:rPr>
          <w:rFonts w:hint="eastAsia" w:ascii="等线" w:hAnsi="等线" w:eastAsia="等线" w:cs="宋体"/>
          <w:iCs/>
          <w:color w:val="auto"/>
          <w:kern w:val="0"/>
          <w:sz w:val="22"/>
          <w:highlight w:val="none"/>
          <w:lang w:eastAsia="zh-CN"/>
        </w:rPr>
        <w:t>）</w:t>
      </w:r>
      <w:r>
        <w:rPr>
          <w:rFonts w:hint="eastAsia" w:ascii="等线" w:hAnsi="等线" w:eastAsia="等线" w:cs="宋体"/>
          <w:iCs/>
          <w:color w:val="auto"/>
          <w:kern w:val="0"/>
          <w:sz w:val="22"/>
          <w:highlight w:val="none"/>
          <w:lang w:val="en-US" w:eastAsia="zh-CN"/>
        </w:rPr>
        <w:t>保养服务报告。维修保养考核按半年为一期进行，</w:t>
      </w:r>
      <w:r>
        <w:rPr>
          <w:rFonts w:hint="eastAsia" w:ascii="等线" w:hAnsi="等线" w:eastAsia="等线" w:cs="宋体"/>
          <w:iCs/>
          <w:color w:val="auto"/>
          <w:kern w:val="0"/>
          <w:sz w:val="22"/>
          <w:highlight w:val="none"/>
        </w:rPr>
        <w:t>采购</w:t>
      </w:r>
      <w:r>
        <w:rPr>
          <w:rFonts w:hint="eastAsia" w:ascii="等线" w:hAnsi="等线" w:eastAsia="等线" w:cs="宋体"/>
          <w:iCs/>
          <w:color w:val="auto"/>
          <w:kern w:val="0"/>
          <w:sz w:val="22"/>
        </w:rPr>
        <w:t>人根据考核等级30天内按比例支付当期款项。 注：供应商提供的服务不符合项目要求及维修保养考核表规定的，采购人有权以考核等级为标准（A≥95分，90分≤B＜95分，C＜90分），以每期的维保费为基数，按比例支付维保费：A级支付100%；B级支付97%，C级支付90%。如供应商考核结果为B、C级，维保费扣罚部分不作退还。如设备在保修期内</w:t>
      </w:r>
      <w:r>
        <w:rPr>
          <w:rFonts w:hint="eastAsia" w:asciiTheme="minorAscii" w:hAnsiTheme="minorAscii"/>
          <w:sz w:val="22"/>
          <w:szCs w:val="22"/>
          <w:lang w:val="en-US" w:eastAsia="zh-CN"/>
        </w:rPr>
        <w:t>产生内容</w:t>
      </w:r>
      <w:r>
        <w:rPr>
          <w:rFonts w:hint="eastAsia" w:ascii="等线" w:hAnsi="等线" w:eastAsia="等线" w:cs="宋体"/>
          <w:iCs/>
          <w:color w:val="auto"/>
          <w:kern w:val="0"/>
          <w:sz w:val="22"/>
          <w:lang w:val="en-US" w:eastAsia="zh-CN"/>
        </w:rPr>
        <w:t>变更情况</w:t>
      </w:r>
      <w:r>
        <w:rPr>
          <w:rFonts w:hint="eastAsia" w:ascii="等线" w:hAnsi="等线" w:eastAsia="等线" w:cs="宋体"/>
          <w:iCs/>
          <w:color w:val="auto"/>
          <w:kern w:val="0"/>
          <w:sz w:val="22"/>
        </w:rPr>
        <w:t>，剩余未执行保修时间按实际天数进行核减。</w:t>
      </w:r>
    </w:p>
    <w:p w14:paraId="65BCD66A">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4</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原制造厂商或原厂指定的维修授权单位或有技术合作协议。</w:t>
      </w:r>
    </w:p>
    <w:p w14:paraId="55CD0C63">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5</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维修备件是原厂备件。</w:t>
      </w:r>
    </w:p>
    <w:p w14:paraId="19258917">
      <w:pPr>
        <w:widowControl/>
        <w:numPr>
          <w:ilvl w:val="0"/>
          <w:numId w:val="0"/>
        </w:numPr>
        <w:ind w:firstLine="440" w:firstLineChars="200"/>
        <w:jc w:val="left"/>
        <w:rPr>
          <w:rFonts w:hint="eastAsia" w:ascii="等线" w:hAnsi="等线" w:eastAsia="等线" w:cs="宋体"/>
          <w:iCs/>
          <w:color w:val="auto"/>
          <w:kern w:val="0"/>
          <w:sz w:val="22"/>
        </w:rPr>
      </w:pPr>
      <w:r>
        <w:rPr>
          <w:rFonts w:ascii="等线" w:hAnsi="等线" w:eastAsia="等线" w:cs="宋体"/>
          <w:iCs/>
          <w:color w:val="auto"/>
          <w:kern w:val="0"/>
          <w:sz w:val="22"/>
          <w:szCs w:val="22"/>
          <w:lang w:val="en-US" w:eastAsia="zh-CN" w:bidi="ar-SA"/>
        </w:rPr>
        <w:t>6</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如维保期内产生内容变更情况（</w:t>
      </w:r>
      <w:r>
        <w:rPr>
          <w:rFonts w:hint="eastAsia" w:ascii="等线" w:hAnsi="等线" w:eastAsia="等线" w:cs="宋体"/>
          <w:iCs/>
          <w:color w:val="auto"/>
          <w:kern w:val="0"/>
          <w:sz w:val="22"/>
          <w:lang w:val="en-US" w:eastAsia="zh-CN"/>
        </w:rPr>
        <w:t>包括但不限于</w:t>
      </w:r>
      <w:r>
        <w:rPr>
          <w:rFonts w:hint="eastAsia" w:ascii="等线" w:hAnsi="等线" w:eastAsia="等线" w:cs="宋体"/>
          <w:iCs/>
          <w:color w:val="auto"/>
          <w:kern w:val="0"/>
          <w:sz w:val="22"/>
        </w:rPr>
        <w:t>设备在保修期内报废</w:t>
      </w:r>
      <w:r>
        <w:rPr>
          <w:rFonts w:hint="eastAsia" w:ascii="等线" w:hAnsi="等线" w:eastAsia="等线" w:cs="宋体"/>
          <w:iCs/>
          <w:color w:val="auto"/>
          <w:kern w:val="0"/>
          <w:sz w:val="22"/>
          <w:lang w:val="en-US" w:eastAsia="zh-CN"/>
        </w:rPr>
        <w:t>或停用</w:t>
      </w:r>
      <w:r>
        <w:rPr>
          <w:rFonts w:hint="eastAsia" w:ascii="等线" w:hAnsi="等线" w:eastAsia="等线" w:cs="宋体"/>
          <w:iCs/>
          <w:color w:val="auto"/>
          <w:kern w:val="0"/>
          <w:sz w:val="22"/>
        </w:rPr>
        <w:t>导致付款金额改变、遇特殊情况需延长服务期等情况），在不违反法律法规的情形下，双方协商签订补充协议</w:t>
      </w:r>
      <w:r>
        <w:rPr>
          <w:rFonts w:hint="eastAsia" w:ascii="等线" w:hAnsi="等线" w:eastAsia="等线" w:cs="宋体"/>
          <w:iCs/>
          <w:color w:val="auto"/>
          <w:kern w:val="0"/>
          <w:sz w:val="22"/>
          <w:lang w:eastAsia="zh-CN"/>
        </w:rPr>
        <w:t>。</w:t>
      </w:r>
      <w:r>
        <w:rPr>
          <w:rFonts w:hint="eastAsia" w:ascii="等线" w:hAnsi="等线" w:eastAsia="等线" w:cs="宋体"/>
          <w:iCs/>
          <w:color w:val="auto"/>
          <w:kern w:val="0"/>
          <w:sz w:val="22"/>
          <w:lang w:val="en-US" w:eastAsia="zh-CN"/>
        </w:rPr>
        <w:t>如有</w:t>
      </w:r>
      <w:r>
        <w:rPr>
          <w:rFonts w:hint="eastAsia" w:ascii="等线" w:hAnsi="等线" w:eastAsia="等线" w:cs="宋体"/>
          <w:iCs/>
          <w:color w:val="auto"/>
          <w:kern w:val="0"/>
          <w:sz w:val="22"/>
        </w:rPr>
        <w:t>剩余未执行保修时间</w:t>
      </w:r>
      <w:r>
        <w:rPr>
          <w:rFonts w:hint="eastAsia" w:ascii="等线" w:hAnsi="等线" w:eastAsia="等线" w:cs="宋体"/>
          <w:iCs/>
          <w:color w:val="auto"/>
          <w:kern w:val="0"/>
          <w:sz w:val="22"/>
          <w:lang w:eastAsia="zh-CN"/>
        </w:rPr>
        <w:t>，</w:t>
      </w:r>
      <w:r>
        <w:rPr>
          <w:rFonts w:hint="eastAsia" w:ascii="等线" w:hAnsi="等线" w:eastAsia="等线" w:cs="宋体"/>
          <w:iCs/>
          <w:color w:val="auto"/>
          <w:kern w:val="0"/>
          <w:sz w:val="22"/>
        </w:rPr>
        <w:t>按实际天数进行核减。</w:t>
      </w:r>
    </w:p>
    <w:p w14:paraId="453B6A71">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iCs/>
          <w:color w:val="auto"/>
          <w:kern w:val="0"/>
          <w:sz w:val="22"/>
        </w:rPr>
      </w:pPr>
      <w:r>
        <w:rPr>
          <w:rFonts w:hint="eastAsia" w:ascii="等线" w:hAnsi="等线" w:eastAsia="等线" w:cs="宋体"/>
          <w:iCs/>
          <w:color w:val="auto"/>
          <w:kern w:val="0"/>
          <w:sz w:val="22"/>
          <w:lang w:val="en-US" w:eastAsia="zh-CN"/>
        </w:rPr>
        <w:t>7.</w:t>
      </w:r>
      <w:r>
        <w:rPr>
          <w:rFonts w:hint="eastAsia" w:ascii="等线" w:hAnsi="等线" w:eastAsia="等线" w:cs="宋体"/>
          <w:iCs/>
          <w:color w:val="auto"/>
          <w:kern w:val="0"/>
          <w:sz w:val="22"/>
        </w:rPr>
        <w:t>投标人在服务期内必须遵守采购人单位有关规章制度。</w:t>
      </w:r>
    </w:p>
    <w:p w14:paraId="665B7FDA">
      <w:pPr>
        <w:keepNext w:val="0"/>
        <w:keepLines w:val="0"/>
        <w:pageBreakBefore w:val="0"/>
        <w:widowControl w:val="0"/>
        <w:numPr>
          <w:ilvl w:val="0"/>
          <w:numId w:val="0"/>
        </w:numPr>
        <w:kinsoku/>
        <w:wordWrap/>
        <w:overflowPunct/>
        <w:topLinePunct w:val="0"/>
        <w:autoSpaceDE/>
        <w:autoSpaceDN/>
        <w:bidi w:val="0"/>
        <w:adjustRightInd/>
        <w:snapToGrid/>
        <w:ind w:firstLine="440" w:firstLineChars="200"/>
        <w:jc w:val="left"/>
        <w:textAlignment w:val="auto"/>
        <w:rPr>
          <w:rFonts w:hint="default"/>
          <w:b w:val="0"/>
          <w:bCs w:val="0"/>
          <w:sz w:val="32"/>
          <w:szCs w:val="32"/>
          <w:lang w:val="en-US" w:eastAsia="zh-CN"/>
        </w:rPr>
      </w:pPr>
      <w:r>
        <w:rPr>
          <w:rFonts w:hint="eastAsia" w:ascii="等线" w:hAnsi="等线" w:eastAsia="等线" w:cs="宋体"/>
          <w:iCs/>
          <w:color w:val="auto"/>
          <w:kern w:val="0"/>
          <w:sz w:val="22"/>
          <w:lang w:val="en-US" w:eastAsia="zh-CN"/>
        </w:rPr>
        <w:t>8.保密条款：中标人在服务过程中获取有关采购人的资料、患者信息、数据等均属采购人之工作秘密，中标人及中标人人员需尽保密义务。在未经采购人同意或授权前提下，中标人不得向任何单位或个人泄露有关信息。如因中标人或中标人人员原因导致泄密事件发生，采购人有权追究中标人全部经济和法律责任，中标人应当赔偿因泄露相关信息资料导致采购人造成的损失（包括但不限于合理的调查、取证、存证、保全、保全担保、法律程序、律师及其他由此导致的费用、开支、损失或损害）。在本服务项目完毕之后，中标人在本条款项下的义务并不随之终止，中标人仍需履行其所承诺的保密义务，直到采购人同意其解除此项义务，或事实上不会因违反本保密条款而给采购人造成任何形式的损害时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000000"/>
    <w:rsid w:val="0D9D5E38"/>
    <w:rsid w:val="0DED16BC"/>
    <w:rsid w:val="117F262B"/>
    <w:rsid w:val="145204CA"/>
    <w:rsid w:val="1BA72850"/>
    <w:rsid w:val="1F332CA6"/>
    <w:rsid w:val="234E00AF"/>
    <w:rsid w:val="23F724F4"/>
    <w:rsid w:val="277B2929"/>
    <w:rsid w:val="30CE2119"/>
    <w:rsid w:val="320F4EAD"/>
    <w:rsid w:val="3D7A6218"/>
    <w:rsid w:val="407C242C"/>
    <w:rsid w:val="416074D3"/>
    <w:rsid w:val="4D8A03D2"/>
    <w:rsid w:val="5FE423A2"/>
    <w:rsid w:val="60661294"/>
    <w:rsid w:val="63B55005"/>
    <w:rsid w:val="7D0C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1692</Words>
  <Characters>1756</Characters>
  <Lines>0</Lines>
  <Paragraphs>0</Paragraphs>
  <TotalTime>0</TotalTime>
  <ScaleCrop>false</ScaleCrop>
  <LinksUpToDate>false</LinksUpToDate>
  <CharactersWithSpaces>1768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2024-09-29T08:38:00Z</dcterms:created>
  <dc:creator>internet3</dc:creator>
  <cp:lastModifiedBy>孟伶俊</cp:lastModifiedBy>
  <dcterms:modified xsi:type="dcterms:W3CDTF">2024-09-29T09:28:09Z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9E9F6547F401463BAE86E9FF1D0722D3_12</vt:lpwstr>
  </property>
</Properties>
</file>