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一、项目基本情况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、项目名称：中山市中医院文化馆数字化系统采购项目</w:t>
      </w:r>
      <w:r>
        <w:rPr>
          <w:rFonts w:asciiTheme="minorEastAsia" w:hAnsiTheme="minorEastAsia" w:eastAsiaTheme="minorEastAsia"/>
          <w:color w:val="000000"/>
          <w:szCs w:val="21"/>
        </w:rPr>
        <w:t xml:space="preserve">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、项目内容：</w:t>
      </w:r>
      <w:r>
        <w:rPr>
          <w:rFonts w:hint="eastAsia"/>
        </w:rPr>
        <w:t>为了更好地传承弘扬中医药文化，医院拟在文化馆原有基础上进行数字升级改造，增设全息投影区和百草互动区，通过新数字形式提高全民对名医学术思想认知，提高全民中药知识知晓率，提高全民中医药健康素养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、项目上限价：￥</w:t>
      </w:r>
      <w:r>
        <w:rPr>
          <w:rFonts w:asciiTheme="minorEastAsia" w:hAnsiTheme="minorEastAsia" w:eastAsiaTheme="minorEastAsia"/>
          <w:color w:val="000000"/>
          <w:szCs w:val="21"/>
        </w:rPr>
        <w:t>450000</w:t>
      </w:r>
      <w:r>
        <w:rPr>
          <w:rFonts w:hint="eastAsia" w:asciiTheme="minorEastAsia" w:hAnsiTheme="minorEastAsia" w:eastAsiaTheme="minorEastAsia"/>
          <w:color w:val="000000"/>
          <w:szCs w:val="21"/>
        </w:rPr>
        <w:t>元，超过采购上限价的属于无效响应。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4、供货期：合同签订后</w:t>
      </w:r>
      <w:r>
        <w:rPr>
          <w:rFonts w:asciiTheme="minorEastAsia" w:hAnsiTheme="minorEastAsia" w:eastAsiaTheme="minorEastAsia"/>
          <w:color w:val="000000"/>
          <w:szCs w:val="21"/>
        </w:rPr>
        <w:t>30</w:t>
      </w:r>
      <w:r>
        <w:rPr>
          <w:rFonts w:hint="eastAsia" w:asciiTheme="minorEastAsia" w:hAnsiTheme="minorEastAsia" w:eastAsiaTheme="minorEastAsia"/>
          <w:color w:val="000000"/>
          <w:szCs w:val="21"/>
        </w:rPr>
        <w:t>天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5、</w:t>
      </w:r>
      <w:r>
        <w:rPr>
          <w:rFonts w:asciiTheme="minorEastAsia" w:hAnsiTheme="minorEastAsia" w:eastAsiaTheme="minorEastAsia"/>
          <w:color w:val="000000"/>
          <w:szCs w:val="21"/>
        </w:rPr>
        <w:t>报价</w:t>
      </w:r>
      <w:r>
        <w:rPr>
          <w:rFonts w:hint="eastAsia" w:asciiTheme="minorEastAsia" w:hAnsiTheme="minorEastAsia" w:eastAsiaTheme="minorEastAsia"/>
          <w:color w:val="000000"/>
          <w:szCs w:val="21"/>
        </w:rPr>
        <w:t>：应包括硬件采购、安装调试、验收、培训、售后服务、各种税费及合同实施过程中的不可预见费用等。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二、采购清单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1、系统描述</w:t>
      </w:r>
    </w:p>
    <w:tbl>
      <w:tblPr>
        <w:tblStyle w:val="11"/>
        <w:tblW w:w="8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977"/>
        <w:gridCol w:w="3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展示形式</w:t>
            </w:r>
          </w:p>
        </w:tc>
        <w:tc>
          <w:tcPr>
            <w:tcW w:w="34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预期效果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全息投影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采用全息投影技术，构建多位中医名家的影像内容</w:t>
            </w:r>
          </w:p>
        </w:tc>
        <w:tc>
          <w:tcPr>
            <w:tcW w:w="341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提供沉浸式体验，让观众仿佛穿越时空，与先贤面对面交流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百草互动</w:t>
            </w:r>
          </w:p>
        </w:tc>
        <w:tc>
          <w:tcPr>
            <w:tcW w:w="297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通过红外识别技术、红外感应技术和屏幕触点互动技术的结合，实现人机互动。</w:t>
            </w:r>
          </w:p>
        </w:tc>
        <w:tc>
          <w:tcPr>
            <w:tcW w:w="341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识别抽拉卡片信息，在大屏展示相关中药材的详细信息及互动内容</w:t>
            </w:r>
          </w:p>
        </w:tc>
      </w:tr>
    </w:tbl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2、数字内容</w:t>
      </w:r>
    </w:p>
    <w:tbl>
      <w:tblPr>
        <w:tblStyle w:val="11"/>
        <w:tblW w:w="83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3260"/>
        <w:gridCol w:w="709"/>
        <w:gridCol w:w="2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全息投影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再现中医药发展史上的重要里程碑与经典人物3位，让游人“走进”古代的药房，了解中药材的炮制过程，让游人“参与”一次古代的诊疗过程，感受中医的望闻问切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3条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3条影片累计时长不少于10分钟，实景拍摄或三维制作，具体执行方式根据内容脚本以及观影体验经采购人确认后实施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百草互动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平面设计以及动效设计生成图片和动画素材，通过大屏互动技术向游人展示常见中药材信息卡片，包含名称、图像、产地、炮制方法及药理功效等详细信息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套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具体中药品种需经采购人确认后实施制作</w:t>
            </w:r>
          </w:p>
        </w:tc>
      </w:tr>
    </w:tbl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3设备清单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701"/>
        <w:gridCol w:w="737"/>
        <w:gridCol w:w="540"/>
        <w:gridCol w:w="3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区域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设备名称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全息投影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全息成像系统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至少包含：全息成像系统主机、</w:t>
            </w:r>
            <w:r>
              <w:rPr>
                <w:rFonts w:hint="eastAsia"/>
                <w:color w:val="auto"/>
              </w:rPr>
              <w:t>全息成像膜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吊架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图像处理器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  <w:highlight w:val="none"/>
              </w:rPr>
              <w:t>HDMI线、音频线、网线、视频线、转接头、控制线等辅材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幕布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灰色幕布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音响系统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箱体式吸顶音响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百草互动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互动</w:t>
            </w:r>
            <w:r>
              <w:rPr>
                <w:rFonts w:hint="eastAsia"/>
                <w:color w:val="auto"/>
                <w:lang w:val="en-US" w:eastAsia="zh-CN"/>
              </w:rPr>
              <w:t>工作站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至少包含：</w:t>
            </w:r>
            <w:r>
              <w:rPr>
                <w:rFonts w:hint="eastAsia"/>
                <w:color w:val="auto"/>
              </w:rPr>
              <w:t>85寸</w:t>
            </w:r>
            <w:r>
              <w:rPr>
                <w:rFonts w:hint="eastAsia"/>
                <w:color w:val="auto"/>
                <w:lang w:val="en-US" w:eastAsia="zh-CN"/>
              </w:rPr>
              <w:t>屏幕、</w:t>
            </w:r>
            <w:r>
              <w:rPr>
                <w:rFonts w:hint="eastAsia"/>
                <w:color w:val="auto"/>
              </w:rPr>
              <w:t>抽拉卡交互系统软件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RFID</w:t>
            </w:r>
            <w:r>
              <w:rPr>
                <w:rFonts w:hint="eastAsia"/>
                <w:color w:val="auto"/>
              </w:rPr>
              <w:t>交互感应装置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</w:rPr>
              <w:t>HDMI高清视频线、音频线、网线、视频线、转接头、控制线等辅材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支架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套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液压支撑，前维护</w:t>
            </w:r>
          </w:p>
        </w:tc>
      </w:tr>
    </w:tbl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三、技术参数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1、</w:t>
      </w:r>
      <w:r>
        <w:rPr>
          <w:rFonts w:hint="eastAsia"/>
          <w:b/>
          <w:bCs/>
        </w:rPr>
        <w:t>全息成像系统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</w:t>
      </w:r>
      <w:r>
        <w:rPr>
          <w:rFonts w:asciiTheme="minorEastAsia" w:hAnsiTheme="minorEastAsia" w:eastAsiaTheme="minorEastAsia"/>
        </w:rPr>
        <w:t xml:space="preserve">1 </w:t>
      </w:r>
      <w:r>
        <w:rPr>
          <w:rFonts w:hint="eastAsia" w:asciiTheme="minorEastAsia" w:hAnsiTheme="minorEastAsia" w:eastAsiaTheme="minorEastAsia"/>
        </w:rPr>
        <w:t>DLP投影技术；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</w:t>
      </w:r>
      <w:r>
        <w:rPr>
          <w:rFonts w:asciiTheme="minorEastAsia" w:hAnsiTheme="minorEastAsia" w:eastAsiaTheme="minorEastAsia"/>
        </w:rPr>
        <w:t xml:space="preserve">2 </w:t>
      </w:r>
      <w:r>
        <w:rPr>
          <w:rFonts w:hint="eastAsia" w:asciiTheme="minorEastAsia" w:hAnsiTheme="minorEastAsia" w:eastAsiaTheme="minorEastAsia"/>
        </w:rPr>
        <w:t>亮度≥7500流明，对比度≥1000000:1；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.3物理分辨率≥1920*1200、16:10(标准)、16:9</w:t>
      </w:r>
      <w:r>
        <w:rPr>
          <w:rFonts w:asciiTheme="minorEastAsia" w:hAnsiTheme="minorEastAsia" w:eastAsiaTheme="minorEastAsia"/>
        </w:rPr>
        <w:t>/</w:t>
      </w:r>
      <w:r>
        <w:rPr>
          <w:rFonts w:hint="eastAsia" w:asciiTheme="minorEastAsia" w:hAnsiTheme="minorEastAsia" w:eastAsiaTheme="minorEastAsia"/>
        </w:rPr>
        <w:t>4:3</w:t>
      </w:r>
      <w:r>
        <w:rPr>
          <w:rFonts w:asciiTheme="minorEastAsia" w:hAnsiTheme="minorEastAsia" w:eastAsiaTheme="minorEastAsia"/>
        </w:rPr>
        <w:t>/</w:t>
      </w:r>
      <w:r>
        <w:rPr>
          <w:rFonts w:hint="eastAsia" w:asciiTheme="minorEastAsia" w:hAnsiTheme="minorEastAsia" w:eastAsiaTheme="minorEastAsia"/>
        </w:rPr>
        <w:t xml:space="preserve">16:6（兼容）； 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1.</w:t>
      </w:r>
      <w:r>
        <w:rPr>
          <w:rFonts w:hint="eastAsia" w:asciiTheme="minorEastAsia" w:hAnsiTheme="minorEastAsia" w:eastAsiaTheme="minorEastAsia"/>
        </w:rPr>
        <w:t>4支持3D功能；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1.5</w:t>
      </w:r>
      <w:r>
        <w:rPr>
          <w:rFonts w:hint="eastAsia" w:asciiTheme="minorEastAsia" w:hAnsiTheme="minorEastAsia" w:eastAsiaTheme="minorEastAsia"/>
        </w:rPr>
        <w:t>镜头投射比：0.8；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1.6</w:t>
      </w:r>
      <w:r>
        <w:rPr>
          <w:rFonts w:hint="eastAsia" w:asciiTheme="minorEastAsia" w:hAnsiTheme="minorEastAsia" w:eastAsiaTheme="minorEastAsia"/>
        </w:rPr>
        <w:t>投影位移：10%(水平电动）、50%（垂直电动）；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1.7 </w:t>
      </w:r>
      <w:r>
        <w:rPr>
          <w:rFonts w:hint="eastAsia" w:asciiTheme="minorEastAsia" w:hAnsiTheme="minorEastAsia" w:eastAsiaTheme="minorEastAsia"/>
        </w:rPr>
        <w:t>输入端口：VGA≥1、DVI-I≥1、HDMI≥2、HD-BASET≥1、RS232≥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1.8</w:t>
      </w:r>
      <w:r>
        <w:rPr>
          <w:rFonts w:hint="eastAsia" w:asciiTheme="minorEastAsia" w:hAnsiTheme="minorEastAsia" w:eastAsiaTheme="minorEastAsia"/>
        </w:rPr>
        <w:t>输出端口：VGA≥1、3D SYNC ≥1、RS232≥1；</w:t>
      </w:r>
    </w:p>
    <w:p>
      <w:pPr>
        <w:spacing w:line="460" w:lineRule="atLeas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1.9</w:t>
      </w:r>
      <w:r>
        <w:rPr>
          <w:rFonts w:hint="eastAsia" w:asciiTheme="minorEastAsia" w:hAnsiTheme="minorEastAsia" w:eastAsiaTheme="minorEastAsia"/>
        </w:rPr>
        <w:t>控制端口：USB≥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、RJ45≥1；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2、</w:t>
      </w:r>
      <w:r>
        <w:rPr>
          <w:rFonts w:hint="eastAsia"/>
          <w:b/>
          <w:bCs/>
        </w:rPr>
        <w:t>图像处理器</w:t>
      </w:r>
    </w:p>
    <w:p>
      <w:pPr>
        <w:spacing w:line="460" w:lineRule="atLeast"/>
      </w:pPr>
      <w:r>
        <w:t xml:space="preserve">2.1 </w:t>
      </w:r>
      <w:r>
        <w:rPr>
          <w:rFonts w:hint="eastAsia"/>
        </w:rPr>
        <w:t>CPU：十二代I7；</w:t>
      </w:r>
    </w:p>
    <w:p>
      <w:pPr>
        <w:spacing w:line="460" w:lineRule="atLeast"/>
      </w:pPr>
      <w:r>
        <w:t>2.2</w:t>
      </w:r>
      <w:r>
        <w:rPr>
          <w:rFonts w:hint="eastAsia"/>
        </w:rPr>
        <w:t>内存：≥16G；</w:t>
      </w:r>
    </w:p>
    <w:p>
      <w:pPr>
        <w:spacing w:line="460" w:lineRule="atLeast"/>
      </w:pPr>
      <w:r>
        <w:rPr>
          <w:rFonts w:hint="eastAsia"/>
        </w:rPr>
        <w:t>2</w:t>
      </w:r>
      <w:r>
        <w:t>.3</w:t>
      </w:r>
      <w:r>
        <w:rPr>
          <w:rFonts w:hint="eastAsia"/>
        </w:rPr>
        <w:t xml:space="preserve">固态硬盘：≥500G； </w:t>
      </w:r>
      <w:r>
        <w:t xml:space="preserve"> </w:t>
      </w:r>
    </w:p>
    <w:p>
      <w:pPr>
        <w:spacing w:line="460" w:lineRule="atLeast"/>
      </w:pPr>
      <w:r>
        <w:rPr>
          <w:rFonts w:hint="eastAsia"/>
        </w:rPr>
        <w:t>2</w:t>
      </w:r>
      <w:r>
        <w:t>.4</w:t>
      </w:r>
      <w:r>
        <w:rPr>
          <w:rFonts w:hint="eastAsia"/>
        </w:rPr>
        <w:t>主板：华硕；</w:t>
      </w:r>
    </w:p>
    <w:p>
      <w:pPr>
        <w:spacing w:line="460" w:lineRule="atLeast"/>
      </w:pPr>
      <w:r>
        <w:t xml:space="preserve">2.5 </w:t>
      </w:r>
      <w:r>
        <w:rPr>
          <w:rFonts w:hint="eastAsia"/>
        </w:rPr>
        <w:t>独立显卡：1050ti；</w:t>
      </w:r>
    </w:p>
    <w:p>
      <w:pPr>
        <w:spacing w:line="460" w:lineRule="atLeast"/>
      </w:pPr>
      <w:r>
        <w:rPr>
          <w:rFonts w:hint="eastAsia"/>
        </w:rPr>
        <w:t>2</w:t>
      </w:r>
      <w:r>
        <w:t>.6</w:t>
      </w:r>
      <w:r>
        <w:rPr>
          <w:rFonts w:hint="eastAsia"/>
        </w:rPr>
        <w:t>工控机箱；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3、全息成像膜</w:t>
      </w:r>
    </w:p>
    <w:p>
      <w:pPr>
        <w:spacing w:line="460" w:lineRule="atLeast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材料：聚酯薄膜</w:t>
      </w:r>
    </w:p>
    <w:p>
      <w:pPr>
        <w:spacing w:line="460" w:lineRule="atLeast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透光率：≥89%</w:t>
      </w:r>
      <w:r>
        <w:t xml:space="preserve"> </w:t>
      </w:r>
    </w:p>
    <w:p>
      <w:pPr>
        <w:spacing w:line="460" w:lineRule="atLeast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视角：135°</w:t>
      </w:r>
    </w:p>
    <w:p>
      <w:pPr>
        <w:spacing w:line="460" w:lineRule="atLeast"/>
      </w:pPr>
      <w:r>
        <w:rPr>
          <w:rFonts w:hint="eastAsia"/>
        </w:rPr>
        <w:t>3</w:t>
      </w:r>
      <w:r>
        <w:t>.4</w:t>
      </w:r>
      <w:r>
        <w:rPr>
          <w:rFonts w:hint="eastAsia"/>
        </w:rPr>
        <w:t>对比度：800:1</w:t>
      </w:r>
    </w:p>
    <w:p>
      <w:pPr>
        <w:spacing w:line="460" w:lineRule="atLeast"/>
      </w:pPr>
      <w:r>
        <w:rPr>
          <w:rFonts w:hint="eastAsia"/>
        </w:rPr>
        <w:t>3</w:t>
      </w:r>
      <w:r>
        <w:t>.5</w:t>
      </w:r>
      <w:r>
        <w:rPr>
          <w:rFonts w:hint="eastAsia"/>
        </w:rPr>
        <w:t>增益值：0.9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4、音响系统</w:t>
      </w:r>
    </w:p>
    <w:p>
      <w:pPr>
        <w:spacing w:line="460" w:lineRule="atLeast"/>
      </w:pPr>
      <w:r>
        <w:rPr>
          <w:rFonts w:hint="eastAsia"/>
        </w:rPr>
        <w:t>4</w:t>
      </w:r>
      <w:r>
        <w:t>.1</w:t>
      </w:r>
      <w:r>
        <w:rPr>
          <w:rFonts w:hint="eastAsia"/>
        </w:rPr>
        <w:t>额定功率：≥50W</w:t>
      </w:r>
      <w:r>
        <w:t xml:space="preserve"> </w:t>
      </w:r>
      <w:r>
        <w:rPr>
          <w:rFonts w:hint="eastAsia"/>
        </w:rPr>
        <w:t>；</w:t>
      </w:r>
    </w:p>
    <w:p>
      <w:pPr>
        <w:spacing w:line="460" w:lineRule="atLeast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最大功率：≥100W；</w:t>
      </w:r>
    </w:p>
    <w:p>
      <w:pPr>
        <w:spacing w:line="460" w:lineRule="atLeast"/>
      </w:pPr>
      <w:r>
        <w:rPr>
          <w:rFonts w:hint="eastAsia"/>
        </w:rPr>
        <w:t>4</w:t>
      </w:r>
      <w:r>
        <w:t>.3</w:t>
      </w:r>
      <w:r>
        <w:rPr>
          <w:rFonts w:hint="eastAsia"/>
        </w:rPr>
        <w:t>灵敏度：≥89dB；</w:t>
      </w:r>
      <w:r>
        <w:t xml:space="preserve"> </w:t>
      </w:r>
    </w:p>
    <w:p>
      <w:pPr>
        <w:spacing w:line="460" w:lineRule="atLeast"/>
      </w:pP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5、互动工作站</w:t>
      </w:r>
    </w:p>
    <w:p>
      <w:pPr>
        <w:spacing w:line="460" w:lineRule="atLeast"/>
      </w:pPr>
      <w:r>
        <w:rPr>
          <w:rFonts w:hint="eastAsia"/>
        </w:rPr>
        <w:t>5</w:t>
      </w:r>
      <w:r>
        <w:t>.1</w:t>
      </w:r>
      <w:r>
        <w:rPr>
          <w:rFonts w:hint="eastAsia"/>
        </w:rPr>
        <w:t>显示模式：16:9</w:t>
      </w:r>
    </w:p>
    <w:p>
      <w:pPr>
        <w:spacing w:line="460" w:lineRule="atLeast"/>
      </w:pPr>
      <w:r>
        <w:rPr>
          <w:rFonts w:hint="eastAsia"/>
        </w:rPr>
        <w:t>5</w:t>
      </w:r>
      <w:r>
        <w:t>.2</w:t>
      </w:r>
      <w:r>
        <w:rPr>
          <w:rFonts w:hint="eastAsia"/>
        </w:rPr>
        <w:t>最大分辨率：≥3840*2160</w:t>
      </w:r>
    </w:p>
    <w:p>
      <w:pPr>
        <w:spacing w:line="460" w:lineRule="atLeast"/>
      </w:pPr>
      <w:r>
        <w:rPr>
          <w:rFonts w:hint="eastAsia"/>
        </w:rPr>
        <w:t>5</w:t>
      </w:r>
      <w:r>
        <w:t>.3</w:t>
      </w:r>
      <w:r>
        <w:rPr>
          <w:rFonts w:hint="eastAsia"/>
        </w:rPr>
        <w:t>亮度(nits)：≥300 cd/m</w:t>
      </w:r>
      <w:r>
        <w:t xml:space="preserve">  </w:t>
      </w:r>
    </w:p>
    <w:p>
      <w:pPr>
        <w:spacing w:line="460" w:lineRule="atLeast"/>
      </w:pPr>
      <w:r>
        <w:rPr>
          <w:rFonts w:hint="eastAsia"/>
        </w:rPr>
        <w:t>5</w:t>
      </w:r>
      <w:r>
        <w:t>.4</w:t>
      </w:r>
      <w:r>
        <w:rPr>
          <w:rFonts w:hint="eastAsia"/>
        </w:rPr>
        <w:t>触摸方式：红外触摸</w:t>
      </w:r>
    </w:p>
    <w:p>
      <w:pPr>
        <w:spacing w:line="460" w:lineRule="atLeast"/>
      </w:pPr>
      <w:r>
        <w:rPr>
          <w:rFonts w:hint="eastAsia"/>
        </w:rPr>
        <w:t>5</w:t>
      </w:r>
      <w:r>
        <w:t>.5</w:t>
      </w:r>
      <w:r>
        <w:rPr>
          <w:rFonts w:hint="eastAsia"/>
        </w:rPr>
        <w:t>触摸分辨率：≥32768*32768</w:t>
      </w:r>
      <w:r>
        <w:t xml:space="preserve"> </w:t>
      </w:r>
    </w:p>
    <w:p>
      <w:pPr>
        <w:spacing w:line="460" w:lineRule="atLeast"/>
      </w:pPr>
      <w:r>
        <w:rPr>
          <w:rFonts w:hint="eastAsia"/>
        </w:rPr>
        <w:t>5</w:t>
      </w:r>
      <w:r>
        <w:t>.6</w:t>
      </w:r>
      <w:r>
        <w:rPr>
          <w:rFonts w:hint="eastAsia"/>
        </w:rPr>
        <w:t>响应速度 &lt;18ms</w:t>
      </w:r>
    </w:p>
    <w:p>
      <w:pPr>
        <w:spacing w:line="460" w:lineRule="atLeast"/>
      </w:pPr>
      <w:r>
        <w:rPr>
          <w:rFonts w:hint="eastAsia"/>
        </w:rPr>
        <w:t>5</w:t>
      </w:r>
      <w:r>
        <w:t>.7</w:t>
      </w:r>
      <w:r>
        <w:rPr>
          <w:rFonts w:hint="eastAsia"/>
        </w:rPr>
        <w:t>触摸精度：90%以上的触摸区域为±2mm</w:t>
      </w:r>
    </w:p>
    <w:p>
      <w:pPr>
        <w:spacing w:line="460" w:lineRule="atLeast"/>
      </w:pPr>
      <w:r>
        <w:rPr>
          <w:rFonts w:hint="eastAsia"/>
        </w:rPr>
        <w:t>5</w:t>
      </w:r>
      <w:r>
        <w:t xml:space="preserve">.8 </w:t>
      </w:r>
      <w:r>
        <w:rPr>
          <w:rFonts w:hint="eastAsia"/>
        </w:rPr>
        <w:t>CPU：I7,第8代</w:t>
      </w:r>
    </w:p>
    <w:p>
      <w:pPr>
        <w:spacing w:line="460" w:lineRule="atLeast"/>
      </w:pPr>
      <w:r>
        <w:rPr>
          <w:rFonts w:hint="eastAsia"/>
        </w:rPr>
        <w:t>5</w:t>
      </w:r>
      <w:r>
        <w:t>.9</w:t>
      </w:r>
      <w:r>
        <w:rPr>
          <w:rFonts w:hint="eastAsia"/>
        </w:rPr>
        <w:t>内存：≥DDR4 16G</w:t>
      </w:r>
      <w:r>
        <w:t xml:space="preserve"> </w:t>
      </w:r>
    </w:p>
    <w:p>
      <w:pPr>
        <w:spacing w:line="460" w:lineRule="atLeast"/>
      </w:pPr>
      <w:r>
        <w:rPr>
          <w:rFonts w:hint="eastAsia"/>
        </w:rPr>
        <w:t>5</w:t>
      </w:r>
      <w:r>
        <w:t>.12</w:t>
      </w:r>
      <w:r>
        <w:rPr>
          <w:rFonts w:hint="eastAsia"/>
        </w:rPr>
        <w:t xml:space="preserve">固态硬盘：≥240G </w:t>
      </w:r>
    </w:p>
    <w:p>
      <w:pPr>
        <w:spacing w:line="460" w:lineRule="atLeast"/>
      </w:pPr>
      <w:r>
        <w:t>5.13</w:t>
      </w:r>
      <w:r>
        <w:rPr>
          <w:rFonts w:hint="eastAsia"/>
        </w:rPr>
        <w:t>显卡：集成显卡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四、质量要求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1、供应商提供的货物质量必须符合国家相关标准、行业标准及项目要求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</w:t>
      </w:r>
      <w:r>
        <w:rPr>
          <w:rFonts w:asciiTheme="minorEastAsia" w:hAnsiTheme="minorEastAsia" w:eastAsiaTheme="minorEastAsia"/>
          <w:color w:val="000000"/>
          <w:szCs w:val="21"/>
        </w:rPr>
        <w:t>提供的</w:t>
      </w:r>
      <w:r>
        <w:rPr>
          <w:rFonts w:hint="eastAsia" w:asciiTheme="minorEastAsia" w:hAnsiTheme="minorEastAsia" w:eastAsiaTheme="minorEastAsia"/>
          <w:color w:val="000000"/>
          <w:szCs w:val="21"/>
        </w:rPr>
        <w:t>货物</w:t>
      </w:r>
      <w:r>
        <w:rPr>
          <w:rFonts w:asciiTheme="minorEastAsia" w:hAnsiTheme="minorEastAsia" w:eastAsiaTheme="minorEastAsia"/>
          <w:color w:val="000000"/>
          <w:szCs w:val="21"/>
        </w:rPr>
        <w:t>为</w:t>
      </w:r>
      <w:r>
        <w:rPr>
          <w:rFonts w:hint="eastAsia" w:asciiTheme="minorEastAsia" w:hAnsiTheme="minorEastAsia" w:eastAsiaTheme="minorEastAsia"/>
          <w:color w:val="000000"/>
          <w:szCs w:val="21"/>
        </w:rPr>
        <w:t>厂家原装正品、全新</w:t>
      </w:r>
      <w:r>
        <w:rPr>
          <w:rFonts w:asciiTheme="minorEastAsia" w:hAnsiTheme="minorEastAsia" w:eastAsiaTheme="minorEastAsia"/>
          <w:color w:val="000000"/>
          <w:szCs w:val="21"/>
        </w:rPr>
        <w:t>产品，</w:t>
      </w:r>
      <w:r>
        <w:rPr>
          <w:rFonts w:hint="eastAsia" w:asciiTheme="minorEastAsia" w:hAnsiTheme="minorEastAsia" w:eastAsiaTheme="minorEastAsia"/>
          <w:color w:val="000000"/>
          <w:szCs w:val="21"/>
        </w:rPr>
        <w:t>无侵权行为、表面无划损、无任何缺陷隐患，在中国境内可安全合法使用。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4、供应商对由于设计工艺或材料的缺陷所发生的任何故障负责，所需费用由供应商承担。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5、货物如在拆封使用时发现有质量问题，成交供应商应给予退货或更换。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五、服务要求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、产品质保期、运维支持、软件升级不少于</w:t>
      </w:r>
      <w:r>
        <w:rPr>
          <w:rFonts w:hint="eastAsia" w:asciiTheme="minorEastAsia" w:hAnsiTheme="minorEastAsia" w:eastAsiaTheme="minorEastAsia"/>
          <w:szCs w:val="21"/>
        </w:rPr>
        <w:t>三</w:t>
      </w:r>
      <w:r>
        <w:rPr>
          <w:rFonts w:hint="eastAsia" w:asciiTheme="minorEastAsia" w:hAnsiTheme="minorEastAsia" w:eastAsiaTheme="minorEastAsia"/>
          <w:color w:val="000000"/>
          <w:szCs w:val="21"/>
        </w:rPr>
        <w:t>年，若国家或生产厂家对该设备质量保证期的规定高于本项目要求，则按国家或生产厂家的规定执行。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、质保期内供应商提供“包退、包换、包修”的质量“三包”服务，一切维修费用、备品备件费用均由供应商免费提供。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、售后服务响应时间：</w:t>
      </w:r>
      <w:r>
        <w:rPr>
          <w:rFonts w:asciiTheme="minorEastAsia" w:hAnsiTheme="minorEastAsia" w:eastAsiaTheme="minorEastAsia"/>
          <w:color w:val="000000"/>
          <w:szCs w:val="21"/>
        </w:rPr>
        <w:t>供应商应提供</w:t>
      </w:r>
      <w:r>
        <w:rPr>
          <w:rFonts w:hint="eastAsia" w:asciiTheme="minorEastAsia" w:hAnsiTheme="minorEastAsia" w:eastAsiaTheme="minorEastAsia"/>
          <w:color w:val="000000"/>
          <w:szCs w:val="21"/>
        </w:rPr>
        <w:t>7*</w:t>
      </w:r>
      <w:r>
        <w:rPr>
          <w:rFonts w:asciiTheme="minorEastAsia" w:hAnsiTheme="minorEastAsia" w:eastAsiaTheme="minorEastAsia"/>
          <w:color w:val="000000"/>
          <w:szCs w:val="21"/>
        </w:rPr>
        <w:t>8</w:t>
      </w:r>
      <w:r>
        <w:rPr>
          <w:rFonts w:hint="eastAsia" w:asciiTheme="minorEastAsia" w:hAnsiTheme="minorEastAsia" w:eastAsiaTheme="minorEastAsia"/>
          <w:color w:val="000000"/>
          <w:szCs w:val="21"/>
        </w:rPr>
        <w:t>小时</w:t>
      </w:r>
      <w:r>
        <w:rPr>
          <w:rFonts w:asciiTheme="minorEastAsia" w:hAnsiTheme="minorEastAsia" w:eastAsiaTheme="minorEastAsia"/>
          <w:color w:val="000000"/>
          <w:szCs w:val="21"/>
        </w:rPr>
        <w:t>的技术咨询和故障受理服务，在</w:t>
      </w:r>
      <w:r>
        <w:rPr>
          <w:rFonts w:hint="eastAsia" w:asciiTheme="minorEastAsia" w:hAnsiTheme="minorEastAsia" w:eastAsiaTheme="minorEastAsia"/>
          <w:color w:val="000000"/>
          <w:szCs w:val="21"/>
        </w:rPr>
        <w:t>质保</w:t>
      </w:r>
      <w:r>
        <w:rPr>
          <w:rFonts w:asciiTheme="minorEastAsia" w:hAnsiTheme="minorEastAsia" w:eastAsiaTheme="minorEastAsia"/>
          <w:color w:val="000000"/>
          <w:szCs w:val="21"/>
        </w:rPr>
        <w:t>期内，供应商响应时间</w:t>
      </w:r>
      <w:r>
        <w:rPr>
          <w:rFonts w:hint="eastAsia" w:asciiTheme="minorEastAsia" w:hAnsiTheme="minorEastAsia" w:eastAsiaTheme="minorEastAsia"/>
          <w:color w:val="000000"/>
          <w:szCs w:val="21"/>
        </w:rPr>
        <w:t>为30分</w:t>
      </w:r>
      <w:r>
        <w:rPr>
          <w:rFonts w:asciiTheme="minorEastAsia" w:hAnsiTheme="minorEastAsia" w:eastAsiaTheme="minorEastAsia"/>
          <w:color w:val="000000"/>
          <w:szCs w:val="21"/>
        </w:rPr>
        <w:t>钟</w:t>
      </w:r>
      <w:r>
        <w:rPr>
          <w:rFonts w:hint="eastAsia" w:asciiTheme="minorEastAsia" w:hAnsiTheme="minorEastAsia" w:eastAsiaTheme="minorEastAsia"/>
          <w:color w:val="000000"/>
          <w:szCs w:val="21"/>
        </w:rPr>
        <w:t>内</w:t>
      </w:r>
      <w:r>
        <w:rPr>
          <w:rFonts w:asciiTheme="minorEastAsia" w:hAnsiTheme="minorEastAsia" w:eastAsiaTheme="minorEastAsia"/>
          <w:color w:val="000000"/>
          <w:szCs w:val="21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若确需</w:t>
      </w:r>
      <w:r>
        <w:rPr>
          <w:rFonts w:asciiTheme="minorEastAsia" w:hAnsiTheme="minorEastAsia" w:eastAsiaTheme="minorEastAsia"/>
          <w:color w:val="000000"/>
          <w:szCs w:val="21"/>
        </w:rPr>
        <w:t>到达现场</w:t>
      </w:r>
      <w:r>
        <w:rPr>
          <w:rFonts w:hint="eastAsia" w:asciiTheme="minorEastAsia" w:hAnsiTheme="minorEastAsia" w:eastAsiaTheme="minorEastAsia"/>
          <w:color w:val="000000"/>
          <w:szCs w:val="21"/>
        </w:rPr>
        <w:t>处理的，到达现场</w:t>
      </w:r>
      <w:r>
        <w:rPr>
          <w:rFonts w:asciiTheme="minorEastAsia" w:hAnsiTheme="minorEastAsia" w:eastAsiaTheme="minorEastAsia"/>
          <w:color w:val="000000"/>
          <w:szCs w:val="21"/>
        </w:rPr>
        <w:t>时间为48</w:t>
      </w:r>
      <w:r>
        <w:rPr>
          <w:rFonts w:hint="eastAsia" w:asciiTheme="minorEastAsia" w:hAnsiTheme="minorEastAsia" w:eastAsiaTheme="minorEastAsia"/>
          <w:color w:val="000000"/>
          <w:szCs w:val="21"/>
        </w:rPr>
        <w:t>小时内。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asciiTheme="minorEastAsia" w:hAnsiTheme="minorEastAsia" w:eastAsiaTheme="minorEastAsia"/>
          <w:color w:val="000000"/>
          <w:szCs w:val="21"/>
        </w:rPr>
        <w:t>文明施工，</w:t>
      </w:r>
      <w:r>
        <w:rPr>
          <w:rFonts w:hint="eastAsia" w:asciiTheme="minorEastAsia" w:hAnsiTheme="minorEastAsia" w:eastAsiaTheme="minorEastAsia"/>
          <w:color w:val="000000"/>
          <w:szCs w:val="21"/>
        </w:rPr>
        <w:t>安装</w:t>
      </w:r>
      <w:r>
        <w:rPr>
          <w:rFonts w:asciiTheme="minorEastAsia" w:hAnsiTheme="minorEastAsia" w:eastAsiaTheme="minorEastAsia"/>
          <w:color w:val="000000"/>
          <w:szCs w:val="21"/>
        </w:rPr>
        <w:t>现场应严格遵守现场管理制度，服从主管部门的管理，减少不必要的噪音</w:t>
      </w:r>
      <w:r>
        <w:rPr>
          <w:rFonts w:hint="eastAsia" w:asciiTheme="minorEastAsia" w:hAnsiTheme="minorEastAsia" w:eastAsiaTheme="minorEastAsia"/>
          <w:color w:val="000000"/>
          <w:szCs w:val="21"/>
        </w:rPr>
        <w:t>，</w:t>
      </w:r>
      <w:r>
        <w:rPr>
          <w:rFonts w:asciiTheme="minorEastAsia" w:hAnsiTheme="minorEastAsia" w:eastAsiaTheme="minorEastAsia"/>
          <w:color w:val="000000"/>
          <w:szCs w:val="21"/>
        </w:rPr>
        <w:t>以免</w:t>
      </w:r>
      <w:r>
        <w:rPr>
          <w:rFonts w:hint="eastAsia" w:asciiTheme="minorEastAsia" w:hAnsiTheme="minorEastAsia" w:eastAsiaTheme="minorEastAsia"/>
          <w:color w:val="000000"/>
          <w:szCs w:val="21"/>
        </w:rPr>
        <w:t>对临床科室造成影响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5、安装</w:t>
      </w:r>
      <w:r>
        <w:rPr>
          <w:rFonts w:asciiTheme="minorEastAsia" w:hAnsiTheme="minorEastAsia" w:eastAsiaTheme="minorEastAsia"/>
          <w:color w:val="000000"/>
          <w:szCs w:val="21"/>
        </w:rPr>
        <w:t>期间注意用电安全，操作规范，保障自己与他人的生命财产安全</w:t>
      </w:r>
      <w:r>
        <w:rPr>
          <w:rFonts w:hint="eastAsia" w:asciiTheme="minorEastAsia" w:hAnsiTheme="minorEastAsia" w:eastAsiaTheme="minorEastAsia"/>
          <w:color w:val="000000"/>
          <w:szCs w:val="21"/>
        </w:rPr>
        <w:t>，安装期间，由于供应商问题造成的事故，一切责任由供应商负责。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6、安装</w:t>
      </w:r>
      <w:r>
        <w:rPr>
          <w:rFonts w:asciiTheme="minorEastAsia" w:hAnsiTheme="minorEastAsia" w:eastAsiaTheme="minorEastAsia"/>
          <w:color w:val="000000"/>
          <w:szCs w:val="21"/>
        </w:rPr>
        <w:t>期间应注意原有设备设施的保护，一旦造成损坏，</w:t>
      </w:r>
      <w:r>
        <w:rPr>
          <w:rFonts w:hint="eastAsia" w:asciiTheme="minorEastAsia" w:hAnsiTheme="minorEastAsia" w:eastAsiaTheme="minorEastAsia"/>
          <w:color w:val="000000"/>
          <w:szCs w:val="21"/>
        </w:rPr>
        <w:t>成交供应商</w:t>
      </w:r>
      <w:r>
        <w:rPr>
          <w:rFonts w:asciiTheme="minorEastAsia" w:hAnsiTheme="minorEastAsia" w:eastAsiaTheme="minorEastAsia"/>
          <w:color w:val="000000"/>
          <w:szCs w:val="21"/>
        </w:rPr>
        <w:t>应负责修复或照价赔偿。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7、</w:t>
      </w:r>
      <w:r>
        <w:t>项目</w:t>
      </w:r>
      <w:r>
        <w:rPr>
          <w:rFonts w:hint="eastAsia"/>
        </w:rPr>
        <w:t>涉及到</w:t>
      </w:r>
      <w:r>
        <w:t>的拆墙、</w:t>
      </w:r>
      <w:r>
        <w:rPr>
          <w:rFonts w:hint="eastAsia"/>
        </w:rPr>
        <w:t>开</w:t>
      </w:r>
      <w:r>
        <w:t>孔等，安装完成后</w:t>
      </w:r>
      <w:r>
        <w:rPr>
          <w:rFonts w:hint="eastAsia"/>
        </w:rPr>
        <w:t>供应商</w:t>
      </w:r>
      <w:r>
        <w:t>应负责修复。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六、验收与结算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1、供应商将货物送到采购人指定地点，安装调试后按国家相关标准、行业标准及项目要求进行验收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2、供应商需将所有设备的用户手册、保修手册、有关单证资料及配备件、随机工具等交付给采购人。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3、供应商须提供免费的培训服务，直接采购人熟悉设备操作及日常保养为止。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4、项目</w:t>
      </w:r>
      <w:r>
        <w:rPr>
          <w:rFonts w:asciiTheme="minorEastAsia" w:hAnsiTheme="minorEastAsia" w:eastAsiaTheme="minorEastAsia"/>
          <w:color w:val="000000"/>
          <w:szCs w:val="21"/>
        </w:rPr>
        <w:t>验收合格，凭</w:t>
      </w:r>
      <w:r>
        <w:rPr>
          <w:rFonts w:hint="eastAsia" w:asciiTheme="minorEastAsia" w:hAnsiTheme="minorEastAsia" w:eastAsiaTheme="minorEastAsia"/>
          <w:color w:val="000000"/>
          <w:szCs w:val="21"/>
        </w:rPr>
        <w:t>供应商</w:t>
      </w:r>
      <w:r>
        <w:rPr>
          <w:rFonts w:asciiTheme="minorEastAsia" w:hAnsiTheme="minorEastAsia" w:eastAsiaTheme="minorEastAsia"/>
          <w:color w:val="000000"/>
          <w:szCs w:val="21"/>
        </w:rPr>
        <w:t>开具的全额发票</w:t>
      </w:r>
      <w:r>
        <w:rPr>
          <w:rFonts w:hint="eastAsia" w:asciiTheme="minorEastAsia" w:hAnsiTheme="minorEastAsia" w:eastAsiaTheme="minorEastAsia"/>
          <w:color w:val="000000"/>
          <w:szCs w:val="21"/>
        </w:rPr>
        <w:t>和验收资料</w:t>
      </w:r>
      <w:r>
        <w:rPr>
          <w:rFonts w:asciiTheme="minorEastAsia" w:hAnsiTheme="minorEastAsia" w:eastAsiaTheme="minorEastAsia"/>
          <w:color w:val="000000"/>
          <w:szCs w:val="21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采购</w:t>
      </w:r>
      <w:r>
        <w:rPr>
          <w:rFonts w:asciiTheme="minorEastAsia" w:hAnsiTheme="minorEastAsia" w:eastAsiaTheme="minorEastAsia"/>
          <w:color w:val="000000"/>
          <w:szCs w:val="21"/>
        </w:rPr>
        <w:t>人于60</w:t>
      </w:r>
      <w:r>
        <w:rPr>
          <w:rFonts w:hint="eastAsia" w:asciiTheme="minorEastAsia" w:hAnsiTheme="minorEastAsia" w:eastAsiaTheme="minorEastAsia"/>
          <w:color w:val="000000"/>
          <w:szCs w:val="21"/>
        </w:rPr>
        <w:t>个自然日</w:t>
      </w:r>
      <w:r>
        <w:rPr>
          <w:rFonts w:asciiTheme="minorEastAsia" w:hAnsiTheme="minorEastAsia" w:eastAsiaTheme="minorEastAsia"/>
          <w:color w:val="000000"/>
          <w:szCs w:val="21"/>
        </w:rPr>
        <w:t>内支付</w:t>
      </w:r>
      <w:r>
        <w:rPr>
          <w:rFonts w:hint="eastAsia" w:asciiTheme="minorEastAsia" w:hAnsiTheme="minorEastAsia" w:eastAsiaTheme="minorEastAsia"/>
          <w:color w:val="000000"/>
          <w:szCs w:val="21"/>
        </w:rPr>
        <w:t>合同款项；如中标人为中小企业，按中小企业相关法律法规或政策执行。</w:t>
      </w: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NjZjM2E4MTljNWZhZDMwZmY1YmZhMTg2YTBhYTcifQ=="/>
  </w:docVars>
  <w:rsids>
    <w:rsidRoot w:val="006E384B"/>
    <w:rsid w:val="00003A55"/>
    <w:rsid w:val="000070D7"/>
    <w:rsid w:val="00010938"/>
    <w:rsid w:val="00012E8F"/>
    <w:rsid w:val="000156C9"/>
    <w:rsid w:val="00016EB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361A"/>
    <w:rsid w:val="000648C2"/>
    <w:rsid w:val="000656F0"/>
    <w:rsid w:val="0007184A"/>
    <w:rsid w:val="00074E69"/>
    <w:rsid w:val="00081FD9"/>
    <w:rsid w:val="00086879"/>
    <w:rsid w:val="00086A5F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178C4"/>
    <w:rsid w:val="001252F7"/>
    <w:rsid w:val="00126C52"/>
    <w:rsid w:val="001317B0"/>
    <w:rsid w:val="0013287F"/>
    <w:rsid w:val="00136F8E"/>
    <w:rsid w:val="00140F07"/>
    <w:rsid w:val="001417C1"/>
    <w:rsid w:val="0014548B"/>
    <w:rsid w:val="001470E0"/>
    <w:rsid w:val="00147B41"/>
    <w:rsid w:val="00147B8D"/>
    <w:rsid w:val="00153A10"/>
    <w:rsid w:val="00160A9D"/>
    <w:rsid w:val="001725EC"/>
    <w:rsid w:val="001771EA"/>
    <w:rsid w:val="001908E4"/>
    <w:rsid w:val="00190CC9"/>
    <w:rsid w:val="00190F1A"/>
    <w:rsid w:val="001A3A7C"/>
    <w:rsid w:val="001A5AA0"/>
    <w:rsid w:val="001B3457"/>
    <w:rsid w:val="001B392C"/>
    <w:rsid w:val="001B43C2"/>
    <w:rsid w:val="001B771E"/>
    <w:rsid w:val="001C64CE"/>
    <w:rsid w:val="001C6CC0"/>
    <w:rsid w:val="001D1B83"/>
    <w:rsid w:val="001D547C"/>
    <w:rsid w:val="001D667C"/>
    <w:rsid w:val="001D7351"/>
    <w:rsid w:val="001E32BE"/>
    <w:rsid w:val="001E5785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172A"/>
    <w:rsid w:val="0021424C"/>
    <w:rsid w:val="0021556F"/>
    <w:rsid w:val="002233AC"/>
    <w:rsid w:val="00223CFE"/>
    <w:rsid w:val="002251EF"/>
    <w:rsid w:val="00225831"/>
    <w:rsid w:val="00227BD2"/>
    <w:rsid w:val="00231BC5"/>
    <w:rsid w:val="00233212"/>
    <w:rsid w:val="002336B8"/>
    <w:rsid w:val="00235A33"/>
    <w:rsid w:val="00236BCD"/>
    <w:rsid w:val="00240214"/>
    <w:rsid w:val="002403DE"/>
    <w:rsid w:val="00240B33"/>
    <w:rsid w:val="00246952"/>
    <w:rsid w:val="002511B7"/>
    <w:rsid w:val="00251C76"/>
    <w:rsid w:val="00254481"/>
    <w:rsid w:val="00254482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B613F"/>
    <w:rsid w:val="002C1DCF"/>
    <w:rsid w:val="002C6B84"/>
    <w:rsid w:val="002D5061"/>
    <w:rsid w:val="002E527D"/>
    <w:rsid w:val="002F16F3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77EE4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A5F52"/>
    <w:rsid w:val="003B152A"/>
    <w:rsid w:val="003B29D4"/>
    <w:rsid w:val="003B75A6"/>
    <w:rsid w:val="003C002D"/>
    <w:rsid w:val="003C0A8D"/>
    <w:rsid w:val="003C3562"/>
    <w:rsid w:val="003C7D48"/>
    <w:rsid w:val="003D1941"/>
    <w:rsid w:val="003D25D4"/>
    <w:rsid w:val="003D2651"/>
    <w:rsid w:val="003D30A6"/>
    <w:rsid w:val="003E755C"/>
    <w:rsid w:val="003F6DB3"/>
    <w:rsid w:val="00400AC6"/>
    <w:rsid w:val="0040165C"/>
    <w:rsid w:val="00405B46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330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7675B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C7D28"/>
    <w:rsid w:val="004D0604"/>
    <w:rsid w:val="004D6B9C"/>
    <w:rsid w:val="004D714A"/>
    <w:rsid w:val="004E2BF4"/>
    <w:rsid w:val="004E4E07"/>
    <w:rsid w:val="004E6067"/>
    <w:rsid w:val="004E6124"/>
    <w:rsid w:val="004E7407"/>
    <w:rsid w:val="004F1B50"/>
    <w:rsid w:val="004F4E54"/>
    <w:rsid w:val="00504A3C"/>
    <w:rsid w:val="00511413"/>
    <w:rsid w:val="0051212A"/>
    <w:rsid w:val="00512E07"/>
    <w:rsid w:val="00516E17"/>
    <w:rsid w:val="00526C22"/>
    <w:rsid w:val="00530BC7"/>
    <w:rsid w:val="0053106E"/>
    <w:rsid w:val="005315BB"/>
    <w:rsid w:val="00541A8B"/>
    <w:rsid w:val="00543AF6"/>
    <w:rsid w:val="005501B4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1E5E"/>
    <w:rsid w:val="00623714"/>
    <w:rsid w:val="0062419F"/>
    <w:rsid w:val="00631FB6"/>
    <w:rsid w:val="00635E23"/>
    <w:rsid w:val="00636726"/>
    <w:rsid w:val="00641F29"/>
    <w:rsid w:val="00644395"/>
    <w:rsid w:val="00644B89"/>
    <w:rsid w:val="006454FC"/>
    <w:rsid w:val="00646BA6"/>
    <w:rsid w:val="006512CD"/>
    <w:rsid w:val="00651CE1"/>
    <w:rsid w:val="00655548"/>
    <w:rsid w:val="006679BE"/>
    <w:rsid w:val="00671F8C"/>
    <w:rsid w:val="006720EC"/>
    <w:rsid w:val="006763AC"/>
    <w:rsid w:val="00676949"/>
    <w:rsid w:val="006804F5"/>
    <w:rsid w:val="00685327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698"/>
    <w:rsid w:val="006C7AC3"/>
    <w:rsid w:val="006D0AFC"/>
    <w:rsid w:val="006D38F3"/>
    <w:rsid w:val="006D7F03"/>
    <w:rsid w:val="006E0CBB"/>
    <w:rsid w:val="006E384B"/>
    <w:rsid w:val="006F731D"/>
    <w:rsid w:val="007046DF"/>
    <w:rsid w:val="00704928"/>
    <w:rsid w:val="00715B8E"/>
    <w:rsid w:val="00716EEE"/>
    <w:rsid w:val="00722CBB"/>
    <w:rsid w:val="00723A71"/>
    <w:rsid w:val="00723BD5"/>
    <w:rsid w:val="00723ECE"/>
    <w:rsid w:val="0072483F"/>
    <w:rsid w:val="007321A9"/>
    <w:rsid w:val="007324CA"/>
    <w:rsid w:val="00743E57"/>
    <w:rsid w:val="00744AFD"/>
    <w:rsid w:val="007471F8"/>
    <w:rsid w:val="007510B3"/>
    <w:rsid w:val="007515AD"/>
    <w:rsid w:val="0075628B"/>
    <w:rsid w:val="00761A5E"/>
    <w:rsid w:val="00767744"/>
    <w:rsid w:val="00774CF0"/>
    <w:rsid w:val="00783D5E"/>
    <w:rsid w:val="00786F4C"/>
    <w:rsid w:val="00790422"/>
    <w:rsid w:val="00797CEC"/>
    <w:rsid w:val="007A07C9"/>
    <w:rsid w:val="007A1306"/>
    <w:rsid w:val="007A1A44"/>
    <w:rsid w:val="007A2141"/>
    <w:rsid w:val="007A4C9C"/>
    <w:rsid w:val="007A57A9"/>
    <w:rsid w:val="007B06EB"/>
    <w:rsid w:val="007B0D80"/>
    <w:rsid w:val="007B2275"/>
    <w:rsid w:val="007B33A7"/>
    <w:rsid w:val="007B64B0"/>
    <w:rsid w:val="007C0C73"/>
    <w:rsid w:val="007D7C20"/>
    <w:rsid w:val="007F4827"/>
    <w:rsid w:val="007F6302"/>
    <w:rsid w:val="008027AE"/>
    <w:rsid w:val="00804208"/>
    <w:rsid w:val="008069AD"/>
    <w:rsid w:val="00806DEF"/>
    <w:rsid w:val="008127C6"/>
    <w:rsid w:val="00815D7C"/>
    <w:rsid w:val="00817689"/>
    <w:rsid w:val="00817FD3"/>
    <w:rsid w:val="008210D3"/>
    <w:rsid w:val="008246FA"/>
    <w:rsid w:val="0082713B"/>
    <w:rsid w:val="008301F3"/>
    <w:rsid w:val="00830C3B"/>
    <w:rsid w:val="00832C0E"/>
    <w:rsid w:val="00834C77"/>
    <w:rsid w:val="0084028C"/>
    <w:rsid w:val="00841A0F"/>
    <w:rsid w:val="00842C0F"/>
    <w:rsid w:val="00842ECF"/>
    <w:rsid w:val="008462D7"/>
    <w:rsid w:val="008475EF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87019"/>
    <w:rsid w:val="008905F7"/>
    <w:rsid w:val="008925A2"/>
    <w:rsid w:val="00893A4F"/>
    <w:rsid w:val="00894532"/>
    <w:rsid w:val="008A0E65"/>
    <w:rsid w:val="008A4B79"/>
    <w:rsid w:val="008A53BD"/>
    <w:rsid w:val="008B08B3"/>
    <w:rsid w:val="008B157B"/>
    <w:rsid w:val="008B31CF"/>
    <w:rsid w:val="008B5440"/>
    <w:rsid w:val="008B6514"/>
    <w:rsid w:val="008C0334"/>
    <w:rsid w:val="008C4230"/>
    <w:rsid w:val="008C4B6B"/>
    <w:rsid w:val="008D1828"/>
    <w:rsid w:val="008E1634"/>
    <w:rsid w:val="008E35DF"/>
    <w:rsid w:val="008E3EB6"/>
    <w:rsid w:val="008E459E"/>
    <w:rsid w:val="008E589B"/>
    <w:rsid w:val="008F4D06"/>
    <w:rsid w:val="008F4DBC"/>
    <w:rsid w:val="00902918"/>
    <w:rsid w:val="009030C3"/>
    <w:rsid w:val="009122E4"/>
    <w:rsid w:val="009133F6"/>
    <w:rsid w:val="00930FC2"/>
    <w:rsid w:val="00941E85"/>
    <w:rsid w:val="00950784"/>
    <w:rsid w:val="00961ED6"/>
    <w:rsid w:val="00962B3E"/>
    <w:rsid w:val="00964571"/>
    <w:rsid w:val="009660B8"/>
    <w:rsid w:val="0097057D"/>
    <w:rsid w:val="009708C2"/>
    <w:rsid w:val="009753E1"/>
    <w:rsid w:val="0098197F"/>
    <w:rsid w:val="0098457D"/>
    <w:rsid w:val="009849AC"/>
    <w:rsid w:val="0098731F"/>
    <w:rsid w:val="00990E9A"/>
    <w:rsid w:val="00994317"/>
    <w:rsid w:val="00994B39"/>
    <w:rsid w:val="00996C0B"/>
    <w:rsid w:val="009A09B6"/>
    <w:rsid w:val="009A27C8"/>
    <w:rsid w:val="009A2846"/>
    <w:rsid w:val="009A6107"/>
    <w:rsid w:val="009B79B5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3678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1925"/>
    <w:rsid w:val="00A32576"/>
    <w:rsid w:val="00A33FC6"/>
    <w:rsid w:val="00A34BCA"/>
    <w:rsid w:val="00A42BC7"/>
    <w:rsid w:val="00A42DF2"/>
    <w:rsid w:val="00A47B03"/>
    <w:rsid w:val="00A51097"/>
    <w:rsid w:val="00A51E0E"/>
    <w:rsid w:val="00A51F95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762EB"/>
    <w:rsid w:val="00A82B22"/>
    <w:rsid w:val="00A8591D"/>
    <w:rsid w:val="00A862C8"/>
    <w:rsid w:val="00A95CA4"/>
    <w:rsid w:val="00A970D0"/>
    <w:rsid w:val="00A97A2D"/>
    <w:rsid w:val="00AA185A"/>
    <w:rsid w:val="00AA2BFF"/>
    <w:rsid w:val="00AA5186"/>
    <w:rsid w:val="00AA5D18"/>
    <w:rsid w:val="00AA77F6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D7DE6"/>
    <w:rsid w:val="00AE7E7E"/>
    <w:rsid w:val="00AF5FC2"/>
    <w:rsid w:val="00AF650B"/>
    <w:rsid w:val="00AF7B80"/>
    <w:rsid w:val="00B02751"/>
    <w:rsid w:val="00B02B8A"/>
    <w:rsid w:val="00B0414B"/>
    <w:rsid w:val="00B07BE3"/>
    <w:rsid w:val="00B127A4"/>
    <w:rsid w:val="00B13240"/>
    <w:rsid w:val="00B1745E"/>
    <w:rsid w:val="00B209B5"/>
    <w:rsid w:val="00B231F3"/>
    <w:rsid w:val="00B23432"/>
    <w:rsid w:val="00B24C23"/>
    <w:rsid w:val="00B26120"/>
    <w:rsid w:val="00B273A8"/>
    <w:rsid w:val="00B27FDA"/>
    <w:rsid w:val="00B34FC3"/>
    <w:rsid w:val="00B40C91"/>
    <w:rsid w:val="00B450BF"/>
    <w:rsid w:val="00B4567C"/>
    <w:rsid w:val="00B45730"/>
    <w:rsid w:val="00B45D39"/>
    <w:rsid w:val="00B46097"/>
    <w:rsid w:val="00B5114C"/>
    <w:rsid w:val="00B544D0"/>
    <w:rsid w:val="00B56304"/>
    <w:rsid w:val="00B5707D"/>
    <w:rsid w:val="00B61A0C"/>
    <w:rsid w:val="00B63772"/>
    <w:rsid w:val="00B65B96"/>
    <w:rsid w:val="00B66B43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6B55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0FBD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0250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B57E5"/>
    <w:rsid w:val="00CC2983"/>
    <w:rsid w:val="00CC4288"/>
    <w:rsid w:val="00CC5F27"/>
    <w:rsid w:val="00CC6DE5"/>
    <w:rsid w:val="00CC745C"/>
    <w:rsid w:val="00CD3BF6"/>
    <w:rsid w:val="00CD508B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0F12"/>
    <w:rsid w:val="00CF1266"/>
    <w:rsid w:val="00CF69E7"/>
    <w:rsid w:val="00D11AB9"/>
    <w:rsid w:val="00D12C88"/>
    <w:rsid w:val="00D134DB"/>
    <w:rsid w:val="00D1617B"/>
    <w:rsid w:val="00D30629"/>
    <w:rsid w:val="00D36A7F"/>
    <w:rsid w:val="00D44C81"/>
    <w:rsid w:val="00D45387"/>
    <w:rsid w:val="00D518F5"/>
    <w:rsid w:val="00D52B97"/>
    <w:rsid w:val="00D55AD6"/>
    <w:rsid w:val="00D57B76"/>
    <w:rsid w:val="00D60E60"/>
    <w:rsid w:val="00D654F9"/>
    <w:rsid w:val="00D655F7"/>
    <w:rsid w:val="00D66A2A"/>
    <w:rsid w:val="00D70239"/>
    <w:rsid w:val="00D71738"/>
    <w:rsid w:val="00D7392C"/>
    <w:rsid w:val="00D77110"/>
    <w:rsid w:val="00D77863"/>
    <w:rsid w:val="00D80ADB"/>
    <w:rsid w:val="00D847A7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4274"/>
    <w:rsid w:val="00DC555A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54F4"/>
    <w:rsid w:val="00EC60F4"/>
    <w:rsid w:val="00EC7627"/>
    <w:rsid w:val="00EC77DA"/>
    <w:rsid w:val="00EC7F8E"/>
    <w:rsid w:val="00ED1670"/>
    <w:rsid w:val="00ED2E5E"/>
    <w:rsid w:val="00ED5985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02A8"/>
    <w:rsid w:val="00F06431"/>
    <w:rsid w:val="00F077E4"/>
    <w:rsid w:val="00F12A0F"/>
    <w:rsid w:val="00F13181"/>
    <w:rsid w:val="00F14821"/>
    <w:rsid w:val="00F16EFF"/>
    <w:rsid w:val="00F20AA8"/>
    <w:rsid w:val="00F25BE4"/>
    <w:rsid w:val="00F3127C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84CDC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541A"/>
    <w:rsid w:val="00FD7B94"/>
    <w:rsid w:val="00FE395D"/>
    <w:rsid w:val="00FE3AC0"/>
    <w:rsid w:val="00FE4547"/>
    <w:rsid w:val="00FF21C2"/>
    <w:rsid w:val="00FF38B6"/>
    <w:rsid w:val="00FF5903"/>
    <w:rsid w:val="00FF638B"/>
    <w:rsid w:val="0C640E72"/>
    <w:rsid w:val="164232BD"/>
    <w:rsid w:val="19635D7D"/>
    <w:rsid w:val="2F20323B"/>
    <w:rsid w:val="308E426C"/>
    <w:rsid w:val="33202FF1"/>
    <w:rsid w:val="3547008D"/>
    <w:rsid w:val="381F7624"/>
    <w:rsid w:val="3B12454A"/>
    <w:rsid w:val="3CC81476"/>
    <w:rsid w:val="41845616"/>
    <w:rsid w:val="427722F2"/>
    <w:rsid w:val="5C7727E9"/>
    <w:rsid w:val="61831879"/>
    <w:rsid w:val="61960834"/>
    <w:rsid w:val="6334043F"/>
    <w:rsid w:val="73A23CF3"/>
    <w:rsid w:val="74014D3F"/>
    <w:rsid w:val="79805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列表段落1"/>
    <w:basedOn w:val="1"/>
    <w:qFormat/>
    <w:uiPriority w:val="99"/>
    <w:pPr>
      <w:ind w:firstLine="420" w:firstLineChars="200"/>
    </w:pPr>
  </w:style>
  <w:style w:type="character" w:customStyle="1" w:styleId="21">
    <w:name w:val="font4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列表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379</Words>
  <Characters>2162</Characters>
  <Lines>18</Lines>
  <Paragraphs>5</Paragraphs>
  <TotalTime>3</TotalTime>
  <ScaleCrop>false</ScaleCrop>
  <LinksUpToDate>false</LinksUpToDate>
  <CharactersWithSpaces>2536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2024-08-19T08:26:00Z</dcterms:created>
  <dc:creator>xz1</dc:creator>
  <cp:lastModifiedBy>1</cp:lastModifiedBy>
  <cp:lastPrinted>2023-12-14T10:29:00Z</cp:lastPrinted>
  <dcterms:modified xsi:type="dcterms:W3CDTF">2024-10-25T04:04:02Z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2C75BE3C294C4FBD99F1D1892FDCF162</vt:lpwstr>
  </property>
</Properties>
</file>