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E7F14">
      <w:pPr>
        <w:spacing w:line="400" w:lineRule="exact"/>
        <w:ind w:right="840"/>
        <w:rPr>
          <w:rFonts w:asciiTheme="minorEastAsia" w:hAnsiTheme="minorEastAsia"/>
          <w:szCs w:val="21"/>
        </w:rPr>
      </w:pPr>
    </w:p>
    <w:p w14:paraId="7216FB1C">
      <w:pPr>
        <w:widowControl/>
        <w:jc w:val="left"/>
        <w:rPr>
          <w:rFonts w:hint="eastAsia" w:ascii="宋体" w:hAnsi="宋体"/>
          <w:sz w:val="28"/>
          <w:szCs w:val="28"/>
        </w:rPr>
      </w:pPr>
    </w:p>
    <w:p w14:paraId="7526CC29">
      <w:pPr>
        <w:jc w:val="center"/>
        <w:rPr>
          <w:rFonts w:asciiTheme="minorEastAsia" w:hAnsiTheme="minorEastAsia"/>
          <w:szCs w:val="21"/>
        </w:rPr>
      </w:pPr>
      <w:bookmarkStart w:id="0" w:name="_Toc33877396"/>
      <w:r>
        <w:rPr>
          <w:rFonts w:hint="eastAsia" w:ascii="仿宋_GB2312" w:hAnsi="宋体" w:eastAsia="仿宋_GB2312"/>
          <w:b/>
          <w:bCs w:val="0"/>
          <w:sz w:val="44"/>
          <w:szCs w:val="44"/>
        </w:rPr>
        <w:t>项目需求</w:t>
      </w:r>
      <w:bookmarkEnd w:id="0"/>
    </w:p>
    <w:p w14:paraId="3D7B1213">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b/>
          <w:bCs/>
          <w:szCs w:val="21"/>
        </w:rPr>
        <w:t>总则</w:t>
      </w:r>
    </w:p>
    <w:p w14:paraId="4C1048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1、项目名称：中山市中医院制剂委托配制服务项目</w:t>
      </w:r>
    </w:p>
    <w:p w14:paraId="79A80F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2、项目概况：医院已取得本次项目清单中所有制剂品种的注册批件，现拟委托一家服务公司按照制剂注册批件规定的处方及工艺进行生产，质量合格，且包装符合医院规定的要求。</w:t>
      </w:r>
    </w:p>
    <w:p w14:paraId="4801E0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、委托服务内容:包括原材料、辅料、包装材料、标签及说明的购买，生产全过程(包括检验)，运输配送等。</w:t>
      </w:r>
    </w:p>
    <w:p w14:paraId="384DE7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lang w:val="en-US" w:eastAsia="zh-CN"/>
        </w:rPr>
        <w:t>4</w:t>
      </w:r>
      <w:r>
        <w:rPr>
          <w:rFonts w:hint="eastAsia" w:asciiTheme="minorEastAsia" w:hAnsiTheme="minorEastAsia"/>
          <w:szCs w:val="21"/>
        </w:rPr>
        <w:t>、项目预算：</w:t>
      </w:r>
      <w:r>
        <w:rPr>
          <w:rFonts w:hint="eastAsia" w:asciiTheme="minorEastAsia" w:hAnsiTheme="minorEastAsia"/>
          <w:szCs w:val="21"/>
          <w:lang w:val="en-US" w:eastAsia="zh-CN"/>
        </w:rPr>
        <w:t>900000</w:t>
      </w:r>
      <w:r>
        <w:rPr>
          <w:rFonts w:hint="eastAsia" w:asciiTheme="minorEastAsia" w:hAnsiTheme="minorEastAsia"/>
          <w:szCs w:val="21"/>
        </w:rPr>
        <w:t>元</w:t>
      </w:r>
    </w:p>
    <w:p w14:paraId="3612B4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w:t>
      </w:r>
      <w:r>
        <w:rPr>
          <w:rFonts w:hint="eastAsia" w:asciiTheme="minorEastAsia" w:hAnsiTheme="minorEastAsia"/>
          <w:szCs w:val="21"/>
        </w:rPr>
        <w:t>、服务期限：至2</w:t>
      </w:r>
      <w:r>
        <w:rPr>
          <w:rFonts w:asciiTheme="minorEastAsia" w:hAnsiTheme="minorEastAsia"/>
          <w:szCs w:val="21"/>
        </w:rPr>
        <w:t>025</w:t>
      </w:r>
      <w:r>
        <w:rPr>
          <w:rFonts w:hint="eastAsia" w:asciiTheme="minorEastAsia" w:hAnsiTheme="minorEastAsia"/>
          <w:szCs w:val="21"/>
        </w:rPr>
        <w:t>年1</w:t>
      </w:r>
      <w:r>
        <w:rPr>
          <w:rFonts w:asciiTheme="minorEastAsia" w:hAnsiTheme="minorEastAsia"/>
          <w:szCs w:val="21"/>
        </w:rPr>
        <w:t>2</w:t>
      </w:r>
      <w:r>
        <w:rPr>
          <w:rFonts w:hint="eastAsia" w:asciiTheme="minorEastAsia" w:hAnsiTheme="minorEastAsia"/>
          <w:szCs w:val="21"/>
        </w:rPr>
        <w:t>月1</w:t>
      </w:r>
      <w:r>
        <w:rPr>
          <w:rFonts w:asciiTheme="minorEastAsia" w:hAnsiTheme="minorEastAsia"/>
          <w:szCs w:val="21"/>
        </w:rPr>
        <w:t>9</w:t>
      </w:r>
      <w:r>
        <w:rPr>
          <w:rFonts w:hint="eastAsia" w:asciiTheme="minorEastAsia" w:hAnsiTheme="minorEastAsia"/>
          <w:szCs w:val="21"/>
        </w:rPr>
        <w:t>日</w:t>
      </w:r>
      <w:r>
        <w:rPr>
          <w:rFonts w:hint="eastAsia" w:asciiTheme="minorEastAsia" w:hAnsiTheme="minorEastAsia"/>
          <w:szCs w:val="21"/>
          <w:lang w:val="en-US" w:eastAsia="zh-CN"/>
        </w:rPr>
        <w:t xml:space="preserve"> </w:t>
      </w:r>
      <w:bookmarkStart w:id="1" w:name="_GoBack"/>
      <w:bookmarkEnd w:id="1"/>
    </w:p>
    <w:p w14:paraId="5864FF50">
      <w:pPr>
        <w:spacing w:line="400" w:lineRule="exact"/>
        <w:rPr>
          <w:rFonts w:asciiTheme="minorEastAsia" w:hAnsiTheme="minorEastAsia"/>
          <w:szCs w:val="21"/>
        </w:rPr>
      </w:pPr>
    </w:p>
    <w:p w14:paraId="35D31381">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szCs w:val="21"/>
        </w:rPr>
        <w:t>项目清单</w:t>
      </w:r>
    </w:p>
    <w:tbl>
      <w:tblPr>
        <w:tblStyle w:val="8"/>
        <w:tblW w:w="8233" w:type="dxa"/>
        <w:tblInd w:w="97" w:type="dxa"/>
        <w:tblLayout w:type="autofit"/>
        <w:tblCellMar>
          <w:top w:w="0" w:type="dxa"/>
          <w:left w:w="108" w:type="dxa"/>
          <w:bottom w:w="0" w:type="dxa"/>
          <w:right w:w="108" w:type="dxa"/>
        </w:tblCellMar>
      </w:tblPr>
      <w:tblGrid>
        <w:gridCol w:w="820"/>
        <w:gridCol w:w="2160"/>
        <w:gridCol w:w="2560"/>
        <w:gridCol w:w="1275"/>
        <w:gridCol w:w="1418"/>
      </w:tblGrid>
      <w:tr w14:paraId="537432EB">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484E96A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2160" w:type="dxa"/>
            <w:tcBorders>
              <w:top w:val="single" w:color="auto" w:sz="4" w:space="0"/>
              <w:left w:val="nil"/>
              <w:bottom w:val="single" w:color="auto" w:sz="4" w:space="0"/>
              <w:right w:val="single" w:color="auto" w:sz="4" w:space="0"/>
            </w:tcBorders>
            <w:shd w:val="clear" w:color="auto" w:fill="auto"/>
            <w:vAlign w:val="center"/>
          </w:tcPr>
          <w:p w14:paraId="1DEA278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名称</w:t>
            </w:r>
          </w:p>
        </w:tc>
        <w:tc>
          <w:tcPr>
            <w:tcW w:w="2560" w:type="dxa"/>
            <w:tcBorders>
              <w:top w:val="single" w:color="auto" w:sz="4" w:space="0"/>
              <w:left w:val="nil"/>
              <w:bottom w:val="single" w:color="auto" w:sz="4" w:space="0"/>
              <w:right w:val="single" w:color="auto" w:sz="4" w:space="0"/>
            </w:tcBorders>
            <w:shd w:val="clear" w:color="auto" w:fill="auto"/>
            <w:vAlign w:val="center"/>
          </w:tcPr>
          <w:p w14:paraId="125E589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包装规格</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13E0D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w:t>
            </w:r>
          </w:p>
        </w:tc>
        <w:tc>
          <w:tcPr>
            <w:tcW w:w="1418" w:type="dxa"/>
            <w:tcBorders>
              <w:top w:val="single" w:color="auto" w:sz="4" w:space="0"/>
              <w:left w:val="nil"/>
              <w:bottom w:val="single" w:color="auto" w:sz="4" w:space="0"/>
              <w:right w:val="single" w:color="auto" w:sz="4" w:space="0"/>
            </w:tcBorders>
            <w:shd w:val="clear" w:color="auto" w:fill="auto"/>
            <w:vAlign w:val="center"/>
          </w:tcPr>
          <w:p w14:paraId="6EB5A4B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w:t>
            </w:r>
          </w:p>
        </w:tc>
      </w:tr>
      <w:tr w14:paraId="39690177">
        <w:tblPrEx>
          <w:tblCellMar>
            <w:top w:w="0" w:type="dxa"/>
            <w:left w:w="108" w:type="dxa"/>
            <w:bottom w:w="0" w:type="dxa"/>
            <w:right w:w="108" w:type="dxa"/>
          </w:tblCellMar>
        </w:tblPrEx>
        <w:trPr>
          <w:trHeight w:val="462"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54AA679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768A93E">
            <w:pPr>
              <w:widowControl/>
              <w:jc w:val="center"/>
              <w:rPr>
                <w:rFonts w:asciiTheme="minorEastAsia" w:hAnsiTheme="minorEastAsia"/>
                <w:color w:val="000000"/>
                <w:szCs w:val="21"/>
              </w:rPr>
            </w:pPr>
            <w:r>
              <w:rPr>
                <w:rFonts w:hint="eastAsia" w:asciiTheme="minorEastAsia" w:hAnsiTheme="minorEastAsia"/>
                <w:color w:val="000000"/>
                <w:szCs w:val="21"/>
              </w:rPr>
              <w:t>番连化浊颗粒</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14:paraId="3486A36B">
            <w:pPr>
              <w:widowControl/>
              <w:jc w:val="center"/>
              <w:rPr>
                <w:rFonts w:asciiTheme="minorEastAsia" w:hAnsiTheme="minorEastAsia"/>
                <w:color w:val="000000"/>
                <w:szCs w:val="21"/>
              </w:rPr>
            </w:pPr>
            <w:r>
              <w:rPr>
                <w:rFonts w:hint="eastAsia" w:asciiTheme="minorEastAsia" w:hAnsiTheme="minorEastAsia"/>
                <w:color w:val="000000"/>
                <w:szCs w:val="21"/>
              </w:rPr>
              <w:t>8g/袋*28袋/包</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F878166">
            <w:pPr>
              <w:widowControl/>
              <w:jc w:val="center"/>
              <w:rPr>
                <w:rFonts w:asciiTheme="minorEastAsia" w:hAnsiTheme="minorEastAsia"/>
                <w:color w:val="000000"/>
                <w:szCs w:val="21"/>
              </w:rPr>
            </w:pPr>
            <w:r>
              <w:rPr>
                <w:rFonts w:hint="eastAsia" w:asciiTheme="minorEastAsia" w:hAnsiTheme="minorEastAsia"/>
                <w:color w:val="000000"/>
                <w:szCs w:val="21"/>
              </w:rPr>
              <w:t>袋</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50B3CE">
            <w:pPr>
              <w:widowControl/>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225000</w:t>
            </w:r>
          </w:p>
        </w:tc>
      </w:tr>
    </w:tbl>
    <w:p w14:paraId="25CE9F26">
      <w:pPr>
        <w:spacing w:line="400" w:lineRule="exact"/>
        <w:ind w:right="840"/>
        <w:rPr>
          <w:rFonts w:asciiTheme="minorEastAsia" w:hAnsiTheme="minorEastAsia"/>
          <w:szCs w:val="21"/>
        </w:rPr>
      </w:pPr>
    </w:p>
    <w:p w14:paraId="13A9968F">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szCs w:val="21"/>
        </w:rPr>
        <w:t>项目要求</w:t>
      </w:r>
    </w:p>
    <w:p w14:paraId="25F7FC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1、服务商应依法取得营业执照和药品生产许可证，医疗机构制剂室则须具有《医疗机构制剂生产许可证》，并具有相应的生产能力和质量保证体系。</w:t>
      </w:r>
    </w:p>
    <w:p w14:paraId="6B721D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2、服务商的《药品生产许可证》或《医疗机构制剂生产许可证》配制范围应能包括以上所有剂型。</w:t>
      </w:r>
    </w:p>
    <w:p w14:paraId="6CF49C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3、服务商应具有拟委托生产制剂需要的技术人员，厂房、设施、设备等生产条件和能力，以及质检机构、检测设备等质量保证体系。</w:t>
      </w:r>
    </w:p>
    <w:p w14:paraId="51848B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4、按采购人规定的送货时间送货。如超过采购人规定时间未送货，采购人有权解除合同，一切损失由中标人承担。</w:t>
      </w:r>
    </w:p>
    <w:p w14:paraId="60C8D6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5、服务商负责运输产品到采购人指定的成品库，包括装卸车、货物现场的搬运。交货时，数量和包装规格必须与采购人下单时一致(提供装箱清单)，同时还应提供本批次产品成品的合格检验报告书原件。</w:t>
      </w:r>
    </w:p>
    <w:p w14:paraId="403293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6、产品包装均应有良好的防湿、防锈、防潮、防雨、防腐及防碰撞的措施。凡由于包装不良造成的损失和由此产生的费用均由中标人承担。</w:t>
      </w:r>
    </w:p>
    <w:p w14:paraId="48B13E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7、服务商须在取得《中标通知书》后向广东省食品药品监督管理局申请委托加工批件，并取得《医疗机构中药制剂委托配制批件》。</w:t>
      </w:r>
    </w:p>
    <w:p w14:paraId="4FEDEA01">
      <w:pPr>
        <w:spacing w:line="400" w:lineRule="exact"/>
        <w:ind w:right="840"/>
        <w:rPr>
          <w:rFonts w:asciiTheme="minorEastAsia" w:hAnsiTheme="minorEastAsia"/>
          <w:szCs w:val="21"/>
        </w:rPr>
      </w:pPr>
    </w:p>
    <w:p w14:paraId="4CD3F6C8">
      <w:r>
        <w:rPr>
          <w:rFonts w:hint="eastAsia"/>
        </w:rPr>
        <w:t>四、付款方式</w:t>
      </w:r>
    </w:p>
    <w:p w14:paraId="48A1B751">
      <w:pPr>
        <w:spacing w:line="400" w:lineRule="exact"/>
        <w:ind w:firstLine="420" w:firstLineChars="200"/>
        <w:rPr>
          <w:rFonts w:asciiTheme="minorEastAsia" w:hAnsiTheme="minorEastAsia"/>
          <w:szCs w:val="21"/>
        </w:rPr>
      </w:pPr>
      <w:r>
        <w:rPr>
          <w:rFonts w:hint="eastAsia" w:asciiTheme="minorEastAsia" w:hAnsiTheme="minorEastAsia"/>
          <w:szCs w:val="21"/>
        </w:rPr>
        <w:t>本项目按月结算</w:t>
      </w:r>
      <w:r>
        <w:rPr>
          <w:rFonts w:hint="eastAsia" w:asciiTheme="minorEastAsia" w:hAnsiTheme="minorEastAsia"/>
          <w:szCs w:val="21"/>
          <w:lang w:eastAsia="zh-CN"/>
        </w:rPr>
        <w:t>，</w:t>
      </w:r>
      <w:r>
        <w:rPr>
          <w:rFonts w:hint="eastAsia" w:asciiTheme="minorEastAsia" w:hAnsiTheme="minorEastAsia"/>
          <w:szCs w:val="21"/>
        </w:rPr>
        <w:t>中标人于每月 10 号前将上一月份经验收合格的货物签收单和有效发票给到采购人，采购人于60个自然日内支付相关货款。</w:t>
      </w:r>
    </w:p>
    <w:p w14:paraId="7CBDFA92">
      <w:pPr>
        <w:spacing w:line="400" w:lineRule="exact"/>
        <w:ind w:right="840"/>
        <w:rPr>
          <w:rFonts w:asciiTheme="minorEastAsia" w:hAnsiTheme="minorEastAsia"/>
          <w:szCs w:val="21"/>
        </w:rPr>
      </w:pPr>
    </w:p>
    <w:p w14:paraId="3DAF5CC3">
      <w:pPr>
        <w:spacing w:line="400" w:lineRule="exact"/>
        <w:ind w:right="840"/>
        <w:rPr>
          <w:rFonts w:asciiTheme="minorEastAsia" w:hAnsiTheme="minorEastAsia"/>
          <w:szCs w:val="21"/>
        </w:rPr>
      </w:pPr>
      <w:r>
        <w:rPr>
          <w:rFonts w:hint="eastAsia" w:asciiTheme="minorEastAsia" w:hAnsiTheme="minorEastAsia"/>
          <w:szCs w:val="21"/>
        </w:rPr>
        <w:t>五、保密要求</w:t>
      </w:r>
    </w:p>
    <w:p w14:paraId="596966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1、服务商对采购人所委托制剂的处方和工艺等技术资料必须严格保密，不得外泄。</w:t>
      </w:r>
    </w:p>
    <w:p w14:paraId="58E880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2、服务商不得自行生产销售采购人委托加工的产品。</w:t>
      </w:r>
    </w:p>
    <w:p w14:paraId="1F1A37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3、以上两条如中标人违反规定，则必须承担相应的法律责任。</w:t>
      </w:r>
    </w:p>
    <w:p w14:paraId="068BA745">
      <w:pPr>
        <w:spacing w:line="400" w:lineRule="exact"/>
        <w:ind w:right="840"/>
        <w:rPr>
          <w:rFonts w:asciiTheme="minorEastAsia" w:hAnsiTheme="minorEastAsia"/>
          <w:szCs w:val="21"/>
        </w:rPr>
      </w:pPr>
    </w:p>
    <w:p w14:paraId="18733841">
      <w:pPr>
        <w:spacing w:line="400" w:lineRule="exact"/>
        <w:ind w:right="840"/>
        <w:rPr>
          <w:rFonts w:asciiTheme="minorEastAsia" w:hAnsiTheme="minorEastAsia"/>
          <w:szCs w:val="21"/>
        </w:rPr>
      </w:pPr>
      <w:r>
        <w:rPr>
          <w:rFonts w:hint="eastAsia" w:asciiTheme="minorEastAsia" w:hAnsiTheme="minorEastAsia"/>
          <w:szCs w:val="21"/>
        </w:rPr>
        <w:t>六、违约责任与赔偿损失</w:t>
      </w:r>
    </w:p>
    <w:p w14:paraId="5F0299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1、服务期内，原则上不能提前终止委托生产，若一方要提前终止，须提前三个月书面向另一方提出，经双方允许、充分协商达成一致方可终止。否则，违约方应对造成另一方损失进行赔偿。</w:t>
      </w:r>
    </w:p>
    <w:p w14:paraId="036963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2、如因服务商生产过程中造成失误或产品质量不符合质量标准要求而返工导致的损失，全部由服务商负责。</w:t>
      </w:r>
    </w:p>
    <w:p w14:paraId="1D2FAC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3、在委托生产期间，药监部门对服务商进行现场检查，如发现有违规生产等行为，一切与采购人无关。</w:t>
      </w:r>
    </w:p>
    <w:p w14:paraId="77D40B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4、药监部门对所委托生产的品种抽检，如检验不合格，服务商须承担所有责任，并赔偿采购人的损失。</w:t>
      </w:r>
    </w:p>
    <w:p w14:paraId="3D78CC9B">
      <w:pPr>
        <w:spacing w:line="400" w:lineRule="exact"/>
        <w:ind w:right="840"/>
        <w:rPr>
          <w:rFonts w:asciiTheme="minorEastAsia" w:hAnsiTheme="minorEastAsia"/>
          <w:szCs w:val="21"/>
        </w:rPr>
      </w:pPr>
    </w:p>
    <w:p w14:paraId="0CE80E3F">
      <w:pPr>
        <w:spacing w:line="400" w:lineRule="exact"/>
        <w:rPr>
          <w:rFonts w:asciiTheme="minorEastAsia" w:hAnsiTheme="minorEastAsia"/>
          <w:szCs w:val="21"/>
        </w:rPr>
      </w:pPr>
    </w:p>
    <w:p w14:paraId="441B9F43">
      <w:pPr>
        <w:spacing w:line="400" w:lineRule="exact"/>
        <w:ind w:right="840"/>
        <w:rPr>
          <w:rFonts w:asciiTheme="minorEastAsia" w:hAnsiTheme="minorEastAsia"/>
          <w:szCs w:val="21"/>
        </w:rPr>
      </w:pPr>
    </w:p>
    <w:p w14:paraId="52E58264">
      <w:pPr>
        <w:spacing w:line="400" w:lineRule="exact"/>
        <w:ind w:right="840" w:firstLine="4305" w:firstLineChars="2050"/>
        <w:rPr>
          <w:rFonts w:asciiTheme="minorEastAsia" w:hAnsiTheme="minorEastAsia"/>
          <w:szCs w:val="21"/>
        </w:rPr>
      </w:pPr>
    </w:p>
    <w:p w14:paraId="51B816CD">
      <w:pPr>
        <w:spacing w:line="400" w:lineRule="exact"/>
        <w:ind w:right="840" w:firstLine="4305" w:firstLineChars="2050"/>
        <w:rPr>
          <w:rFonts w:asciiTheme="minorEastAsia" w:hAnsiTheme="minorEastAsia"/>
          <w:szCs w:val="21"/>
        </w:rPr>
      </w:pPr>
    </w:p>
    <w:p w14:paraId="0E79B6FE">
      <w:pPr>
        <w:spacing w:line="400" w:lineRule="exact"/>
        <w:ind w:right="840" w:firstLine="4305" w:firstLineChars="2050"/>
        <w:rPr>
          <w:rFonts w:asciiTheme="minorEastAsia" w:hAnsiTheme="minorEastAsia"/>
          <w:szCs w:val="21"/>
        </w:rPr>
      </w:pPr>
    </w:p>
    <w:p w14:paraId="0ABFA622">
      <w:pPr>
        <w:spacing w:line="400" w:lineRule="exact"/>
        <w:ind w:right="840" w:firstLine="4305" w:firstLineChars="2050"/>
        <w:rPr>
          <w:rFonts w:asciiTheme="minorEastAsia" w:hAnsiTheme="minorEastAsia"/>
          <w:szCs w:val="21"/>
        </w:rPr>
      </w:pPr>
    </w:p>
    <w:p w14:paraId="67F54D20">
      <w:pPr>
        <w:spacing w:line="400" w:lineRule="exact"/>
        <w:ind w:right="840" w:firstLine="4305" w:firstLineChars="2050"/>
        <w:rPr>
          <w:rFonts w:asciiTheme="minorEastAsia" w:hAnsiTheme="minorEastAsia"/>
          <w:szCs w:val="21"/>
        </w:rPr>
      </w:pPr>
    </w:p>
    <w:p w14:paraId="2F102E38">
      <w:pPr>
        <w:spacing w:line="400" w:lineRule="exact"/>
        <w:ind w:right="840"/>
        <w:jc w:val="left"/>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2109B"/>
    <w:multiLevelType w:val="multilevel"/>
    <w:tmpl w:val="4032109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NDExYjZhN2I2NjM1MGU3OTY1OTUyYTRmNjU3NTMifQ=="/>
  </w:docVars>
  <w:rsids>
    <w:rsidRoot w:val="006E384B"/>
    <w:rsid w:val="000062A4"/>
    <w:rsid w:val="00012E8F"/>
    <w:rsid w:val="000211E6"/>
    <w:rsid w:val="000476F8"/>
    <w:rsid w:val="00050180"/>
    <w:rsid w:val="0005175D"/>
    <w:rsid w:val="00062BE2"/>
    <w:rsid w:val="00064B74"/>
    <w:rsid w:val="000656F0"/>
    <w:rsid w:val="00086879"/>
    <w:rsid w:val="0009732F"/>
    <w:rsid w:val="000A075D"/>
    <w:rsid w:val="000A63A3"/>
    <w:rsid w:val="000B5AEC"/>
    <w:rsid w:val="000B5EFF"/>
    <w:rsid w:val="000C1A22"/>
    <w:rsid w:val="000C296F"/>
    <w:rsid w:val="000C44AD"/>
    <w:rsid w:val="000D0B76"/>
    <w:rsid w:val="000F5B4B"/>
    <w:rsid w:val="00100D32"/>
    <w:rsid w:val="001044C7"/>
    <w:rsid w:val="0011035A"/>
    <w:rsid w:val="001317B0"/>
    <w:rsid w:val="0013287F"/>
    <w:rsid w:val="001417C1"/>
    <w:rsid w:val="00161F15"/>
    <w:rsid w:val="001771EA"/>
    <w:rsid w:val="00190F1A"/>
    <w:rsid w:val="00193580"/>
    <w:rsid w:val="001A5AA0"/>
    <w:rsid w:val="001B392C"/>
    <w:rsid w:val="001B3D0F"/>
    <w:rsid w:val="001C64CE"/>
    <w:rsid w:val="001D7351"/>
    <w:rsid w:val="001F5C19"/>
    <w:rsid w:val="001F63E1"/>
    <w:rsid w:val="001F7C64"/>
    <w:rsid w:val="00205BC8"/>
    <w:rsid w:val="00211407"/>
    <w:rsid w:val="00223CFE"/>
    <w:rsid w:val="00225831"/>
    <w:rsid w:val="00231BC5"/>
    <w:rsid w:val="002336B8"/>
    <w:rsid w:val="00236BCD"/>
    <w:rsid w:val="002403DE"/>
    <w:rsid w:val="00254481"/>
    <w:rsid w:val="00267BB1"/>
    <w:rsid w:val="00271584"/>
    <w:rsid w:val="00283623"/>
    <w:rsid w:val="002852D0"/>
    <w:rsid w:val="002919AD"/>
    <w:rsid w:val="002945AA"/>
    <w:rsid w:val="002A6B22"/>
    <w:rsid w:val="002C4612"/>
    <w:rsid w:val="002F663A"/>
    <w:rsid w:val="003007D7"/>
    <w:rsid w:val="003013A1"/>
    <w:rsid w:val="0030175E"/>
    <w:rsid w:val="00301A4B"/>
    <w:rsid w:val="003077A4"/>
    <w:rsid w:val="00316432"/>
    <w:rsid w:val="003167C7"/>
    <w:rsid w:val="00324217"/>
    <w:rsid w:val="003259EF"/>
    <w:rsid w:val="00331720"/>
    <w:rsid w:val="00334C99"/>
    <w:rsid w:val="00347319"/>
    <w:rsid w:val="00355329"/>
    <w:rsid w:val="0035736B"/>
    <w:rsid w:val="003675A4"/>
    <w:rsid w:val="00372058"/>
    <w:rsid w:val="0037509F"/>
    <w:rsid w:val="00375E88"/>
    <w:rsid w:val="003806F4"/>
    <w:rsid w:val="003811E3"/>
    <w:rsid w:val="00385202"/>
    <w:rsid w:val="00385569"/>
    <w:rsid w:val="003964C6"/>
    <w:rsid w:val="003974BF"/>
    <w:rsid w:val="003A1421"/>
    <w:rsid w:val="003B152A"/>
    <w:rsid w:val="003C3562"/>
    <w:rsid w:val="003D1941"/>
    <w:rsid w:val="003E755C"/>
    <w:rsid w:val="00414EF7"/>
    <w:rsid w:val="0041581F"/>
    <w:rsid w:val="00431CAB"/>
    <w:rsid w:val="00434FEE"/>
    <w:rsid w:val="004449BF"/>
    <w:rsid w:val="0045152C"/>
    <w:rsid w:val="00453729"/>
    <w:rsid w:val="004537DB"/>
    <w:rsid w:val="00453E9F"/>
    <w:rsid w:val="004551CA"/>
    <w:rsid w:val="00460841"/>
    <w:rsid w:val="00464646"/>
    <w:rsid w:val="004656A5"/>
    <w:rsid w:val="00481EE0"/>
    <w:rsid w:val="00482FAC"/>
    <w:rsid w:val="00491486"/>
    <w:rsid w:val="004A077E"/>
    <w:rsid w:val="004A4D88"/>
    <w:rsid w:val="004A5F17"/>
    <w:rsid w:val="004A7685"/>
    <w:rsid w:val="004D0604"/>
    <w:rsid w:val="004D6B9C"/>
    <w:rsid w:val="004D7E15"/>
    <w:rsid w:val="004E6067"/>
    <w:rsid w:val="00511413"/>
    <w:rsid w:val="0051212A"/>
    <w:rsid w:val="00512E07"/>
    <w:rsid w:val="00526C22"/>
    <w:rsid w:val="0053106E"/>
    <w:rsid w:val="005404E4"/>
    <w:rsid w:val="00541A8B"/>
    <w:rsid w:val="00543360"/>
    <w:rsid w:val="00554A7C"/>
    <w:rsid w:val="0055660F"/>
    <w:rsid w:val="00557841"/>
    <w:rsid w:val="00557AF4"/>
    <w:rsid w:val="00567AE1"/>
    <w:rsid w:val="005834CE"/>
    <w:rsid w:val="00590133"/>
    <w:rsid w:val="00590B17"/>
    <w:rsid w:val="00596D2B"/>
    <w:rsid w:val="005A4C7B"/>
    <w:rsid w:val="005A5AEC"/>
    <w:rsid w:val="005C2404"/>
    <w:rsid w:val="005C6397"/>
    <w:rsid w:val="005C6627"/>
    <w:rsid w:val="005F175A"/>
    <w:rsid w:val="00602992"/>
    <w:rsid w:val="006112E3"/>
    <w:rsid w:val="0062419F"/>
    <w:rsid w:val="00644395"/>
    <w:rsid w:val="00646BA6"/>
    <w:rsid w:val="00655548"/>
    <w:rsid w:val="00676949"/>
    <w:rsid w:val="006804F5"/>
    <w:rsid w:val="0068626E"/>
    <w:rsid w:val="006946A9"/>
    <w:rsid w:val="006A2D63"/>
    <w:rsid w:val="006A37A7"/>
    <w:rsid w:val="006C09BC"/>
    <w:rsid w:val="006C36D4"/>
    <w:rsid w:val="006C395A"/>
    <w:rsid w:val="006C4B2E"/>
    <w:rsid w:val="006C60BB"/>
    <w:rsid w:val="006D38F3"/>
    <w:rsid w:val="006E0CBB"/>
    <w:rsid w:val="006E384B"/>
    <w:rsid w:val="00723A71"/>
    <w:rsid w:val="00723BD5"/>
    <w:rsid w:val="007471F8"/>
    <w:rsid w:val="0075488D"/>
    <w:rsid w:val="00761A5E"/>
    <w:rsid w:val="00774B98"/>
    <w:rsid w:val="00776B84"/>
    <w:rsid w:val="007800DD"/>
    <w:rsid w:val="00786F4C"/>
    <w:rsid w:val="00790422"/>
    <w:rsid w:val="007A1533"/>
    <w:rsid w:val="007A4C9C"/>
    <w:rsid w:val="007A5244"/>
    <w:rsid w:val="007B33A7"/>
    <w:rsid w:val="007B451E"/>
    <w:rsid w:val="007D7C20"/>
    <w:rsid w:val="007E659E"/>
    <w:rsid w:val="007F28DD"/>
    <w:rsid w:val="008027AE"/>
    <w:rsid w:val="008069AD"/>
    <w:rsid w:val="00806DEF"/>
    <w:rsid w:val="008210D3"/>
    <w:rsid w:val="0082342E"/>
    <w:rsid w:val="0082713B"/>
    <w:rsid w:val="00832C0E"/>
    <w:rsid w:val="0084028C"/>
    <w:rsid w:val="00842C0F"/>
    <w:rsid w:val="00856C53"/>
    <w:rsid w:val="00862B90"/>
    <w:rsid w:val="00866831"/>
    <w:rsid w:val="00867370"/>
    <w:rsid w:val="008756F9"/>
    <w:rsid w:val="008905F7"/>
    <w:rsid w:val="00893A4F"/>
    <w:rsid w:val="00894532"/>
    <w:rsid w:val="008A4B79"/>
    <w:rsid w:val="008B08B3"/>
    <w:rsid w:val="008B157B"/>
    <w:rsid w:val="008C0334"/>
    <w:rsid w:val="008C4B6B"/>
    <w:rsid w:val="008E589B"/>
    <w:rsid w:val="00902918"/>
    <w:rsid w:val="009122E4"/>
    <w:rsid w:val="0092510A"/>
    <w:rsid w:val="00961ED6"/>
    <w:rsid w:val="009708C2"/>
    <w:rsid w:val="009753E1"/>
    <w:rsid w:val="0098457D"/>
    <w:rsid w:val="00987005"/>
    <w:rsid w:val="0098731F"/>
    <w:rsid w:val="00994317"/>
    <w:rsid w:val="009A09B6"/>
    <w:rsid w:val="009C1C41"/>
    <w:rsid w:val="009C30A4"/>
    <w:rsid w:val="009D064B"/>
    <w:rsid w:val="009D28F8"/>
    <w:rsid w:val="009D4291"/>
    <w:rsid w:val="009D6678"/>
    <w:rsid w:val="009D6F9A"/>
    <w:rsid w:val="009E64ED"/>
    <w:rsid w:val="009F0203"/>
    <w:rsid w:val="00A039B6"/>
    <w:rsid w:val="00A040B5"/>
    <w:rsid w:val="00A100E0"/>
    <w:rsid w:val="00A15181"/>
    <w:rsid w:val="00A2065B"/>
    <w:rsid w:val="00A37701"/>
    <w:rsid w:val="00A42BC7"/>
    <w:rsid w:val="00A53517"/>
    <w:rsid w:val="00A6460D"/>
    <w:rsid w:val="00A710C5"/>
    <w:rsid w:val="00A74335"/>
    <w:rsid w:val="00A74D6A"/>
    <w:rsid w:val="00A82B22"/>
    <w:rsid w:val="00A95CA4"/>
    <w:rsid w:val="00A97A2D"/>
    <w:rsid w:val="00AA185A"/>
    <w:rsid w:val="00AB73C2"/>
    <w:rsid w:val="00AC49CF"/>
    <w:rsid w:val="00AC5502"/>
    <w:rsid w:val="00AE7E7E"/>
    <w:rsid w:val="00AF7B80"/>
    <w:rsid w:val="00B02B8A"/>
    <w:rsid w:val="00B0414B"/>
    <w:rsid w:val="00B127A4"/>
    <w:rsid w:val="00B13240"/>
    <w:rsid w:val="00B231F3"/>
    <w:rsid w:val="00B23432"/>
    <w:rsid w:val="00B26120"/>
    <w:rsid w:val="00B273A8"/>
    <w:rsid w:val="00B27FDA"/>
    <w:rsid w:val="00B515E2"/>
    <w:rsid w:val="00B56304"/>
    <w:rsid w:val="00B5707D"/>
    <w:rsid w:val="00B63772"/>
    <w:rsid w:val="00B63F1D"/>
    <w:rsid w:val="00B64ED5"/>
    <w:rsid w:val="00B72163"/>
    <w:rsid w:val="00B72E39"/>
    <w:rsid w:val="00B800C1"/>
    <w:rsid w:val="00B8727A"/>
    <w:rsid w:val="00B9182D"/>
    <w:rsid w:val="00B952E3"/>
    <w:rsid w:val="00B95D56"/>
    <w:rsid w:val="00BA4CDF"/>
    <w:rsid w:val="00BB0E4A"/>
    <w:rsid w:val="00BB11D9"/>
    <w:rsid w:val="00BB23A1"/>
    <w:rsid w:val="00BB29C9"/>
    <w:rsid w:val="00BE13BC"/>
    <w:rsid w:val="00BE52BB"/>
    <w:rsid w:val="00BF47EE"/>
    <w:rsid w:val="00BF69AF"/>
    <w:rsid w:val="00C0607F"/>
    <w:rsid w:val="00C077BD"/>
    <w:rsid w:val="00C170A3"/>
    <w:rsid w:val="00C212E3"/>
    <w:rsid w:val="00C21823"/>
    <w:rsid w:val="00C4094C"/>
    <w:rsid w:val="00C4501C"/>
    <w:rsid w:val="00C4779E"/>
    <w:rsid w:val="00C612F5"/>
    <w:rsid w:val="00C63F13"/>
    <w:rsid w:val="00C72B03"/>
    <w:rsid w:val="00C739AE"/>
    <w:rsid w:val="00C832E5"/>
    <w:rsid w:val="00C90330"/>
    <w:rsid w:val="00C9688E"/>
    <w:rsid w:val="00CA1F07"/>
    <w:rsid w:val="00CB177A"/>
    <w:rsid w:val="00CB40FD"/>
    <w:rsid w:val="00CC4288"/>
    <w:rsid w:val="00CE00F4"/>
    <w:rsid w:val="00CE0AC8"/>
    <w:rsid w:val="00CE1496"/>
    <w:rsid w:val="00CE2AAA"/>
    <w:rsid w:val="00CE3A24"/>
    <w:rsid w:val="00CF1266"/>
    <w:rsid w:val="00CF4B33"/>
    <w:rsid w:val="00D11AB9"/>
    <w:rsid w:val="00D1617B"/>
    <w:rsid w:val="00D30629"/>
    <w:rsid w:val="00D36B53"/>
    <w:rsid w:val="00D52B97"/>
    <w:rsid w:val="00D533DA"/>
    <w:rsid w:val="00D55AD6"/>
    <w:rsid w:val="00D57B76"/>
    <w:rsid w:val="00D60E60"/>
    <w:rsid w:val="00D66A2A"/>
    <w:rsid w:val="00D71738"/>
    <w:rsid w:val="00D7392C"/>
    <w:rsid w:val="00D85C8A"/>
    <w:rsid w:val="00D87BAA"/>
    <w:rsid w:val="00D909BB"/>
    <w:rsid w:val="00D92EB3"/>
    <w:rsid w:val="00D95BB8"/>
    <w:rsid w:val="00DA1F4C"/>
    <w:rsid w:val="00DA5091"/>
    <w:rsid w:val="00DB6732"/>
    <w:rsid w:val="00DC6443"/>
    <w:rsid w:val="00DC753A"/>
    <w:rsid w:val="00DD137E"/>
    <w:rsid w:val="00DD1536"/>
    <w:rsid w:val="00DD428A"/>
    <w:rsid w:val="00DD5DFA"/>
    <w:rsid w:val="00DD71FA"/>
    <w:rsid w:val="00DE249F"/>
    <w:rsid w:val="00DE57A1"/>
    <w:rsid w:val="00DE5945"/>
    <w:rsid w:val="00DF6CD1"/>
    <w:rsid w:val="00E20101"/>
    <w:rsid w:val="00E22648"/>
    <w:rsid w:val="00E22D69"/>
    <w:rsid w:val="00E31E36"/>
    <w:rsid w:val="00E42C68"/>
    <w:rsid w:val="00E4598E"/>
    <w:rsid w:val="00E55B75"/>
    <w:rsid w:val="00E567EB"/>
    <w:rsid w:val="00E60612"/>
    <w:rsid w:val="00E627D0"/>
    <w:rsid w:val="00E631B4"/>
    <w:rsid w:val="00E632FA"/>
    <w:rsid w:val="00E661D3"/>
    <w:rsid w:val="00E70C20"/>
    <w:rsid w:val="00E7316C"/>
    <w:rsid w:val="00E73478"/>
    <w:rsid w:val="00E908CC"/>
    <w:rsid w:val="00EA3F2C"/>
    <w:rsid w:val="00EA4AC8"/>
    <w:rsid w:val="00EA6A14"/>
    <w:rsid w:val="00EB5B82"/>
    <w:rsid w:val="00EB6FC9"/>
    <w:rsid w:val="00EC60F4"/>
    <w:rsid w:val="00EC7627"/>
    <w:rsid w:val="00EC7F8E"/>
    <w:rsid w:val="00ED2E5E"/>
    <w:rsid w:val="00EE0110"/>
    <w:rsid w:val="00EE48BF"/>
    <w:rsid w:val="00EE6BBF"/>
    <w:rsid w:val="00EF4AA4"/>
    <w:rsid w:val="00F00B29"/>
    <w:rsid w:val="00F06431"/>
    <w:rsid w:val="00F077E4"/>
    <w:rsid w:val="00F15A86"/>
    <w:rsid w:val="00F20AA8"/>
    <w:rsid w:val="00F3187E"/>
    <w:rsid w:val="00F336A2"/>
    <w:rsid w:val="00F42036"/>
    <w:rsid w:val="00F478A5"/>
    <w:rsid w:val="00F517D9"/>
    <w:rsid w:val="00F5518B"/>
    <w:rsid w:val="00F571CC"/>
    <w:rsid w:val="00F65EE2"/>
    <w:rsid w:val="00F7400D"/>
    <w:rsid w:val="00F76628"/>
    <w:rsid w:val="00F811B7"/>
    <w:rsid w:val="00F825A2"/>
    <w:rsid w:val="00F95766"/>
    <w:rsid w:val="00FB7B39"/>
    <w:rsid w:val="00FD7B94"/>
    <w:rsid w:val="00FE395D"/>
    <w:rsid w:val="00FE3AC0"/>
    <w:rsid w:val="00FF638B"/>
    <w:rsid w:val="02FC45A7"/>
    <w:rsid w:val="039B5B6E"/>
    <w:rsid w:val="0684594F"/>
    <w:rsid w:val="0D70555E"/>
    <w:rsid w:val="0D7336B7"/>
    <w:rsid w:val="0F3155D8"/>
    <w:rsid w:val="10C43531"/>
    <w:rsid w:val="20126D60"/>
    <w:rsid w:val="21110DC5"/>
    <w:rsid w:val="24217571"/>
    <w:rsid w:val="25983863"/>
    <w:rsid w:val="270A1021"/>
    <w:rsid w:val="2AC53CE5"/>
    <w:rsid w:val="2EA50C53"/>
    <w:rsid w:val="2F974B8C"/>
    <w:rsid w:val="31AD0696"/>
    <w:rsid w:val="34580961"/>
    <w:rsid w:val="382B0567"/>
    <w:rsid w:val="3DDC47DD"/>
    <w:rsid w:val="3DF8538F"/>
    <w:rsid w:val="43FC6CDA"/>
    <w:rsid w:val="4BDC6101"/>
    <w:rsid w:val="613A51F3"/>
    <w:rsid w:val="6299419B"/>
    <w:rsid w:val="65401C07"/>
    <w:rsid w:val="6C6644B2"/>
    <w:rsid w:val="6EC66318"/>
    <w:rsid w:val="7B077256"/>
    <w:rsid w:val="7B9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字符"/>
    <w:basedOn w:val="10"/>
    <w:link w:val="7"/>
    <w:semiHidden/>
    <w:qFormat/>
    <w:uiPriority w:val="99"/>
    <w:rPr>
      <w:sz w:val="18"/>
      <w:szCs w:val="18"/>
    </w:rPr>
  </w:style>
  <w:style w:type="character" w:customStyle="1" w:styleId="12">
    <w:name w:val="页脚 字符"/>
    <w:basedOn w:val="10"/>
    <w:link w:val="6"/>
    <w:autoRedefine/>
    <w:semiHidden/>
    <w:qFormat/>
    <w:uiPriority w:val="99"/>
    <w:rPr>
      <w:sz w:val="18"/>
      <w:szCs w:val="18"/>
    </w:rPr>
  </w:style>
  <w:style w:type="character" w:customStyle="1" w:styleId="13">
    <w:name w:val="标题 1 字符"/>
    <w:basedOn w:val="10"/>
    <w:link w:val="2"/>
    <w:uiPriority w:val="9"/>
    <w:rPr>
      <w:b/>
      <w:bCs/>
      <w:kern w:val="44"/>
      <w:sz w:val="44"/>
      <w:szCs w:val="44"/>
    </w:rPr>
  </w:style>
  <w:style w:type="character" w:customStyle="1" w:styleId="14">
    <w:name w:val="标题 2 字符"/>
    <w:basedOn w:val="10"/>
    <w:link w:val="3"/>
    <w:autoRedefine/>
    <w:qFormat/>
    <w:uiPriority w:val="9"/>
    <w:rPr>
      <w:rFonts w:asciiTheme="majorHAnsi" w:hAnsiTheme="majorHAnsi" w:eastAsiaTheme="majorEastAsia" w:cstheme="majorBidi"/>
      <w:b/>
      <w:bCs/>
      <w:sz w:val="32"/>
      <w:szCs w:val="32"/>
    </w:rPr>
  </w:style>
  <w:style w:type="character" w:customStyle="1" w:styleId="15">
    <w:name w:val="标题 3 字符"/>
    <w:basedOn w:val="10"/>
    <w:link w:val="4"/>
    <w:qFormat/>
    <w:uiPriority w:val="9"/>
    <w:rPr>
      <w:b/>
      <w:bCs/>
      <w:sz w:val="32"/>
      <w:szCs w:val="32"/>
    </w:rPr>
  </w:style>
  <w:style w:type="character" w:customStyle="1" w:styleId="16">
    <w:name w:val="标题 4 字符"/>
    <w:basedOn w:val="10"/>
    <w:link w:val="5"/>
    <w:qFormat/>
    <w:uiPriority w:val="9"/>
    <w:rPr>
      <w:rFonts w:asciiTheme="majorHAnsi" w:hAnsiTheme="majorHAnsi" w:eastAsiaTheme="majorEastAsia" w:cstheme="majorBidi"/>
      <w:b/>
      <w:bCs/>
      <w:sz w:val="28"/>
      <w:szCs w:val="2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1123</Words>
  <Characters>1190</Characters>
  <Lines>9</Lines>
  <Paragraphs>2</Paragraphs>
  <TotalTime>38</TotalTime>
  <ScaleCrop>false</ScaleCrop>
  <LinksUpToDate>false</LinksUpToDate>
  <CharactersWithSpaces>1194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2019-10-09T00:21:00Z</dcterms:created>
  <dc:creator>xz1</dc:creator>
  <cp:lastModifiedBy>孟伶俊</cp:lastModifiedBy>
  <cp:lastPrinted>2019-09-26T07:05:00Z</cp:lastPrinted>
  <dcterms:modified xsi:type="dcterms:W3CDTF">2024-11-08T01:14:12Z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373E2A745E1E4DB8BACCF1432151E211_12</vt:lpwstr>
  </property>
</Properties>
</file>