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CA9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项目需求</w:t>
      </w:r>
    </w:p>
    <w:p w14:paraId="418A7D1C"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项目概况</w:t>
      </w:r>
    </w:p>
    <w:p w14:paraId="7CF45C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项目名称：中山市中医院院内导航系统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项目</w:t>
      </w:r>
    </w:p>
    <w:p w14:paraId="1EEBDE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简介：本项目为医院院内智能导航系统建设项目，旨在精准引导患者到达就诊科室,减少院内寻路时长，提高患者就诊体验和满意度。基于“互联网+”的服务模式，符合《全国医院信息化建设标准与规范（试行）》建设标准和《医院智慧服务分级评估标准体系（试行）(2019)》三级评级要求，院内智能导航系统项目的建设主要包括实时导航服务，室内3D高精地图展示、院内外地图一体化、720度VR全景图、AR实景导航、室内定位、室内科室及公共设施分类列表、导航路径智能规划、紧急逃生、周边交通、来院导航、常用地址收藏、导诊导医等一系列的便民惠民功能。</w:t>
      </w:r>
    </w:p>
    <w:p w14:paraId="478D6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覆盖医院本部主要建筑物，包括新综合楼、住院部、门诊部、医技楼、药学楼、中医药文化馆、停车楼和地下停车场，其中门急诊诊室、治疗室、医技、收费窗口等业务部门指引到具体地点，住院部指引到楼层科室，新综合楼根据各楼层功能进行定位，停车场与华车系统对接实现地下车库指引到车位，停车楼指引到楼层，地面停车场指引到入口处，其他楼栋指引到楼层入口。</w:t>
      </w:r>
    </w:p>
    <w:p w14:paraId="6207E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项目预算：80万元</w:t>
      </w:r>
    </w:p>
    <w:p w14:paraId="2D6F4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1BBC0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二、服务要求</w:t>
      </w:r>
    </w:p>
    <w:p w14:paraId="43731359">
      <w:pPr>
        <w:pStyle w:val="5"/>
        <w:numPr>
          <w:ilvl w:val="0"/>
          <w:numId w:val="0"/>
        </w:numPr>
        <w:tabs>
          <w:tab w:val="left" w:pos="567"/>
        </w:tabs>
        <w:spacing w:line="400" w:lineRule="atLeast"/>
        <w:ind w:left="6" w:leftChars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（1）区域覆盖及信标组成</w:t>
      </w:r>
    </w:p>
    <w:p w14:paraId="74BE6B4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针对医院场景的特性，安装和部署无线信标等设备，对用户可达和通行区域进行网络覆盖，支撑定位所需的物理环境。经与业务部门调研，确定区域划分、总面积、定位总面积及信标数量如下：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6"/>
        <w:gridCol w:w="1662"/>
        <w:gridCol w:w="1662"/>
        <w:gridCol w:w="1301"/>
        <w:gridCol w:w="1301"/>
      </w:tblGrid>
      <w:tr w14:paraId="2951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C10120E">
            <w:pPr>
              <w:widowControl/>
              <w:jc w:val="center"/>
              <w:rPr>
                <w:rFonts w:ascii="思源宋体 Medium" w:hAnsi="等线" w:eastAsia="思源宋体 Medium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思源宋体 Medium" w:hAnsi="等线" w:eastAsia="思源宋体 Medium" w:cs="宋体"/>
                <w:b/>
                <w:bCs/>
                <w:color w:val="000000"/>
                <w:kern w:val="0"/>
                <w:sz w:val="18"/>
                <w:szCs w:val="18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37EC899">
            <w:pPr>
              <w:widowControl/>
              <w:jc w:val="center"/>
              <w:rPr>
                <w:rFonts w:ascii="思源宋体 Medium" w:hAnsi="等线" w:eastAsia="思源宋体 Medium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思源宋体 Medium" w:hAnsi="等线" w:eastAsia="思源宋体 Medium" w:cs="宋体"/>
                <w:b/>
                <w:bCs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87DD6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单楼层建筑面积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（单位：平方米）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AD7CA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定位面积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（单位：平方米）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F8759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室内定位信标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F702F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室外定位信标</w:t>
            </w:r>
          </w:p>
        </w:tc>
      </w:tr>
      <w:tr w14:paraId="6007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D396E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门急诊楼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0BBF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BCCA5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53F99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70B98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865FF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00E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75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308C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984C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6DED5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A081F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24730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1F2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5F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99772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8FB8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5B23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B1CA7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3FAD2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651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89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3555C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02169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93D76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697A6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B065D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337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23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EE185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22A2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0545F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93C2C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8F81E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E4E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C007D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住院大楼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8E8E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75D9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BC15E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027E7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EA020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3B4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C55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3F2F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A124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A92EC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58DF3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841C4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9A8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E22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0E5A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4DD1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F857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BAC3D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656F9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131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1E4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C9104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0BEE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1C10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F8CA4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3F564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7FD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63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0C2E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C3B3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39877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669CF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ED468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2E81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AC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E72A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A3C8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0D0CA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E3BF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35F25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E33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2E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3709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2E689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7953E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C61E1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B419B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99C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6BE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730B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300D9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087EB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85988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B1D18C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B16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B27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E98D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AED2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BCD17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FC3FB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EDC9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1EB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89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4DDF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FFE2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7AF7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6F507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E0675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240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240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A87A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E2DB1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F1645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5D7DE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4495B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FAC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D2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EB71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B362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BAD74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EA9CF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EDED0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0DF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491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2F4C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6B91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4D452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2F38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EB6E8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2D7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F0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D942E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9A8D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9BF6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53453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8EE8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122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BF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31F9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9D313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404A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F6EAB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FAE1F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A2F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A06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374F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9611F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286C0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A2EB6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B5308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E5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77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3AF5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61C18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8A117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ED574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3FE25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BE9E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E1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0B63A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4592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1FCF3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5D733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7420E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8C0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D5C56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医技楼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13A3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3A68B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E8DC6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17EA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CEF44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272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42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499C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851E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478BD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9B7CA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CFA13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A3D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3ECB1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综合楼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9FCC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B46F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BA8B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2ECF2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A499B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5FC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4E9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2901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B907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6B6CA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03F59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6EE50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7DE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E88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4C33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DB51E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064C6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47321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11B4C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76A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C3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348B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EC43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F7564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A58F6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E7A1D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D85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2F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FDA4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258F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69715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7E3B7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175AE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FC6A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4C2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4702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11BD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5AED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7A318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8A23E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B8F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5D4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C5C2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B0DB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0D27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4F245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859C7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E46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C59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48C1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7EAF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0764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D8E7A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16934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220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D8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8030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2435A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6058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A3A45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E9E93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72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ECB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B883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F945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D0016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C4DF5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C55B2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A0F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B8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34F7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77AD2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DD2A1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0D935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F0F10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11F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6A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4A6B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76FA2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65DD7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2DBF8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D3433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A92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E6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F5D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514C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7C49D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37C41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25228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428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570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4D093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4006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9AB43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14F75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0E35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96D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9DC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7C19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B058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236E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EFA52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FD167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3CCC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B49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3009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8711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6368F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3F560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DABD6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2C3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A2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2D7F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17F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D042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71E06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21C92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5261D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0C0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2"/>
            <w:vAlign w:val="center"/>
          </w:tcPr>
          <w:p w14:paraId="3AC61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悦来门诊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31E80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CA1D480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129D017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DA6A58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1B1DDD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144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0A910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放射治疗大楼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249D5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6646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58998E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8F6058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1AEB48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C1B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2"/>
            <w:vAlign w:val="center"/>
          </w:tcPr>
          <w:p w14:paraId="67B5FA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后勤楼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9A84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C890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0D5A0C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A77A6B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F2A8D9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FEF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2"/>
            <w:vAlign w:val="center"/>
          </w:tcPr>
          <w:p w14:paraId="5AC50B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行政办公楼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F868B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67A5A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245358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270D45E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026E2B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C6D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E1F2"/>
            <w:vAlign w:val="center"/>
          </w:tcPr>
          <w:p w14:paraId="54AD12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药学大楼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74AC71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068F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C519F4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CAD96B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7175A52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E69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40678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学生宿舍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40E8B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4EA2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3469CDE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F3A2072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D927D3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F57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68F82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专家公寓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0520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C6B34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F59172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18DD51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8D802EC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1CD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718D3E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综合馆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BCA01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72F7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2285E1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4A5B81E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0A6DB0E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B8DE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7DF4C3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中医药博物馆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BA60D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导航到点即可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0FF8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D8334AA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91EEADE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6A15B72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BA1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68AD8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停车楼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7618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4845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CD25F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2B92F6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DA21A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56C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42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E392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3C32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C7820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C18E8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8CF5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4A0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7E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27CE9E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3AED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95D98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6BD5D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D4E04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170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4B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AF851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7FED9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24A04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D54B7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0BB14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5A7D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67D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55501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B0B8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5F34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F5F1D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2FA2A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3BA0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EC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1979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E1AF8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96DF5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1EC9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AE31C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5ED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B0C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1CDD5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7349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F9ED2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564B16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A64E2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75D6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A61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8A0B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6FE55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E21E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43B09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6C3E75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D29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C96D8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室外区域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1EF4F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7F99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53D07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19B5C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0A12F0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14:paraId="68AB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87D24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381D9D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02A669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277758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7EAD71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139560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1F643F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 w14:paraId="33801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320</w:t>
            </w:r>
          </w:p>
        </w:tc>
      </w:tr>
    </w:tbl>
    <w:p w14:paraId="4D756E7C">
      <w:pPr>
        <w:spacing w:line="400" w:lineRule="atLeast"/>
        <w:jc w:val="left"/>
        <w:rPr>
          <w:rFonts w:ascii="仿宋_GB2312" w:hAnsi="宋体" w:eastAsia="仿宋_GB2312"/>
          <w:sz w:val="24"/>
        </w:rPr>
      </w:pPr>
    </w:p>
    <w:p w14:paraId="14B45D9C">
      <w:pPr>
        <w:pStyle w:val="5"/>
        <w:numPr>
          <w:ilvl w:val="0"/>
          <w:numId w:val="0"/>
        </w:numPr>
        <w:tabs>
          <w:tab w:val="left" w:pos="567"/>
        </w:tabs>
        <w:spacing w:line="400" w:lineRule="atLeast"/>
        <w:ind w:left="6" w:leftChars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（2）区域导航具体要求</w:t>
      </w:r>
    </w:p>
    <w:p w14:paraId="193B50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区域具体要求说明如下：</w:t>
      </w:r>
    </w:p>
    <w:p w14:paraId="0FB1AC5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门急诊楼：一共5层，主要为诊室、检查室、门诊大厅、候诊区、输液大厅、药房等，导航系统公共区域全覆盖，可导航至诊间</w:t>
      </w:r>
    </w:p>
    <w:p w14:paraId="0B52FF4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住院大楼：一共18层，1层为出入院、mr等，导航主要覆盖公共区域和主要出入口；2层为icu及保健科导航主要覆盖公共区域和主要出入口；3层为手术室及icu，导航主要覆盖公共区域和主要出入口；4-18层为病区，院内导航覆盖护士站；</w:t>
      </w:r>
    </w:p>
    <w:p w14:paraId="0AD747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医技楼：分为两层，院内导航覆盖诊室、检查室、输液区、等候大厅、主要出入口等区域；导航不覆盖医护办公室和值班室；</w:t>
      </w:r>
    </w:p>
    <w:p w14:paraId="611C70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综合楼：一共17层，1-4层为医技检查相关的科室，院内导航系统检查室、公共区域全覆盖，不包含高压配电机房、阅片室、医生办公室等区域；5-16层为病区，院内导航覆盖到护士站；17层为会议室，院内导航覆盖出入口；</w:t>
      </w:r>
    </w:p>
    <w:p w14:paraId="546C99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放射治疗大楼、后勤楼、行政办公楼、药学大楼、学生宿舍、专家公寓、综合馆、中医药博物馆导航到大楼门口，不需要进行3D建模，平面图指引即可；</w:t>
      </w:r>
    </w:p>
    <w:p w14:paraId="778A5BC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停车楼：导航指引到楼层，出入口放置信标，每层两个出入口，每个出入口放两个；</w:t>
      </w:r>
    </w:p>
    <w:p w14:paraId="2D86CFD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室外区域：导航到指定区域无需建模，平面图指引即可；</w:t>
      </w:r>
    </w:p>
    <w:p w14:paraId="2A0A91BB">
      <w:pPr>
        <w:pStyle w:val="5"/>
        <w:numPr>
          <w:ilvl w:val="0"/>
          <w:numId w:val="0"/>
        </w:numPr>
        <w:tabs>
          <w:tab w:val="left" w:pos="567"/>
        </w:tabs>
        <w:spacing w:line="400" w:lineRule="atLeast"/>
        <w:ind w:left="6" w:leftChars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（3）功能模块</w:t>
      </w:r>
    </w:p>
    <w:p w14:paraId="2D845F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院内高精度地图及建模。包括基础3D地图和3D外观建模，符合室内矢量地图采用国际标准的 WGS-84 规范，采用 3D 向量地图；支持院内楼栋 3D 外观实景模型渲染。</w:t>
      </w:r>
    </w:p>
    <w:p w14:paraId="15BA53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定位引擎。支持 Android 和 IOS 定位引擎服务；支持室内外导航引擎服务；支持室内驾车导航引擎服务；支持室内外路径引擎服务等。支持嵌入到医院微信公众号、小程序和互联网医院。</w:t>
      </w:r>
    </w:p>
    <w:p w14:paraId="266362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院内智能导航应用。支持室内外一体化定位及导航系统在室内外场景的切换；支持室内导航在空旷区可实现任意两点间最短路径规划；支持“推荐路线”、“不走楼梯”、“无障碍通道”三种路径规划方式，并可根据用户实际位置智能推荐最适合模式；支持导航路线分时段控制，比如门诊楼和医技楼夜间关闭，自动为用户规划新的导航路线进行实时导航。支持大屏导览软件，包括室内地图大屏导览软件系统，大屏端可同时展示场所介绍等功能，支持自助机嵌入展示，提供位置查询和路线指引。</w:t>
      </w:r>
    </w:p>
    <w:p w14:paraId="21A9EF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导诊导航系统对接。支持对接医院 HIS、自助服务系统、互联网医院、微信公众号、小程序、APP等相关的所有数据，并进行脱敏处理。支持与智能导诊系统无缝对接，实现自动规划路线并导航。</w:t>
      </w:r>
    </w:p>
    <w:p w14:paraId="7882E5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6"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系统维护工具。支持院内使用数据展示及后台管理，通过可视化的图形化界面呈现出来，为医院管理者提供决策依据；支持地图维护管理；支持路网编辑功能；支持路线的定时开关。</w:t>
      </w:r>
    </w:p>
    <w:p w14:paraId="61E92A58">
      <w:pPr>
        <w:pStyle w:val="5"/>
        <w:numPr>
          <w:ilvl w:val="0"/>
          <w:numId w:val="0"/>
        </w:numPr>
        <w:tabs>
          <w:tab w:val="left" w:pos="567"/>
        </w:tabs>
        <w:spacing w:line="400" w:lineRule="atLeast"/>
        <w:ind w:left="6" w:leftChars="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cstheme="minorBidi"/>
          <w:b/>
          <w:bCs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系统集成任务</w:t>
      </w:r>
    </w:p>
    <w:p w14:paraId="3D79A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与医院现有微信公众号、小程序、信息集成平台、互联网医院、HIS系统、自助机等实现对接，支持多种嵌入模式调用；停车楼与地下停车场可以和第三方停车管理公司进行数据对接，方便患者使用。</w:t>
      </w:r>
    </w:p>
    <w:p w14:paraId="5C0EC25B">
      <w:pPr>
        <w:pStyle w:val="2"/>
        <w:spacing w:before="312" w:beforeLines="100" w:line="36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、项目实施计划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val="en-US" w:eastAsia="zh-CN"/>
        </w:rPr>
        <w:t>须供应商自行填写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5413"/>
      </w:tblGrid>
      <w:tr w14:paraId="0BE5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24" w:type="pct"/>
            <w:vAlign w:val="center"/>
          </w:tcPr>
          <w:p w14:paraId="6F7094AD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lang w:bidi="he-IL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bidi="he-IL"/>
              </w:rPr>
              <w:t>项目拟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 w:bidi="he-IL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bidi="he-IL"/>
              </w:rPr>
              <w:t>周期</w:t>
            </w:r>
          </w:p>
        </w:tc>
        <w:tc>
          <w:tcPr>
            <w:tcW w:w="3176" w:type="pct"/>
            <w:vAlign w:val="center"/>
          </w:tcPr>
          <w:p w14:paraId="12EF943C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sz w:val="24"/>
                <w:lang w:bidi="he-I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 w:bidi="he-IL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bidi="he-IL"/>
              </w:rPr>
              <w:t>个月</w:t>
            </w:r>
          </w:p>
        </w:tc>
      </w:tr>
      <w:tr w14:paraId="4300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824" w:type="pct"/>
            <w:vAlign w:val="center"/>
          </w:tcPr>
          <w:p w14:paraId="737A7BFA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lang w:bidi="he-IL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bidi="he-IL"/>
              </w:rPr>
              <w:t>软件拟开发周期</w:t>
            </w:r>
          </w:p>
        </w:tc>
        <w:tc>
          <w:tcPr>
            <w:tcW w:w="3176" w:type="pct"/>
            <w:vAlign w:val="center"/>
          </w:tcPr>
          <w:p w14:paraId="25B4AF46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</w:tr>
      <w:tr w14:paraId="1175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824" w:type="pct"/>
            <w:vAlign w:val="center"/>
          </w:tcPr>
          <w:p w14:paraId="4AC222ED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lang w:bidi="he-IL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bidi="he-IL"/>
              </w:rPr>
              <w:t>项目拟投入使用时间</w:t>
            </w:r>
          </w:p>
        </w:tc>
        <w:tc>
          <w:tcPr>
            <w:tcW w:w="3176" w:type="pct"/>
            <w:vAlign w:val="center"/>
          </w:tcPr>
          <w:p w14:paraId="7EA4E1DE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</w:tr>
      <w:tr w14:paraId="5CC1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2"/>
            <w:vAlign w:val="center"/>
          </w:tcPr>
          <w:p w14:paraId="6B1BD3BE">
            <w:pPr>
              <w:spacing w:line="40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lang w:bidi="he-IL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bidi="he-IL"/>
              </w:rPr>
              <w:t>分步实施计划</w:t>
            </w:r>
          </w:p>
        </w:tc>
      </w:tr>
      <w:tr w14:paraId="673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24" w:type="pct"/>
            <w:vAlign w:val="center"/>
          </w:tcPr>
          <w:p w14:paraId="2DC93E2F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lang w:bidi="he-IL"/>
              </w:rPr>
              <w:t>时间</w:t>
            </w:r>
          </w:p>
        </w:tc>
        <w:tc>
          <w:tcPr>
            <w:tcW w:w="3176" w:type="pct"/>
            <w:vAlign w:val="center"/>
          </w:tcPr>
          <w:p w14:paraId="2CC8E528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lang w:bidi="he-IL"/>
              </w:rPr>
              <w:t>项目建设内容</w:t>
            </w:r>
          </w:p>
        </w:tc>
      </w:tr>
      <w:tr w14:paraId="1304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824" w:type="pct"/>
            <w:vAlign w:val="center"/>
          </w:tcPr>
          <w:p w14:paraId="103EC772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1A5E26D7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eastAsia="仿宋_GB2312"/>
                <w:sz w:val="24"/>
              </w:rPr>
              <w:t>部署实施方案规划：根据院方CAD图纸，供应商基于项目场地的实际情况进行位置服务基站部署点位规划，形成部署点位图，供后续部署位置服务基站时使用。</w:t>
            </w:r>
          </w:p>
        </w:tc>
      </w:tr>
      <w:tr w14:paraId="6C7E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824" w:type="pct"/>
            <w:vAlign w:val="center"/>
          </w:tcPr>
          <w:p w14:paraId="34AE70BD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4DFE2EA2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位置服务基站供货:</w:t>
            </w:r>
            <w:r>
              <w:rPr>
                <w:rFonts w:hint="eastAsia" w:ascii="仿宋_GB2312" w:eastAsia="仿宋_GB2312"/>
                <w:sz w:val="24"/>
              </w:rPr>
              <w:t xml:space="preserve"> 供应商根据规划的部署点位图，准备相应数量的位置服务基站，并按工期要求及时送到项目现场。</w:t>
            </w:r>
          </w:p>
        </w:tc>
      </w:tr>
      <w:tr w14:paraId="28AA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824" w:type="pct"/>
            <w:vAlign w:val="center"/>
          </w:tcPr>
          <w:p w14:paraId="750BCD55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3BEEFEF4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3D地图绘制:</w:t>
            </w:r>
            <w:r>
              <w:rPr>
                <w:rFonts w:hint="eastAsia" w:ascii="仿宋_GB2312" w:eastAsia="仿宋_GB2312"/>
                <w:sz w:val="24"/>
              </w:rPr>
              <w:t xml:space="preserve"> 供应商根据院方CAD图纸，安排工程师进行3D地图建模及地图路网数据制作，地图支持2D、3D、3D多楼层展示。</w:t>
            </w:r>
          </w:p>
        </w:tc>
      </w:tr>
      <w:tr w14:paraId="6EE4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24" w:type="pct"/>
            <w:vAlign w:val="center"/>
          </w:tcPr>
          <w:p w14:paraId="66BB72D3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4E8CDA22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3D地图勘误:</w:t>
            </w:r>
            <w:r>
              <w:rPr>
                <w:rFonts w:hint="eastAsia" w:ascii="仿宋_GB2312" w:eastAsia="仿宋_GB2312"/>
                <w:sz w:val="24"/>
              </w:rPr>
              <w:t xml:space="preserve"> 供应商根据院方CAD图纸构建室内地图模型；安排工程师现场勘误核实、测绘新增内容、细节标识、道路连通性、优先性、合理性选择等工作；确保空间、地图数据的真实有效以及完整性。</w:t>
            </w:r>
          </w:p>
        </w:tc>
      </w:tr>
      <w:tr w14:paraId="3075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24" w:type="pct"/>
            <w:vAlign w:val="center"/>
          </w:tcPr>
          <w:p w14:paraId="0849E81A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501EAA13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基站部署:</w:t>
            </w:r>
            <w:r>
              <w:rPr>
                <w:rFonts w:hint="eastAsia" w:ascii="仿宋_GB2312" w:eastAsia="仿宋_GB2312"/>
                <w:sz w:val="24"/>
              </w:rPr>
              <w:t xml:space="preserve"> 供应商根据部署实施方案，安排工程师及时到项目现场进行部署施工。</w:t>
            </w:r>
          </w:p>
        </w:tc>
      </w:tr>
      <w:tr w14:paraId="7F24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24" w:type="pct"/>
            <w:vAlign w:val="center"/>
          </w:tcPr>
          <w:p w14:paraId="191000B2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2C39DF1E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系统联调测试、优化:</w:t>
            </w:r>
            <w:r>
              <w:rPr>
                <w:rFonts w:hint="eastAsia" w:ascii="仿宋_GB2312" w:eastAsia="仿宋_GB2312"/>
                <w:sz w:val="24"/>
              </w:rPr>
              <w:t xml:space="preserve"> 供应商在规定时间内完成场地联调测试，包括所有部署区域整体测试、现场定位准确性测试、全部区域道路连通性、障碍物、合理性综合测试，位置服务基站测试、保证系统的准确性和稳定性，并对系统进行优化</w:t>
            </w:r>
          </w:p>
        </w:tc>
      </w:tr>
      <w:tr w14:paraId="1F22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24" w:type="pct"/>
            <w:vAlign w:val="center"/>
          </w:tcPr>
          <w:p w14:paraId="384FE0F7">
            <w:pPr>
              <w:spacing w:line="400" w:lineRule="atLeast"/>
              <w:jc w:val="center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 w:bidi="he-IL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bidi="he-IL"/>
              </w:rPr>
              <w:t>个自然日</w:t>
            </w:r>
          </w:p>
        </w:tc>
        <w:tc>
          <w:tcPr>
            <w:tcW w:w="3176" w:type="pct"/>
          </w:tcPr>
          <w:p w14:paraId="0596FF22">
            <w:pPr>
              <w:spacing w:line="400" w:lineRule="atLeast"/>
              <w:jc w:val="left"/>
              <w:rPr>
                <w:rFonts w:ascii="仿宋_GB2312" w:hAnsi="宋体" w:eastAsia="仿宋_GB2312"/>
                <w:sz w:val="24"/>
                <w:lang w:bidi="he-IL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系统对接、上线:</w:t>
            </w:r>
            <w:r>
              <w:rPr>
                <w:rFonts w:hint="eastAsia" w:ascii="仿宋_GB2312" w:eastAsia="仿宋_GB2312"/>
                <w:sz w:val="24"/>
              </w:rPr>
              <w:t>供应商提供接口，供院方技术人员调用、进行二次开发，为院方系统上线提供技术支持。</w:t>
            </w:r>
          </w:p>
        </w:tc>
      </w:tr>
    </w:tbl>
    <w:p w14:paraId="100B2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 Medi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045BF"/>
    <w:multiLevelType w:val="singleLevel"/>
    <w:tmpl w:val="A5A045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32CD3"/>
    <w:rsid w:val="202658D9"/>
    <w:rsid w:val="36064819"/>
    <w:rsid w:val="4DD52FF7"/>
    <w:rsid w:val="625E3163"/>
    <w:rsid w:val="66EB7FA9"/>
    <w:rsid w:val="72C708B1"/>
    <w:rsid w:val="7541494A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  <w:lang w:bidi="he-IL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2053</Words>
  <Characters>2529</Characters>
  <Lines>0</Lines>
  <Paragraphs>0</Paragraphs>
  <TotalTime>2</TotalTime>
  <ScaleCrop>false</ScaleCrop>
  <LinksUpToDate>false</LinksUpToDate>
  <CharactersWithSpaces>2549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2024-12-10T09:02:00Z</dcterms:created>
  <dc:creator>internet3</dc:creator>
  <cp:lastModifiedBy>孟伶俊</cp:lastModifiedBy>
  <dcterms:modified xsi:type="dcterms:W3CDTF">2024-12-10T09:25:11Z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582D3E0635CA46FBA29F3181D83795C2_12</vt:lpwstr>
  </property>
</Properties>
</file>