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4A5EC">
      <w:pPr>
        <w:tabs>
          <w:tab w:val="right" w:pos="9524"/>
        </w:tabs>
        <w:ind w:firstLine="562" w:firstLineChars="200"/>
        <w:jc w:val="center"/>
        <w:rPr>
          <w:rFonts w:hint="eastAsia" w:ascii="宋体" w:hAnsi="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中山市中医院综合楼放射诊疗建设项目</w:t>
      </w:r>
    </w:p>
    <w:p w14:paraId="3A831A65">
      <w:pPr>
        <w:tabs>
          <w:tab w:val="right" w:pos="9524"/>
        </w:tabs>
        <w:ind w:firstLine="562" w:firstLineChars="200"/>
        <w:jc w:val="center"/>
        <w:rPr>
          <w:rFonts w:ascii="宋体" w:hAnsi="宋体" w:cs="宋体"/>
          <w:b/>
          <w:color w:val="auto"/>
          <w:sz w:val="24"/>
          <w:szCs w:val="24"/>
          <w:highlight w:val="none"/>
        </w:rPr>
      </w:pPr>
      <w:r>
        <w:rPr>
          <w:rFonts w:hint="eastAsia" w:ascii="宋体" w:hAnsi="宋体" w:cs="宋体"/>
          <w:b/>
          <w:bCs w:val="0"/>
          <w:color w:val="auto"/>
          <w:sz w:val="28"/>
          <w:szCs w:val="28"/>
          <w:highlight w:val="none"/>
        </w:rPr>
        <w:t>职业病危害放射防护预评价、控制效果放射防护评价</w:t>
      </w:r>
      <w:r>
        <w:rPr>
          <w:rFonts w:hint="eastAsia" w:ascii="宋体" w:hAnsi="宋体" w:cs="宋体"/>
          <w:b/>
          <w:bCs w:val="0"/>
          <w:color w:val="auto"/>
          <w:sz w:val="28"/>
          <w:szCs w:val="28"/>
          <w:highlight w:val="none"/>
          <w:lang w:val="en-US" w:eastAsia="zh-CN"/>
        </w:rPr>
        <w:t>技术服务</w:t>
      </w:r>
    </w:p>
    <w:p w14:paraId="587041E5">
      <w:pPr>
        <w:tabs>
          <w:tab w:val="right" w:pos="9524"/>
        </w:tabs>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一、项目概况</w:t>
      </w:r>
    </w:p>
    <w:p w14:paraId="491CA39A">
      <w:pPr>
        <w:tabs>
          <w:tab w:val="right" w:pos="9524"/>
        </w:tabs>
        <w:ind w:firstLine="480" w:firstLineChars="20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（一）项目名称：</w:t>
      </w:r>
      <w:r>
        <w:rPr>
          <w:rFonts w:hint="eastAsia" w:ascii="宋体" w:hAnsi="宋体" w:cs="宋体"/>
          <w:bCs/>
          <w:color w:val="auto"/>
          <w:sz w:val="24"/>
          <w:szCs w:val="24"/>
          <w:highlight w:val="none"/>
          <w:lang w:val="en-US" w:eastAsia="zh-CN"/>
        </w:rPr>
        <w:t>中山市中医院综合楼放射诊疗建设项目</w:t>
      </w:r>
      <w:r>
        <w:rPr>
          <w:rFonts w:hint="eastAsia" w:ascii="宋体" w:hAnsi="宋体" w:cs="宋体"/>
          <w:bCs/>
          <w:color w:val="auto"/>
          <w:sz w:val="24"/>
          <w:szCs w:val="24"/>
          <w:highlight w:val="none"/>
        </w:rPr>
        <w:t>职业病危害放射防护预评价、控制效果放射防护评价</w:t>
      </w:r>
      <w:r>
        <w:rPr>
          <w:rFonts w:hint="eastAsia" w:ascii="宋体" w:hAnsi="宋体" w:cs="宋体"/>
          <w:bCs/>
          <w:color w:val="auto"/>
          <w:sz w:val="24"/>
          <w:szCs w:val="24"/>
          <w:highlight w:val="none"/>
          <w:lang w:val="en-US" w:eastAsia="zh-CN"/>
        </w:rPr>
        <w:t>技术服务</w:t>
      </w:r>
    </w:p>
    <w:p w14:paraId="32071825">
      <w:pPr>
        <w:tabs>
          <w:tab w:val="right" w:pos="9524"/>
        </w:tabs>
        <w:ind w:firstLine="480" w:firstLineChars="2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（二）项目预算：人民币</w:t>
      </w:r>
      <w:r>
        <w:rPr>
          <w:rFonts w:hint="eastAsia" w:ascii="宋体" w:hAnsi="宋体" w:cs="宋体"/>
          <w:bCs/>
          <w:color w:val="auto"/>
          <w:sz w:val="24"/>
          <w:szCs w:val="24"/>
          <w:highlight w:val="none"/>
          <w:lang w:val="en-US" w:eastAsia="zh-CN"/>
        </w:rPr>
        <w:t>37</w:t>
      </w:r>
      <w:r>
        <w:rPr>
          <w:rFonts w:hint="eastAsia" w:ascii="宋体" w:hAnsi="宋体" w:cs="宋体"/>
          <w:bCs/>
          <w:color w:val="auto"/>
          <w:sz w:val="24"/>
          <w:szCs w:val="24"/>
          <w:highlight w:val="none"/>
        </w:rPr>
        <w:t>万元</w:t>
      </w:r>
      <w:r>
        <w:rPr>
          <w:rFonts w:hint="eastAsia" w:ascii="宋体" w:hAnsi="宋体" w:cs="宋体"/>
          <w:bCs/>
          <w:color w:val="auto"/>
          <w:sz w:val="24"/>
          <w:szCs w:val="24"/>
          <w:highlight w:val="none"/>
          <w:lang w:eastAsia="zh-CN"/>
        </w:rPr>
        <w:t>。</w:t>
      </w:r>
    </w:p>
    <w:p w14:paraId="4C5EDDC2">
      <w:pPr>
        <w:tabs>
          <w:tab w:val="right" w:pos="9524"/>
        </w:tabs>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二、项目清单</w:t>
      </w:r>
    </w:p>
    <w:tbl>
      <w:tblPr>
        <w:tblStyle w:val="10"/>
        <w:tblW w:w="8781" w:type="dxa"/>
        <w:jc w:val="center"/>
        <w:tblLayout w:type="fixed"/>
        <w:tblCellMar>
          <w:top w:w="0" w:type="dxa"/>
          <w:left w:w="108" w:type="dxa"/>
          <w:bottom w:w="0" w:type="dxa"/>
          <w:right w:w="108" w:type="dxa"/>
        </w:tblCellMar>
      </w:tblPr>
      <w:tblGrid>
        <w:gridCol w:w="735"/>
        <w:gridCol w:w="2049"/>
        <w:gridCol w:w="878"/>
        <w:gridCol w:w="1686"/>
        <w:gridCol w:w="1876"/>
        <w:gridCol w:w="1557"/>
      </w:tblGrid>
      <w:tr w14:paraId="44547FE9">
        <w:tblPrEx>
          <w:tblCellMar>
            <w:top w:w="0" w:type="dxa"/>
            <w:left w:w="108" w:type="dxa"/>
            <w:bottom w:w="0" w:type="dxa"/>
            <w:right w:w="108" w:type="dxa"/>
          </w:tblCellMar>
        </w:tblPrEx>
        <w:trPr>
          <w:trHeight w:val="76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5C446D3">
            <w:pPr>
              <w:widowControl/>
              <w:jc w:val="center"/>
              <w:rPr>
                <w:rFonts w:hint="eastAsia" w:ascii="仿宋_GB2312" w:hAnsi="宋体" w:eastAsia="仿宋_GB2312" w:cs="宋体"/>
                <w:b/>
                <w:bCs/>
                <w:color w:val="auto"/>
                <w:kern w:val="0"/>
                <w:sz w:val="24"/>
                <w:szCs w:val="24"/>
                <w:highlight w:val="none"/>
              </w:rPr>
            </w:pPr>
            <w:r>
              <w:rPr>
                <w:rFonts w:hint="eastAsia" w:ascii="仿宋_GB2312" w:hAnsi="宋体" w:eastAsia="仿宋_GB2312" w:cs="宋体"/>
                <w:b/>
                <w:bCs/>
                <w:color w:val="auto"/>
                <w:kern w:val="0"/>
                <w:sz w:val="24"/>
                <w:szCs w:val="24"/>
                <w:highlight w:val="none"/>
              </w:rPr>
              <w:t>序号</w:t>
            </w:r>
          </w:p>
        </w:tc>
        <w:tc>
          <w:tcPr>
            <w:tcW w:w="2049" w:type="dxa"/>
            <w:tcBorders>
              <w:top w:val="single" w:color="auto" w:sz="4" w:space="0"/>
              <w:left w:val="nil"/>
              <w:bottom w:val="single" w:color="auto" w:sz="4" w:space="0"/>
              <w:right w:val="single" w:color="auto" w:sz="4" w:space="0"/>
            </w:tcBorders>
            <w:vAlign w:val="center"/>
          </w:tcPr>
          <w:p w14:paraId="12BF6824">
            <w:pPr>
              <w:widowControl/>
              <w:jc w:val="center"/>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设备清单</w:t>
            </w:r>
          </w:p>
        </w:tc>
        <w:tc>
          <w:tcPr>
            <w:tcW w:w="878" w:type="dxa"/>
            <w:tcBorders>
              <w:top w:val="single" w:color="auto" w:sz="4" w:space="0"/>
              <w:left w:val="nil"/>
              <w:bottom w:val="single" w:color="auto" w:sz="4" w:space="0"/>
              <w:right w:val="single" w:color="auto" w:sz="4" w:space="0"/>
            </w:tcBorders>
            <w:vAlign w:val="center"/>
          </w:tcPr>
          <w:p w14:paraId="4F8728C9">
            <w:pPr>
              <w:widowControl/>
              <w:jc w:val="center"/>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科室</w:t>
            </w:r>
          </w:p>
        </w:tc>
        <w:tc>
          <w:tcPr>
            <w:tcW w:w="1686" w:type="dxa"/>
            <w:tcBorders>
              <w:top w:val="single" w:color="auto" w:sz="4" w:space="0"/>
              <w:left w:val="nil"/>
              <w:bottom w:val="single" w:color="auto" w:sz="4" w:space="0"/>
              <w:right w:val="single" w:color="auto" w:sz="4" w:space="0"/>
            </w:tcBorders>
            <w:vAlign w:val="center"/>
          </w:tcPr>
          <w:p w14:paraId="57A36764">
            <w:pPr>
              <w:widowControl/>
              <w:jc w:val="center"/>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highlight w:val="none"/>
              </w:rPr>
              <w:t>预评价</w:t>
            </w:r>
            <w:r>
              <w:rPr>
                <w:rFonts w:hint="eastAsia" w:ascii="仿宋_GB2312" w:hAnsi="宋体" w:eastAsia="仿宋_GB2312" w:cs="宋体"/>
                <w:b/>
                <w:bCs/>
                <w:color w:val="auto"/>
                <w:kern w:val="0"/>
                <w:sz w:val="24"/>
                <w:szCs w:val="24"/>
                <w:highlight w:val="none"/>
                <w:lang w:val="en-US" w:eastAsia="zh-CN"/>
              </w:rPr>
              <w:t>设备数量</w:t>
            </w:r>
          </w:p>
        </w:tc>
        <w:tc>
          <w:tcPr>
            <w:tcW w:w="1876" w:type="dxa"/>
            <w:tcBorders>
              <w:top w:val="single" w:color="auto" w:sz="4" w:space="0"/>
              <w:left w:val="nil"/>
              <w:bottom w:val="single" w:color="auto" w:sz="4" w:space="0"/>
              <w:right w:val="single" w:color="auto" w:sz="4" w:space="0"/>
            </w:tcBorders>
            <w:vAlign w:val="center"/>
          </w:tcPr>
          <w:p w14:paraId="2C52B2CE">
            <w:pPr>
              <w:widowControl/>
              <w:jc w:val="center"/>
              <w:rPr>
                <w:rFonts w:hint="eastAsia" w:ascii="仿宋_GB2312" w:hAnsi="宋体" w:eastAsia="仿宋_GB2312" w:cs="宋体"/>
                <w:b/>
                <w:bCs/>
                <w:color w:val="auto"/>
                <w:kern w:val="0"/>
                <w:sz w:val="24"/>
                <w:szCs w:val="24"/>
                <w:highlight w:val="none"/>
              </w:rPr>
            </w:pPr>
            <w:r>
              <w:rPr>
                <w:rFonts w:hint="eastAsia" w:ascii="仿宋_GB2312" w:hAnsi="宋体" w:eastAsia="仿宋_GB2312" w:cs="宋体"/>
                <w:b/>
                <w:bCs/>
                <w:color w:val="auto"/>
                <w:kern w:val="0"/>
                <w:sz w:val="24"/>
                <w:szCs w:val="24"/>
                <w:highlight w:val="none"/>
              </w:rPr>
              <w:t>控制效果评价</w:t>
            </w:r>
            <w:r>
              <w:rPr>
                <w:rFonts w:hint="eastAsia" w:ascii="仿宋_GB2312" w:hAnsi="宋体" w:eastAsia="仿宋_GB2312" w:cs="宋体"/>
                <w:b/>
                <w:bCs/>
                <w:color w:val="auto"/>
                <w:kern w:val="0"/>
                <w:sz w:val="24"/>
                <w:szCs w:val="24"/>
                <w:highlight w:val="none"/>
                <w:lang w:val="en-US" w:eastAsia="zh-CN"/>
              </w:rPr>
              <w:t>设备数量</w:t>
            </w:r>
          </w:p>
        </w:tc>
        <w:tc>
          <w:tcPr>
            <w:tcW w:w="1557" w:type="dxa"/>
            <w:tcBorders>
              <w:top w:val="single" w:color="auto" w:sz="4" w:space="0"/>
              <w:left w:val="nil"/>
              <w:bottom w:val="single" w:color="auto" w:sz="4" w:space="0"/>
              <w:right w:val="single" w:color="auto" w:sz="4" w:space="0"/>
            </w:tcBorders>
            <w:vAlign w:val="center"/>
          </w:tcPr>
          <w:p w14:paraId="38027A7A">
            <w:pPr>
              <w:widowControl/>
              <w:jc w:val="center"/>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备注</w:t>
            </w:r>
          </w:p>
        </w:tc>
      </w:tr>
      <w:tr w14:paraId="136AC97F">
        <w:tblPrEx>
          <w:tblCellMar>
            <w:top w:w="0" w:type="dxa"/>
            <w:left w:w="108" w:type="dxa"/>
            <w:bottom w:w="0" w:type="dxa"/>
            <w:right w:w="108" w:type="dxa"/>
          </w:tblCellMar>
        </w:tblPrEx>
        <w:trPr>
          <w:trHeight w:val="270" w:hRule="atLeast"/>
          <w:jc w:val="center"/>
        </w:trPr>
        <w:tc>
          <w:tcPr>
            <w:tcW w:w="735" w:type="dxa"/>
            <w:tcBorders>
              <w:top w:val="nil"/>
              <w:left w:val="single" w:color="auto" w:sz="4" w:space="0"/>
              <w:bottom w:val="single" w:color="auto" w:sz="4" w:space="0"/>
              <w:right w:val="single" w:color="auto" w:sz="4" w:space="0"/>
            </w:tcBorders>
            <w:vAlign w:val="center"/>
          </w:tcPr>
          <w:p w14:paraId="5E6D6B3E">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rPr>
              <w:t>1</w:t>
            </w:r>
          </w:p>
        </w:tc>
        <w:tc>
          <w:tcPr>
            <w:tcW w:w="2049" w:type="dxa"/>
            <w:tcBorders>
              <w:top w:val="nil"/>
              <w:left w:val="nil"/>
              <w:bottom w:val="single" w:color="auto" w:sz="4" w:space="0"/>
              <w:right w:val="single" w:color="auto" w:sz="4" w:space="0"/>
            </w:tcBorders>
            <w:vAlign w:val="center"/>
          </w:tcPr>
          <w:p w14:paraId="42B9676E">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olor w:val="auto"/>
                <w:highlight w:val="none"/>
              </w:rPr>
              <w:t>DR</w:t>
            </w:r>
          </w:p>
        </w:tc>
        <w:tc>
          <w:tcPr>
            <w:tcW w:w="878" w:type="dxa"/>
            <w:vMerge w:val="restart"/>
            <w:tcBorders>
              <w:top w:val="single" w:color="auto" w:sz="4" w:space="0"/>
              <w:left w:val="single" w:color="auto" w:sz="4" w:space="0"/>
              <w:right w:val="single" w:color="auto" w:sz="4" w:space="0"/>
            </w:tcBorders>
            <w:vAlign w:val="center"/>
          </w:tcPr>
          <w:p w14:paraId="0E119B40">
            <w:pPr>
              <w:widowControl/>
              <w:jc w:val="center"/>
              <w:textAlignment w:val="center"/>
              <w:rPr>
                <w:rFonts w:hint="eastAsia" w:ascii="Times New Roman" w:hAnsi="Times New Roman" w:eastAsia="宋体" w:cs="Times New Roman"/>
                <w:b w:val="0"/>
                <w:bCs w:val="0"/>
                <w:color w:val="auto"/>
                <w:kern w:val="2"/>
                <w:sz w:val="21"/>
                <w:szCs w:val="24"/>
                <w:highlight w:val="none"/>
                <w:lang w:val="en-US" w:eastAsia="zh-CN"/>
              </w:rPr>
            </w:pPr>
            <w:r>
              <w:rPr>
                <w:rFonts w:hint="eastAsia" w:eastAsia="宋体"/>
                <w:color w:val="auto"/>
                <w:highlight w:val="none"/>
              </w:rPr>
              <w:t>X光室</w:t>
            </w:r>
          </w:p>
        </w:tc>
        <w:tc>
          <w:tcPr>
            <w:tcW w:w="1686" w:type="dxa"/>
            <w:tcBorders>
              <w:top w:val="nil"/>
              <w:left w:val="nil"/>
              <w:bottom w:val="single" w:color="auto" w:sz="4" w:space="0"/>
              <w:right w:val="single" w:color="auto" w:sz="4" w:space="0"/>
            </w:tcBorders>
            <w:vAlign w:val="center"/>
          </w:tcPr>
          <w:p w14:paraId="348D2969">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s="Times New Roman"/>
                <w:color w:val="auto"/>
                <w:kern w:val="2"/>
                <w:highlight w:val="none"/>
                <w:lang w:val="en-US" w:eastAsia="zh-CN"/>
              </w:rPr>
              <w:t>3</w:t>
            </w:r>
            <w:r>
              <w:rPr>
                <w:rFonts w:hint="eastAsia" w:eastAsia="宋体" w:cs="Times New Roman"/>
                <w:color w:val="auto"/>
                <w:kern w:val="2"/>
                <w:highlight w:val="none"/>
                <w:lang w:val="en-US" w:eastAsia="zh-CN"/>
              </w:rPr>
              <w:t>台</w:t>
            </w:r>
          </w:p>
        </w:tc>
        <w:tc>
          <w:tcPr>
            <w:tcW w:w="1876" w:type="dxa"/>
            <w:tcBorders>
              <w:top w:val="nil"/>
              <w:left w:val="nil"/>
              <w:bottom w:val="single" w:color="auto" w:sz="4" w:space="0"/>
              <w:right w:val="single" w:color="auto" w:sz="4" w:space="0"/>
            </w:tcBorders>
            <w:vAlign w:val="center"/>
          </w:tcPr>
          <w:p w14:paraId="2251E1F5">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s="Times New Roman"/>
                <w:color w:val="auto"/>
                <w:kern w:val="2"/>
                <w:highlight w:val="none"/>
                <w:lang w:val="en-US" w:eastAsia="zh-CN"/>
              </w:rPr>
              <w:t>3</w:t>
            </w:r>
            <w:r>
              <w:rPr>
                <w:rFonts w:hint="eastAsia" w:eastAsia="宋体" w:cs="Times New Roman"/>
                <w:color w:val="auto"/>
                <w:kern w:val="2"/>
                <w:highlight w:val="none"/>
                <w:lang w:val="en-US" w:eastAsia="zh-CN"/>
              </w:rPr>
              <w:t>台</w:t>
            </w:r>
          </w:p>
        </w:tc>
        <w:tc>
          <w:tcPr>
            <w:tcW w:w="1557" w:type="dxa"/>
            <w:vMerge w:val="restart"/>
            <w:tcBorders>
              <w:top w:val="nil"/>
              <w:left w:val="nil"/>
              <w:right w:val="single" w:color="auto" w:sz="4" w:space="0"/>
            </w:tcBorders>
            <w:vAlign w:val="center"/>
          </w:tcPr>
          <w:p w14:paraId="1E766F13">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s="Times New Roman" w:asciiTheme="minorEastAsia" w:hAnsiTheme="minorEastAsia"/>
                <w:color w:val="auto"/>
                <w:sz w:val="24"/>
                <w:szCs w:val="24"/>
                <w:highlight w:val="none"/>
                <w:lang w:val="en-US" w:eastAsia="zh-CN"/>
              </w:rPr>
              <w:t>含设备性能及场所验收检测费用（含复检、移动DR性能验收检测）</w:t>
            </w:r>
          </w:p>
        </w:tc>
      </w:tr>
      <w:tr w14:paraId="744B078C">
        <w:tblPrEx>
          <w:tblCellMar>
            <w:top w:w="0" w:type="dxa"/>
            <w:left w:w="108" w:type="dxa"/>
            <w:bottom w:w="0" w:type="dxa"/>
            <w:right w:w="108" w:type="dxa"/>
          </w:tblCellMar>
        </w:tblPrEx>
        <w:trPr>
          <w:trHeight w:val="270" w:hRule="atLeast"/>
          <w:jc w:val="center"/>
        </w:trPr>
        <w:tc>
          <w:tcPr>
            <w:tcW w:w="735" w:type="dxa"/>
            <w:tcBorders>
              <w:top w:val="nil"/>
              <w:left w:val="single" w:color="auto" w:sz="4" w:space="0"/>
              <w:bottom w:val="single" w:color="auto" w:sz="4" w:space="0"/>
              <w:right w:val="single" w:color="auto" w:sz="4" w:space="0"/>
            </w:tcBorders>
            <w:vAlign w:val="center"/>
          </w:tcPr>
          <w:p w14:paraId="1D676D7C">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rPr>
              <w:t>2</w:t>
            </w:r>
          </w:p>
        </w:tc>
        <w:tc>
          <w:tcPr>
            <w:tcW w:w="2049" w:type="dxa"/>
            <w:tcBorders>
              <w:top w:val="nil"/>
              <w:left w:val="nil"/>
              <w:bottom w:val="single" w:color="auto" w:sz="4" w:space="0"/>
              <w:right w:val="single" w:color="auto" w:sz="4" w:space="0"/>
            </w:tcBorders>
            <w:vAlign w:val="center"/>
          </w:tcPr>
          <w:p w14:paraId="01A65439">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olor w:val="auto"/>
                <w:highlight w:val="none"/>
              </w:rPr>
              <w:t>胃肠机</w:t>
            </w:r>
          </w:p>
        </w:tc>
        <w:tc>
          <w:tcPr>
            <w:tcW w:w="878" w:type="dxa"/>
            <w:vMerge w:val="continue"/>
            <w:tcBorders>
              <w:left w:val="single" w:color="auto" w:sz="4" w:space="0"/>
              <w:right w:val="single" w:color="auto" w:sz="4" w:space="0"/>
            </w:tcBorders>
            <w:vAlign w:val="center"/>
          </w:tcPr>
          <w:p w14:paraId="7B13D833">
            <w:pPr>
              <w:widowControl/>
              <w:jc w:val="center"/>
              <w:textAlignment w:val="center"/>
              <w:rPr>
                <w:rFonts w:hint="eastAsia" w:ascii="Times New Roman" w:hAnsi="Times New Roman" w:eastAsia="宋体" w:cs="Times New Roman"/>
                <w:b w:val="0"/>
                <w:bCs w:val="0"/>
                <w:color w:val="auto"/>
                <w:kern w:val="2"/>
                <w:sz w:val="21"/>
                <w:szCs w:val="24"/>
                <w:highlight w:val="none"/>
                <w:lang w:val="en-US" w:eastAsia="zh-CN"/>
              </w:rPr>
            </w:pPr>
          </w:p>
        </w:tc>
        <w:tc>
          <w:tcPr>
            <w:tcW w:w="1686" w:type="dxa"/>
            <w:tcBorders>
              <w:top w:val="nil"/>
              <w:left w:val="nil"/>
              <w:bottom w:val="single" w:color="auto" w:sz="4" w:space="0"/>
              <w:right w:val="single" w:color="auto" w:sz="4" w:space="0"/>
            </w:tcBorders>
            <w:vAlign w:val="center"/>
          </w:tcPr>
          <w:p w14:paraId="3AC71785">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s="Times New Roman"/>
                <w:color w:val="auto"/>
                <w:kern w:val="2"/>
                <w:sz w:val="21"/>
                <w:szCs w:val="24"/>
                <w:highlight w:val="none"/>
                <w:lang w:val="en-US" w:eastAsia="zh-CN"/>
              </w:rPr>
              <w:t>1</w:t>
            </w:r>
            <w:r>
              <w:rPr>
                <w:rFonts w:hint="eastAsia" w:eastAsia="宋体" w:cs="Times New Roman"/>
                <w:color w:val="auto"/>
                <w:kern w:val="2"/>
                <w:highlight w:val="none"/>
                <w:lang w:val="en-US" w:eastAsia="zh-CN"/>
              </w:rPr>
              <w:t>台</w:t>
            </w:r>
          </w:p>
        </w:tc>
        <w:tc>
          <w:tcPr>
            <w:tcW w:w="1876" w:type="dxa"/>
            <w:tcBorders>
              <w:top w:val="nil"/>
              <w:left w:val="nil"/>
              <w:bottom w:val="single" w:color="auto" w:sz="4" w:space="0"/>
              <w:right w:val="single" w:color="auto" w:sz="4" w:space="0"/>
            </w:tcBorders>
            <w:vAlign w:val="center"/>
          </w:tcPr>
          <w:p w14:paraId="10AFB915">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s="Times New Roman"/>
                <w:color w:val="auto"/>
                <w:kern w:val="2"/>
                <w:sz w:val="21"/>
                <w:szCs w:val="24"/>
                <w:highlight w:val="none"/>
                <w:lang w:val="en-US" w:eastAsia="zh-CN"/>
              </w:rPr>
              <w:t>1</w:t>
            </w:r>
            <w:r>
              <w:rPr>
                <w:rFonts w:hint="eastAsia" w:eastAsia="宋体" w:cs="Times New Roman"/>
                <w:color w:val="auto"/>
                <w:kern w:val="2"/>
                <w:highlight w:val="none"/>
                <w:lang w:val="en-US" w:eastAsia="zh-CN"/>
              </w:rPr>
              <w:t>台</w:t>
            </w:r>
          </w:p>
        </w:tc>
        <w:tc>
          <w:tcPr>
            <w:tcW w:w="1557" w:type="dxa"/>
            <w:vMerge w:val="continue"/>
            <w:tcBorders>
              <w:left w:val="nil"/>
              <w:right w:val="single" w:color="auto" w:sz="4" w:space="0"/>
            </w:tcBorders>
            <w:vAlign w:val="center"/>
          </w:tcPr>
          <w:p w14:paraId="528C703A">
            <w:pPr>
              <w:widowControl/>
              <w:jc w:val="center"/>
              <w:textAlignment w:val="center"/>
              <w:rPr>
                <w:rFonts w:hint="eastAsia" w:ascii="Times New Roman" w:hAnsi="Times New Roman" w:eastAsia="宋体" w:cs="Times New Roman"/>
                <w:color w:val="auto"/>
                <w:kern w:val="2"/>
                <w:sz w:val="21"/>
                <w:szCs w:val="24"/>
                <w:highlight w:val="none"/>
                <w:lang w:val="en-US" w:eastAsia="zh-CN"/>
              </w:rPr>
            </w:pPr>
          </w:p>
        </w:tc>
      </w:tr>
      <w:tr w14:paraId="69AB7BC5">
        <w:tblPrEx>
          <w:tblCellMar>
            <w:top w:w="0" w:type="dxa"/>
            <w:left w:w="108" w:type="dxa"/>
            <w:bottom w:w="0" w:type="dxa"/>
            <w:right w:w="108" w:type="dxa"/>
          </w:tblCellMar>
        </w:tblPrEx>
        <w:trPr>
          <w:trHeight w:val="270" w:hRule="atLeast"/>
          <w:jc w:val="center"/>
        </w:trPr>
        <w:tc>
          <w:tcPr>
            <w:tcW w:w="735" w:type="dxa"/>
            <w:tcBorders>
              <w:top w:val="nil"/>
              <w:left w:val="single" w:color="auto" w:sz="4" w:space="0"/>
              <w:bottom w:val="single" w:color="auto" w:sz="4" w:space="0"/>
              <w:right w:val="single" w:color="auto" w:sz="4" w:space="0"/>
            </w:tcBorders>
            <w:vAlign w:val="center"/>
          </w:tcPr>
          <w:p w14:paraId="0CC50614">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rPr>
              <w:t>3</w:t>
            </w:r>
          </w:p>
        </w:tc>
        <w:tc>
          <w:tcPr>
            <w:tcW w:w="2049" w:type="dxa"/>
            <w:tcBorders>
              <w:top w:val="nil"/>
              <w:left w:val="nil"/>
              <w:bottom w:val="single" w:color="auto" w:sz="4" w:space="0"/>
              <w:right w:val="single" w:color="auto" w:sz="4" w:space="0"/>
            </w:tcBorders>
            <w:vAlign w:val="center"/>
          </w:tcPr>
          <w:p w14:paraId="488C61F9">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olor w:val="auto"/>
                <w:highlight w:val="none"/>
              </w:rPr>
              <w:t>乳腺机</w:t>
            </w:r>
          </w:p>
        </w:tc>
        <w:tc>
          <w:tcPr>
            <w:tcW w:w="878" w:type="dxa"/>
            <w:vMerge w:val="continue"/>
            <w:tcBorders>
              <w:left w:val="single" w:color="auto" w:sz="4" w:space="0"/>
              <w:right w:val="single" w:color="auto" w:sz="4" w:space="0"/>
            </w:tcBorders>
            <w:vAlign w:val="center"/>
          </w:tcPr>
          <w:p w14:paraId="5C4813DC">
            <w:pPr>
              <w:widowControl/>
              <w:jc w:val="center"/>
              <w:textAlignment w:val="center"/>
              <w:rPr>
                <w:rFonts w:hint="eastAsia" w:ascii="Times New Roman" w:hAnsi="Times New Roman" w:eastAsia="宋体" w:cs="Times New Roman"/>
                <w:b w:val="0"/>
                <w:bCs w:val="0"/>
                <w:color w:val="auto"/>
                <w:kern w:val="2"/>
                <w:sz w:val="21"/>
                <w:szCs w:val="24"/>
                <w:highlight w:val="none"/>
                <w:lang w:val="en-US" w:eastAsia="zh-CN"/>
              </w:rPr>
            </w:pPr>
          </w:p>
        </w:tc>
        <w:tc>
          <w:tcPr>
            <w:tcW w:w="1686" w:type="dxa"/>
            <w:tcBorders>
              <w:top w:val="nil"/>
              <w:left w:val="nil"/>
              <w:bottom w:val="single" w:color="auto" w:sz="4" w:space="0"/>
              <w:right w:val="single" w:color="auto" w:sz="4" w:space="0"/>
            </w:tcBorders>
            <w:vAlign w:val="center"/>
          </w:tcPr>
          <w:p w14:paraId="4A5DEC35">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w:t>
            </w:r>
            <w:r>
              <w:rPr>
                <w:rFonts w:hint="eastAsia" w:eastAsia="宋体" w:cs="Times New Roman"/>
                <w:color w:val="auto"/>
                <w:kern w:val="2"/>
                <w:highlight w:val="none"/>
                <w:lang w:val="en-US" w:eastAsia="zh-CN"/>
              </w:rPr>
              <w:t>台</w:t>
            </w:r>
          </w:p>
        </w:tc>
        <w:tc>
          <w:tcPr>
            <w:tcW w:w="1876" w:type="dxa"/>
            <w:tcBorders>
              <w:top w:val="nil"/>
              <w:left w:val="nil"/>
              <w:bottom w:val="single" w:color="auto" w:sz="4" w:space="0"/>
              <w:right w:val="single" w:color="auto" w:sz="4" w:space="0"/>
            </w:tcBorders>
            <w:vAlign w:val="center"/>
          </w:tcPr>
          <w:p w14:paraId="26343932">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w:t>
            </w:r>
            <w:r>
              <w:rPr>
                <w:rFonts w:hint="eastAsia" w:eastAsia="宋体" w:cs="Times New Roman"/>
                <w:color w:val="auto"/>
                <w:kern w:val="2"/>
                <w:highlight w:val="none"/>
                <w:lang w:val="en-US" w:eastAsia="zh-CN"/>
              </w:rPr>
              <w:t>台</w:t>
            </w:r>
          </w:p>
        </w:tc>
        <w:tc>
          <w:tcPr>
            <w:tcW w:w="1557" w:type="dxa"/>
            <w:vMerge w:val="continue"/>
            <w:tcBorders>
              <w:left w:val="nil"/>
              <w:right w:val="single" w:color="auto" w:sz="4" w:space="0"/>
            </w:tcBorders>
            <w:vAlign w:val="center"/>
          </w:tcPr>
          <w:p w14:paraId="361B6E70">
            <w:pPr>
              <w:widowControl/>
              <w:jc w:val="center"/>
              <w:textAlignment w:val="center"/>
              <w:rPr>
                <w:rFonts w:hint="eastAsia" w:ascii="Times New Roman" w:hAnsi="Times New Roman" w:eastAsia="宋体" w:cs="Times New Roman"/>
                <w:color w:val="auto"/>
                <w:kern w:val="2"/>
                <w:sz w:val="21"/>
                <w:szCs w:val="24"/>
                <w:highlight w:val="none"/>
                <w:lang w:val="en-US" w:eastAsia="zh-CN"/>
              </w:rPr>
            </w:pPr>
          </w:p>
        </w:tc>
      </w:tr>
      <w:tr w14:paraId="65A9D64D">
        <w:tblPrEx>
          <w:tblCellMar>
            <w:top w:w="0" w:type="dxa"/>
            <w:left w:w="108" w:type="dxa"/>
            <w:bottom w:w="0" w:type="dxa"/>
            <w:right w:w="108" w:type="dxa"/>
          </w:tblCellMar>
        </w:tblPrEx>
        <w:trPr>
          <w:trHeight w:val="270" w:hRule="atLeast"/>
          <w:jc w:val="center"/>
        </w:trPr>
        <w:tc>
          <w:tcPr>
            <w:tcW w:w="735" w:type="dxa"/>
            <w:tcBorders>
              <w:top w:val="nil"/>
              <w:left w:val="single" w:color="auto" w:sz="4" w:space="0"/>
              <w:bottom w:val="single" w:color="auto" w:sz="4" w:space="0"/>
              <w:right w:val="single" w:color="auto" w:sz="4" w:space="0"/>
            </w:tcBorders>
            <w:vAlign w:val="center"/>
          </w:tcPr>
          <w:p w14:paraId="1CBF869B">
            <w:pPr>
              <w:widowControl/>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rPr>
              <w:t>4</w:t>
            </w:r>
          </w:p>
        </w:tc>
        <w:tc>
          <w:tcPr>
            <w:tcW w:w="2049" w:type="dxa"/>
            <w:tcBorders>
              <w:top w:val="nil"/>
              <w:left w:val="nil"/>
              <w:bottom w:val="single" w:color="auto" w:sz="4" w:space="0"/>
              <w:right w:val="single" w:color="auto" w:sz="4" w:space="0"/>
            </w:tcBorders>
            <w:vAlign w:val="center"/>
          </w:tcPr>
          <w:p w14:paraId="5CD387E8">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CT</w:t>
            </w:r>
          </w:p>
        </w:tc>
        <w:tc>
          <w:tcPr>
            <w:tcW w:w="878" w:type="dxa"/>
            <w:tcBorders>
              <w:top w:val="single" w:color="auto" w:sz="4" w:space="0"/>
              <w:left w:val="single" w:color="auto" w:sz="4" w:space="0"/>
              <w:right w:val="single" w:color="auto" w:sz="4" w:space="0"/>
            </w:tcBorders>
            <w:vAlign w:val="center"/>
          </w:tcPr>
          <w:p w14:paraId="61D4DD25">
            <w:pPr>
              <w:widowControl/>
              <w:jc w:val="center"/>
              <w:textAlignment w:val="center"/>
              <w:rPr>
                <w:rFonts w:hint="eastAsia" w:ascii="Times New Roman" w:hAnsi="Times New Roman" w:eastAsia="宋体" w:cs="Times New Roman"/>
                <w:b w:val="0"/>
                <w:bCs w:val="0"/>
                <w:color w:val="auto"/>
                <w:kern w:val="2"/>
                <w:sz w:val="21"/>
                <w:szCs w:val="24"/>
                <w:highlight w:val="none"/>
                <w:lang w:val="en-US" w:eastAsia="zh-CN"/>
              </w:rPr>
            </w:pPr>
            <w:r>
              <w:rPr>
                <w:rFonts w:hint="eastAsia" w:ascii="Times New Roman" w:hAnsi="Times New Roman" w:eastAsia="宋体" w:cs="Times New Roman"/>
                <w:b w:val="0"/>
                <w:bCs w:val="0"/>
                <w:color w:val="auto"/>
                <w:kern w:val="2"/>
                <w:sz w:val="21"/>
                <w:szCs w:val="24"/>
                <w:highlight w:val="none"/>
                <w:lang w:val="en-US" w:eastAsia="zh-CN"/>
              </w:rPr>
              <w:t xml:space="preserve"> CT室</w:t>
            </w:r>
          </w:p>
        </w:tc>
        <w:tc>
          <w:tcPr>
            <w:tcW w:w="1686" w:type="dxa"/>
            <w:tcBorders>
              <w:top w:val="nil"/>
              <w:left w:val="nil"/>
              <w:bottom w:val="single" w:color="auto" w:sz="4" w:space="0"/>
              <w:right w:val="single" w:color="auto" w:sz="4" w:space="0"/>
            </w:tcBorders>
            <w:vAlign w:val="center"/>
          </w:tcPr>
          <w:p w14:paraId="2FB3ECB0">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highlight w:val="none"/>
              </w:rPr>
              <w:t>3</w:t>
            </w:r>
            <w:r>
              <w:rPr>
                <w:rFonts w:hint="eastAsia" w:eastAsia="宋体" w:cs="Times New Roman"/>
                <w:color w:val="auto"/>
                <w:kern w:val="2"/>
                <w:highlight w:val="none"/>
                <w:lang w:val="en-US" w:eastAsia="zh-CN"/>
              </w:rPr>
              <w:t>台</w:t>
            </w:r>
          </w:p>
        </w:tc>
        <w:tc>
          <w:tcPr>
            <w:tcW w:w="1876" w:type="dxa"/>
            <w:tcBorders>
              <w:top w:val="nil"/>
              <w:left w:val="nil"/>
              <w:bottom w:val="single" w:color="auto" w:sz="4" w:space="0"/>
              <w:right w:val="single" w:color="auto" w:sz="4" w:space="0"/>
            </w:tcBorders>
            <w:vAlign w:val="center"/>
          </w:tcPr>
          <w:p w14:paraId="316BE1ED">
            <w:pPr>
              <w:widowControl/>
              <w:jc w:val="center"/>
              <w:textAlignment w:val="center"/>
              <w:rPr>
                <w:rFonts w:hint="eastAsia" w:ascii="Times New Roman" w:hAnsi="Times New Roman" w:eastAsia="宋体" w:cs="Times New Roman"/>
                <w:color w:val="auto"/>
                <w:kern w:val="2"/>
                <w:highlight w:val="none"/>
              </w:rPr>
            </w:pPr>
            <w:r>
              <w:rPr>
                <w:rFonts w:hint="eastAsia" w:eastAsia="宋体" w:cs="Times New Roman"/>
                <w:color w:val="auto"/>
                <w:kern w:val="2"/>
                <w:highlight w:val="none"/>
                <w:lang w:val="en-US" w:eastAsia="zh-CN"/>
              </w:rPr>
              <w:t>2台</w:t>
            </w:r>
          </w:p>
        </w:tc>
        <w:tc>
          <w:tcPr>
            <w:tcW w:w="1557" w:type="dxa"/>
            <w:vMerge w:val="continue"/>
            <w:tcBorders>
              <w:left w:val="nil"/>
              <w:right w:val="single" w:color="auto" w:sz="4" w:space="0"/>
            </w:tcBorders>
            <w:vAlign w:val="center"/>
          </w:tcPr>
          <w:p w14:paraId="2D265939">
            <w:pPr>
              <w:widowControl/>
              <w:jc w:val="center"/>
              <w:textAlignment w:val="center"/>
              <w:rPr>
                <w:rFonts w:hint="eastAsia" w:eastAsia="宋体" w:cs="Times New Roman"/>
                <w:color w:val="auto"/>
                <w:kern w:val="2"/>
                <w:highlight w:val="none"/>
                <w:lang w:val="en-US" w:eastAsia="zh-CN"/>
              </w:rPr>
            </w:pPr>
          </w:p>
        </w:tc>
      </w:tr>
      <w:tr w14:paraId="258E4E07">
        <w:tblPrEx>
          <w:tblCellMar>
            <w:top w:w="0" w:type="dxa"/>
            <w:left w:w="108" w:type="dxa"/>
            <w:bottom w:w="0" w:type="dxa"/>
            <w:right w:w="108" w:type="dxa"/>
          </w:tblCellMar>
        </w:tblPrEx>
        <w:trPr>
          <w:trHeight w:val="622" w:hRule="atLeast"/>
          <w:jc w:val="center"/>
        </w:trPr>
        <w:tc>
          <w:tcPr>
            <w:tcW w:w="735" w:type="dxa"/>
            <w:tcBorders>
              <w:top w:val="nil"/>
              <w:left w:val="single" w:color="auto" w:sz="4" w:space="0"/>
              <w:bottom w:val="single" w:color="auto" w:sz="4" w:space="0"/>
              <w:right w:val="single" w:color="auto" w:sz="4" w:space="0"/>
            </w:tcBorders>
            <w:vAlign w:val="center"/>
          </w:tcPr>
          <w:p w14:paraId="6FED05A4">
            <w:pPr>
              <w:widowControl/>
              <w:jc w:val="center"/>
              <w:textAlignment w:val="center"/>
              <w:rPr>
                <w:rFonts w:hint="eastAsia" w:ascii="Times New Roman" w:hAnsi="Times New Roman" w:eastAsia="宋体" w:cs="Times New Roman"/>
                <w:color w:val="auto"/>
                <w:kern w:val="2"/>
                <w:sz w:val="21"/>
                <w:szCs w:val="24"/>
                <w:highlight w:val="none"/>
                <w:lang w:val="en-US" w:eastAsia="zh-CN"/>
              </w:rPr>
            </w:pPr>
          </w:p>
          <w:p w14:paraId="41FCC34B">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5</w:t>
            </w:r>
          </w:p>
        </w:tc>
        <w:tc>
          <w:tcPr>
            <w:tcW w:w="2049" w:type="dxa"/>
            <w:tcBorders>
              <w:top w:val="nil"/>
              <w:left w:val="nil"/>
              <w:bottom w:val="single" w:color="auto" w:sz="4" w:space="0"/>
              <w:right w:val="single" w:color="auto" w:sz="4" w:space="0"/>
            </w:tcBorders>
            <w:vAlign w:val="center"/>
          </w:tcPr>
          <w:p w14:paraId="0A0BD141">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olor w:val="auto"/>
                <w:highlight w:val="none"/>
                <w:lang w:val="en-US" w:eastAsia="zh-CN"/>
              </w:rPr>
              <w:t>多功能C型臂X射线机（ERCP）</w:t>
            </w:r>
            <w:r>
              <w:rPr>
                <w:rFonts w:hint="eastAsia" w:eastAsia="宋体"/>
                <w:color w:val="auto"/>
                <w:highlight w:val="none"/>
                <w:lang w:eastAsia="zh-CN"/>
              </w:rPr>
              <w:t>（</w:t>
            </w:r>
            <w:r>
              <w:rPr>
                <w:rFonts w:hint="eastAsia" w:eastAsia="宋体"/>
                <w:color w:val="auto"/>
                <w:highlight w:val="none"/>
                <w:lang w:val="en-US" w:eastAsia="zh-CN"/>
              </w:rPr>
              <w:t>二类射线装置</w:t>
            </w:r>
            <w:r>
              <w:rPr>
                <w:rFonts w:hint="eastAsia" w:eastAsia="宋体"/>
                <w:color w:val="auto"/>
                <w:highlight w:val="none"/>
                <w:lang w:eastAsia="zh-CN"/>
              </w:rPr>
              <w:t>）</w:t>
            </w:r>
          </w:p>
        </w:tc>
        <w:tc>
          <w:tcPr>
            <w:tcW w:w="878" w:type="dxa"/>
            <w:tcBorders>
              <w:top w:val="single" w:color="auto" w:sz="4" w:space="0"/>
              <w:left w:val="nil"/>
              <w:bottom w:val="single" w:color="auto" w:sz="4" w:space="0"/>
              <w:right w:val="single" w:color="auto" w:sz="4" w:space="0"/>
            </w:tcBorders>
            <w:vAlign w:val="center"/>
          </w:tcPr>
          <w:p w14:paraId="61F428AE">
            <w:pPr>
              <w:keepNext w:val="0"/>
              <w:keepLines w:val="0"/>
              <w:widowControl/>
              <w:suppressLineNumbers w:val="0"/>
              <w:jc w:val="center"/>
              <w:textAlignment w:val="center"/>
              <w:rPr>
                <w:rFonts w:hint="eastAsia" w:ascii="Times New Roman" w:hAnsi="Times New Roman" w:eastAsia="宋体" w:cs="Times New Roman"/>
                <w:b w:val="0"/>
                <w:bCs w:val="0"/>
                <w:i w:val="0"/>
                <w:color w:val="auto"/>
                <w:kern w:val="2"/>
                <w:sz w:val="21"/>
                <w:szCs w:val="24"/>
                <w:highlight w:val="none"/>
                <w:u w:val="none"/>
                <w:lang w:val="en-US" w:eastAsia="zh-CN" w:bidi="ar"/>
              </w:rPr>
            </w:pPr>
            <w:r>
              <w:rPr>
                <w:rFonts w:hint="eastAsia" w:eastAsia="宋体"/>
                <w:color w:val="auto"/>
                <w:highlight w:val="none"/>
              </w:rPr>
              <w:t>内镜</w:t>
            </w:r>
            <w:r>
              <w:rPr>
                <w:rFonts w:hint="eastAsia" w:eastAsia="宋体"/>
                <w:color w:val="auto"/>
                <w:highlight w:val="none"/>
                <w:lang w:val="en-US" w:eastAsia="zh-CN"/>
              </w:rPr>
              <w:t>中心</w:t>
            </w:r>
          </w:p>
        </w:tc>
        <w:tc>
          <w:tcPr>
            <w:tcW w:w="1686" w:type="dxa"/>
            <w:tcBorders>
              <w:top w:val="nil"/>
              <w:left w:val="nil"/>
              <w:bottom w:val="single" w:color="auto" w:sz="4" w:space="0"/>
              <w:right w:val="single" w:color="auto" w:sz="4" w:space="0"/>
            </w:tcBorders>
            <w:vAlign w:val="center"/>
          </w:tcPr>
          <w:p w14:paraId="1CC67BBF">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w:t>
            </w:r>
            <w:r>
              <w:rPr>
                <w:rFonts w:hint="eastAsia" w:eastAsia="宋体" w:cs="Times New Roman"/>
                <w:color w:val="auto"/>
                <w:kern w:val="2"/>
                <w:sz w:val="21"/>
                <w:szCs w:val="24"/>
                <w:highlight w:val="none"/>
                <w:lang w:val="en-US" w:eastAsia="zh-CN"/>
              </w:rPr>
              <w:t>台</w:t>
            </w:r>
          </w:p>
        </w:tc>
        <w:tc>
          <w:tcPr>
            <w:tcW w:w="1876" w:type="dxa"/>
            <w:tcBorders>
              <w:top w:val="nil"/>
              <w:left w:val="nil"/>
              <w:bottom w:val="single" w:color="auto" w:sz="4" w:space="0"/>
              <w:right w:val="single" w:color="auto" w:sz="4" w:space="0"/>
            </w:tcBorders>
            <w:vAlign w:val="center"/>
          </w:tcPr>
          <w:p w14:paraId="752E8C38">
            <w:pPr>
              <w:widowControl/>
              <w:ind w:firstLine="630" w:firstLineChars="300"/>
              <w:jc w:val="both"/>
              <w:textAlignment w:val="center"/>
              <w:rPr>
                <w:rFonts w:hint="eastAsia" w:eastAsia="宋体"/>
                <w:color w:val="auto"/>
                <w:highlight w:val="none"/>
              </w:rPr>
            </w:pPr>
            <w:r>
              <w:rPr>
                <w:rFonts w:hint="eastAsia" w:ascii="Times New Roman" w:hAnsi="Times New Roman" w:eastAsia="宋体" w:cs="Times New Roman"/>
                <w:color w:val="auto"/>
                <w:kern w:val="2"/>
                <w:sz w:val="21"/>
                <w:szCs w:val="24"/>
                <w:highlight w:val="none"/>
                <w:lang w:val="en-US" w:eastAsia="zh-CN"/>
              </w:rPr>
              <w:t>1</w:t>
            </w:r>
            <w:r>
              <w:rPr>
                <w:rFonts w:hint="eastAsia" w:eastAsia="宋体" w:cs="Times New Roman"/>
                <w:color w:val="auto"/>
                <w:kern w:val="2"/>
                <w:sz w:val="21"/>
                <w:szCs w:val="24"/>
                <w:highlight w:val="none"/>
                <w:lang w:val="en-US" w:eastAsia="zh-CN"/>
              </w:rPr>
              <w:t>台</w:t>
            </w:r>
          </w:p>
          <w:p w14:paraId="1FE54D6F">
            <w:pPr>
              <w:widowControl/>
              <w:jc w:val="center"/>
              <w:textAlignment w:val="center"/>
              <w:rPr>
                <w:rFonts w:hint="eastAsia" w:ascii="Times New Roman" w:hAnsi="Times New Roman" w:eastAsia="宋体" w:cs="Times New Roman"/>
                <w:color w:val="auto"/>
                <w:kern w:val="2"/>
                <w:sz w:val="21"/>
                <w:szCs w:val="24"/>
                <w:highlight w:val="none"/>
                <w:lang w:val="en-US" w:eastAsia="zh-CN"/>
              </w:rPr>
            </w:pPr>
          </w:p>
        </w:tc>
        <w:tc>
          <w:tcPr>
            <w:tcW w:w="1557" w:type="dxa"/>
            <w:vMerge w:val="continue"/>
            <w:tcBorders>
              <w:left w:val="nil"/>
              <w:right w:val="single" w:color="auto" w:sz="4" w:space="0"/>
            </w:tcBorders>
            <w:vAlign w:val="center"/>
          </w:tcPr>
          <w:p w14:paraId="6F80D777">
            <w:pPr>
              <w:widowControl/>
              <w:jc w:val="center"/>
              <w:textAlignment w:val="center"/>
              <w:rPr>
                <w:rFonts w:hint="eastAsia" w:ascii="Times New Roman" w:hAnsi="Times New Roman" w:eastAsia="宋体" w:cs="Times New Roman"/>
                <w:color w:val="auto"/>
                <w:kern w:val="2"/>
                <w:sz w:val="21"/>
                <w:szCs w:val="24"/>
                <w:highlight w:val="none"/>
                <w:lang w:val="en-US" w:eastAsia="zh-CN"/>
              </w:rPr>
            </w:pPr>
          </w:p>
        </w:tc>
      </w:tr>
      <w:tr w14:paraId="09C4A787">
        <w:tblPrEx>
          <w:tblCellMar>
            <w:top w:w="0" w:type="dxa"/>
            <w:left w:w="108" w:type="dxa"/>
            <w:bottom w:w="0" w:type="dxa"/>
            <w:right w:w="108" w:type="dxa"/>
          </w:tblCellMar>
        </w:tblPrEx>
        <w:trPr>
          <w:trHeight w:val="622" w:hRule="atLeast"/>
          <w:jc w:val="center"/>
        </w:trPr>
        <w:tc>
          <w:tcPr>
            <w:tcW w:w="735" w:type="dxa"/>
            <w:tcBorders>
              <w:top w:val="nil"/>
              <w:left w:val="single" w:color="auto" w:sz="4" w:space="0"/>
              <w:bottom w:val="single" w:color="auto" w:sz="4" w:space="0"/>
              <w:right w:val="single" w:color="auto" w:sz="4" w:space="0"/>
            </w:tcBorders>
            <w:vAlign w:val="center"/>
          </w:tcPr>
          <w:p w14:paraId="318A2E56">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6</w:t>
            </w:r>
          </w:p>
        </w:tc>
        <w:tc>
          <w:tcPr>
            <w:tcW w:w="2049" w:type="dxa"/>
            <w:tcBorders>
              <w:top w:val="single" w:color="auto" w:sz="4" w:space="0"/>
              <w:left w:val="nil"/>
              <w:bottom w:val="single" w:color="auto" w:sz="4" w:space="0"/>
              <w:right w:val="single" w:color="auto" w:sz="4" w:space="0"/>
            </w:tcBorders>
            <w:vAlign w:val="center"/>
          </w:tcPr>
          <w:p w14:paraId="6203F4B1">
            <w:pPr>
              <w:keepNext w:val="0"/>
              <w:keepLines w:val="0"/>
              <w:widowControl/>
              <w:suppressLineNumbers w:val="0"/>
              <w:jc w:val="center"/>
              <w:textAlignment w:val="center"/>
              <w:rPr>
                <w:rFonts w:hint="eastAsia" w:eastAsia="宋体"/>
                <w:color w:val="auto"/>
                <w:highlight w:val="none"/>
              </w:rPr>
            </w:pPr>
            <w:r>
              <w:rPr>
                <w:rFonts w:hint="eastAsia" w:eastAsia="宋体"/>
                <w:color w:val="auto"/>
                <w:highlight w:val="none"/>
              </w:rPr>
              <w:t>碘125粒子植入</w:t>
            </w:r>
          </w:p>
        </w:tc>
        <w:tc>
          <w:tcPr>
            <w:tcW w:w="878" w:type="dxa"/>
            <w:tcBorders>
              <w:top w:val="single" w:color="auto" w:sz="4" w:space="0"/>
              <w:left w:val="nil"/>
              <w:bottom w:val="single" w:color="auto" w:sz="4" w:space="0"/>
              <w:right w:val="single" w:color="auto" w:sz="4" w:space="0"/>
            </w:tcBorders>
            <w:vAlign w:val="center"/>
          </w:tcPr>
          <w:p w14:paraId="3EC5785F">
            <w:pPr>
              <w:keepNext w:val="0"/>
              <w:keepLines w:val="0"/>
              <w:widowControl/>
              <w:suppressLineNumbers w:val="0"/>
              <w:jc w:val="center"/>
              <w:textAlignment w:val="center"/>
              <w:rPr>
                <w:rFonts w:hint="eastAsia" w:eastAsia="宋体"/>
                <w:color w:val="auto"/>
                <w:highlight w:val="none"/>
              </w:rPr>
            </w:pPr>
            <w:r>
              <w:rPr>
                <w:rFonts w:hint="eastAsia" w:eastAsia="宋体"/>
                <w:color w:val="auto"/>
                <w:highlight w:val="none"/>
              </w:rPr>
              <w:t>内五科</w:t>
            </w:r>
          </w:p>
        </w:tc>
        <w:tc>
          <w:tcPr>
            <w:tcW w:w="1686" w:type="dxa"/>
            <w:tcBorders>
              <w:top w:val="single" w:color="auto" w:sz="4" w:space="0"/>
              <w:left w:val="nil"/>
              <w:bottom w:val="single" w:color="auto" w:sz="4" w:space="0"/>
              <w:right w:val="single" w:color="auto" w:sz="4" w:space="0"/>
            </w:tcBorders>
            <w:vAlign w:val="center"/>
          </w:tcPr>
          <w:p w14:paraId="33598DEC">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1项</w:t>
            </w:r>
          </w:p>
        </w:tc>
        <w:tc>
          <w:tcPr>
            <w:tcW w:w="1876" w:type="dxa"/>
            <w:tcBorders>
              <w:top w:val="single" w:color="auto" w:sz="4" w:space="0"/>
              <w:left w:val="nil"/>
              <w:bottom w:val="single" w:color="auto" w:sz="4" w:space="0"/>
              <w:right w:val="single" w:color="auto" w:sz="4" w:space="0"/>
            </w:tcBorders>
            <w:vAlign w:val="center"/>
          </w:tcPr>
          <w:p w14:paraId="509D0435">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1项</w:t>
            </w:r>
          </w:p>
        </w:tc>
        <w:tc>
          <w:tcPr>
            <w:tcW w:w="1557" w:type="dxa"/>
            <w:vMerge w:val="continue"/>
            <w:tcBorders>
              <w:left w:val="nil"/>
              <w:right w:val="single" w:color="auto" w:sz="4" w:space="0"/>
            </w:tcBorders>
            <w:vAlign w:val="center"/>
          </w:tcPr>
          <w:p w14:paraId="0E7C1038">
            <w:pPr>
              <w:widowControl/>
              <w:jc w:val="center"/>
              <w:textAlignment w:val="center"/>
              <w:rPr>
                <w:rFonts w:hint="eastAsia" w:eastAsia="宋体" w:cs="Times New Roman"/>
                <w:color w:val="auto"/>
                <w:kern w:val="2"/>
                <w:sz w:val="21"/>
                <w:szCs w:val="24"/>
                <w:highlight w:val="none"/>
                <w:lang w:val="en-US" w:eastAsia="zh-CN"/>
              </w:rPr>
            </w:pPr>
          </w:p>
        </w:tc>
      </w:tr>
      <w:tr w14:paraId="20325C89">
        <w:tblPrEx>
          <w:tblCellMar>
            <w:top w:w="0" w:type="dxa"/>
            <w:left w:w="108" w:type="dxa"/>
            <w:bottom w:w="0" w:type="dxa"/>
            <w:right w:w="108" w:type="dxa"/>
          </w:tblCellMar>
        </w:tblPrEx>
        <w:trPr>
          <w:trHeight w:val="62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033468E">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7</w:t>
            </w:r>
          </w:p>
        </w:tc>
        <w:tc>
          <w:tcPr>
            <w:tcW w:w="2049" w:type="dxa"/>
            <w:tcBorders>
              <w:top w:val="single" w:color="auto" w:sz="4" w:space="0"/>
              <w:left w:val="nil"/>
              <w:bottom w:val="single" w:color="auto" w:sz="4" w:space="0"/>
              <w:right w:val="single" w:color="auto" w:sz="4" w:space="0"/>
            </w:tcBorders>
            <w:vAlign w:val="center"/>
          </w:tcPr>
          <w:p w14:paraId="2AB1DC01">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移动DR</w:t>
            </w:r>
          </w:p>
        </w:tc>
        <w:tc>
          <w:tcPr>
            <w:tcW w:w="878" w:type="dxa"/>
            <w:tcBorders>
              <w:top w:val="single" w:color="auto" w:sz="4" w:space="0"/>
              <w:left w:val="nil"/>
              <w:bottom w:val="single" w:color="auto" w:sz="4" w:space="0"/>
              <w:right w:val="single" w:color="auto" w:sz="4" w:space="0"/>
            </w:tcBorders>
            <w:vAlign w:val="center"/>
          </w:tcPr>
          <w:p w14:paraId="1BA108F6">
            <w:pPr>
              <w:keepNext w:val="0"/>
              <w:keepLines w:val="0"/>
              <w:widowControl/>
              <w:suppressLineNumbers w:val="0"/>
              <w:jc w:val="center"/>
              <w:textAlignment w:val="center"/>
              <w:rPr>
                <w:rFonts w:hint="eastAsia" w:eastAsia="宋体"/>
                <w:color w:val="auto"/>
                <w:highlight w:val="none"/>
                <w:lang w:val="en-US" w:eastAsia="zh-CN"/>
              </w:rPr>
            </w:pPr>
            <w:r>
              <w:rPr>
                <w:rFonts w:hint="eastAsia" w:eastAsia="宋体"/>
                <w:color w:val="auto"/>
                <w:highlight w:val="none"/>
              </w:rPr>
              <w:t>X光室</w:t>
            </w:r>
          </w:p>
        </w:tc>
        <w:tc>
          <w:tcPr>
            <w:tcW w:w="1686" w:type="dxa"/>
            <w:tcBorders>
              <w:top w:val="single" w:color="auto" w:sz="4" w:space="0"/>
              <w:left w:val="nil"/>
              <w:bottom w:val="single" w:color="auto" w:sz="4" w:space="0"/>
              <w:right w:val="single" w:color="auto" w:sz="4" w:space="0"/>
            </w:tcBorders>
            <w:vAlign w:val="center"/>
          </w:tcPr>
          <w:p w14:paraId="59F7DE1A">
            <w:pPr>
              <w:widowControl/>
              <w:jc w:val="center"/>
              <w:textAlignment w:val="center"/>
              <w:rPr>
                <w:rFonts w:hint="default" w:ascii="Times New Roman" w:hAnsi="Times New Roman" w:eastAsia="宋体" w:cs="Times New Roman"/>
                <w:color w:val="auto"/>
                <w:kern w:val="2"/>
                <w:sz w:val="21"/>
                <w:szCs w:val="24"/>
                <w:highlight w:val="none"/>
                <w:lang w:val="en-US" w:eastAsia="zh-CN"/>
              </w:rPr>
            </w:pPr>
            <w:r>
              <w:rPr>
                <w:rFonts w:hint="eastAsia" w:cs="Times New Roman"/>
                <w:color w:val="auto"/>
                <w:kern w:val="2"/>
                <w:sz w:val="21"/>
                <w:szCs w:val="24"/>
                <w:highlight w:val="none"/>
                <w:lang w:val="en-US" w:eastAsia="zh-CN"/>
              </w:rPr>
              <w:t>---</w:t>
            </w:r>
          </w:p>
        </w:tc>
        <w:tc>
          <w:tcPr>
            <w:tcW w:w="1876" w:type="dxa"/>
            <w:tcBorders>
              <w:top w:val="single" w:color="auto" w:sz="4" w:space="0"/>
              <w:left w:val="nil"/>
              <w:bottom w:val="single" w:color="auto" w:sz="4" w:space="0"/>
              <w:right w:val="single" w:color="auto" w:sz="4" w:space="0"/>
            </w:tcBorders>
            <w:vAlign w:val="center"/>
          </w:tcPr>
          <w:p w14:paraId="0B9AB89E">
            <w:pPr>
              <w:widowControl/>
              <w:jc w:val="center"/>
              <w:textAlignment w:val="center"/>
              <w:rPr>
                <w:rFonts w:hint="default" w:ascii="Times New Roman" w:hAnsi="Times New Roman" w:eastAsia="宋体" w:cs="Times New Roman"/>
                <w:color w:val="auto"/>
                <w:kern w:val="2"/>
                <w:sz w:val="21"/>
                <w:szCs w:val="24"/>
                <w:highlight w:val="none"/>
                <w:lang w:val="en-US" w:eastAsia="zh-CN"/>
              </w:rPr>
            </w:pPr>
            <w:r>
              <w:rPr>
                <w:rFonts w:hint="eastAsia" w:cs="Times New Roman"/>
                <w:color w:val="auto"/>
                <w:kern w:val="2"/>
                <w:sz w:val="21"/>
                <w:szCs w:val="24"/>
                <w:highlight w:val="none"/>
                <w:lang w:val="en-US" w:eastAsia="zh-CN"/>
              </w:rPr>
              <w:t>---</w:t>
            </w:r>
          </w:p>
        </w:tc>
        <w:tc>
          <w:tcPr>
            <w:tcW w:w="1557" w:type="dxa"/>
            <w:vMerge w:val="continue"/>
            <w:tcBorders>
              <w:left w:val="nil"/>
              <w:bottom w:val="single" w:color="auto" w:sz="4" w:space="0"/>
              <w:right w:val="single" w:color="auto" w:sz="4" w:space="0"/>
            </w:tcBorders>
            <w:vAlign w:val="center"/>
          </w:tcPr>
          <w:p w14:paraId="69141E69">
            <w:pPr>
              <w:widowControl/>
              <w:jc w:val="center"/>
              <w:textAlignment w:val="center"/>
              <w:rPr>
                <w:rFonts w:hint="eastAsia" w:eastAsia="宋体" w:cs="Times New Roman"/>
                <w:color w:val="auto"/>
                <w:kern w:val="2"/>
                <w:sz w:val="21"/>
                <w:szCs w:val="24"/>
                <w:highlight w:val="none"/>
                <w:lang w:val="en-US" w:eastAsia="zh-CN"/>
              </w:rPr>
            </w:pPr>
          </w:p>
        </w:tc>
      </w:tr>
      <w:tr w14:paraId="49BF0FFC">
        <w:tblPrEx>
          <w:tblCellMar>
            <w:top w:w="0" w:type="dxa"/>
            <w:left w:w="108" w:type="dxa"/>
            <w:bottom w:w="0" w:type="dxa"/>
            <w:right w:w="108" w:type="dxa"/>
          </w:tblCellMar>
        </w:tblPrEx>
        <w:trPr>
          <w:trHeight w:val="62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9BFF183">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8</w:t>
            </w:r>
          </w:p>
        </w:tc>
        <w:tc>
          <w:tcPr>
            <w:tcW w:w="2049" w:type="dxa"/>
            <w:tcBorders>
              <w:top w:val="single" w:color="auto" w:sz="4" w:space="0"/>
              <w:left w:val="nil"/>
              <w:bottom w:val="single" w:color="auto" w:sz="4" w:space="0"/>
              <w:right w:val="single" w:color="auto" w:sz="4" w:space="0"/>
            </w:tcBorders>
            <w:vAlign w:val="center"/>
          </w:tcPr>
          <w:p w14:paraId="54CABECE">
            <w:pPr>
              <w:keepNext w:val="0"/>
              <w:keepLines w:val="0"/>
              <w:widowControl/>
              <w:suppressLineNumbers w:val="0"/>
              <w:jc w:val="center"/>
              <w:textAlignment w:val="center"/>
              <w:rPr>
                <w:rFonts w:hint="eastAsia" w:eastAsia="宋体"/>
                <w:color w:val="auto"/>
                <w:highlight w:val="none"/>
              </w:rPr>
            </w:pPr>
            <w:r>
              <w:rPr>
                <w:rFonts w:hint="eastAsia" w:eastAsia="宋体"/>
                <w:color w:val="auto"/>
                <w:highlight w:val="none"/>
                <w:lang w:val="en-US" w:eastAsia="zh-CN"/>
              </w:rPr>
              <w:t>专家评审服务次数</w:t>
            </w:r>
          </w:p>
        </w:tc>
        <w:tc>
          <w:tcPr>
            <w:tcW w:w="878" w:type="dxa"/>
            <w:tcBorders>
              <w:top w:val="single" w:color="auto" w:sz="4" w:space="0"/>
              <w:left w:val="nil"/>
              <w:bottom w:val="single" w:color="auto" w:sz="4" w:space="0"/>
              <w:right w:val="single" w:color="auto" w:sz="4" w:space="0"/>
            </w:tcBorders>
            <w:vAlign w:val="center"/>
          </w:tcPr>
          <w:p w14:paraId="0387D8F5">
            <w:pPr>
              <w:widowControl/>
              <w:jc w:val="center"/>
              <w:textAlignment w:val="center"/>
              <w:rPr>
                <w:rFonts w:hint="eastAsia" w:eastAsia="宋体"/>
                <w:color w:val="auto"/>
                <w:highlight w:val="none"/>
              </w:rPr>
            </w:pPr>
            <w:r>
              <w:rPr>
                <w:rFonts w:hint="eastAsia" w:ascii="Times New Roman" w:hAnsi="Times New Roman" w:eastAsia="宋体" w:cs="Times New Roman"/>
                <w:color w:val="auto"/>
                <w:kern w:val="2"/>
                <w:sz w:val="21"/>
                <w:szCs w:val="24"/>
                <w:highlight w:val="none"/>
                <w:lang w:val="en-US" w:eastAsia="zh-CN"/>
              </w:rPr>
              <w:t>/</w:t>
            </w:r>
          </w:p>
        </w:tc>
        <w:tc>
          <w:tcPr>
            <w:tcW w:w="1686" w:type="dxa"/>
            <w:tcBorders>
              <w:top w:val="single" w:color="auto" w:sz="4" w:space="0"/>
              <w:left w:val="nil"/>
              <w:bottom w:val="single" w:color="auto" w:sz="4" w:space="0"/>
              <w:right w:val="single" w:color="auto" w:sz="4" w:space="0"/>
            </w:tcBorders>
            <w:vAlign w:val="center"/>
          </w:tcPr>
          <w:p w14:paraId="4DC24F99">
            <w:pPr>
              <w:widowControl/>
              <w:jc w:val="center"/>
              <w:textAlignment w:val="center"/>
              <w:rPr>
                <w:rFonts w:hint="eastAsia"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1</w:t>
            </w:r>
            <w:r>
              <w:rPr>
                <w:rFonts w:hint="eastAsia" w:ascii="Times New Roman" w:hAnsi="Times New Roman" w:eastAsia="宋体" w:cs="Times New Roman"/>
                <w:color w:val="auto"/>
                <w:kern w:val="2"/>
                <w:sz w:val="21"/>
                <w:szCs w:val="24"/>
                <w:highlight w:val="none"/>
                <w:lang w:val="en-US" w:eastAsia="zh-CN"/>
              </w:rPr>
              <w:t>次</w:t>
            </w:r>
          </w:p>
        </w:tc>
        <w:tc>
          <w:tcPr>
            <w:tcW w:w="1876" w:type="dxa"/>
            <w:tcBorders>
              <w:top w:val="single" w:color="auto" w:sz="4" w:space="0"/>
              <w:left w:val="nil"/>
              <w:bottom w:val="single" w:color="auto" w:sz="4" w:space="0"/>
              <w:right w:val="single" w:color="auto" w:sz="4" w:space="0"/>
            </w:tcBorders>
            <w:vAlign w:val="center"/>
          </w:tcPr>
          <w:p w14:paraId="4CCD040C">
            <w:pPr>
              <w:widowControl/>
              <w:jc w:val="center"/>
              <w:textAlignment w:val="center"/>
              <w:rPr>
                <w:rFonts w:hint="default"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3次</w:t>
            </w:r>
          </w:p>
        </w:tc>
        <w:tc>
          <w:tcPr>
            <w:tcW w:w="1557" w:type="dxa"/>
            <w:tcBorders>
              <w:top w:val="single" w:color="auto" w:sz="4" w:space="0"/>
              <w:left w:val="nil"/>
              <w:bottom w:val="single" w:color="auto" w:sz="4" w:space="0"/>
              <w:right w:val="single" w:color="auto" w:sz="4" w:space="0"/>
            </w:tcBorders>
            <w:vAlign w:val="center"/>
          </w:tcPr>
          <w:p w14:paraId="5C2677ED">
            <w:pPr>
              <w:widowControl/>
              <w:jc w:val="center"/>
              <w:textAlignment w:val="center"/>
              <w:rPr>
                <w:rFonts w:hint="eastAsia" w:ascii="Times New Roman" w:hAnsi="Times New Roman" w:eastAsia="宋体" w:cs="Times New Roman"/>
                <w:color w:val="auto"/>
                <w:kern w:val="2"/>
                <w:sz w:val="21"/>
                <w:szCs w:val="24"/>
                <w:highlight w:val="none"/>
                <w:lang w:val="en-US" w:eastAsia="zh-CN"/>
              </w:rPr>
            </w:pPr>
          </w:p>
        </w:tc>
      </w:tr>
    </w:tbl>
    <w:p w14:paraId="7BF27686">
      <w:pPr>
        <w:keepNext w:val="0"/>
        <w:keepLines w:val="0"/>
        <w:pageBreakBefore w:val="0"/>
        <w:tabs>
          <w:tab w:val="right" w:pos="9524"/>
        </w:tabs>
        <w:kinsoku/>
        <w:wordWrap/>
        <w:overflowPunct/>
        <w:topLinePunct w:val="0"/>
        <w:autoSpaceDE/>
        <w:autoSpaceDN/>
        <w:bidi w:val="0"/>
        <w:spacing w:line="360" w:lineRule="auto"/>
        <w:ind w:firstLine="482" w:firstLineChars="200"/>
        <w:textAlignment w:val="auto"/>
        <w:rPr>
          <w:rFonts w:ascii="宋体" w:hAnsi="宋体" w:cs="宋体"/>
          <w:b/>
          <w:color w:val="auto"/>
          <w:sz w:val="24"/>
          <w:szCs w:val="24"/>
          <w:highlight w:val="none"/>
          <w:u w:val="single"/>
        </w:rPr>
      </w:pPr>
    </w:p>
    <w:p w14:paraId="1D2FEB19">
      <w:pPr>
        <w:keepNext w:val="0"/>
        <w:keepLines w:val="0"/>
        <w:pageBreakBefore w:val="0"/>
        <w:tabs>
          <w:tab w:val="right" w:pos="9524"/>
        </w:tabs>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供应商资格要求</w:t>
      </w:r>
    </w:p>
    <w:p w14:paraId="6C047245">
      <w:pPr>
        <w:keepNext w:val="0"/>
        <w:keepLines w:val="0"/>
        <w:pageBreakBefore w:val="0"/>
        <w:kinsoku/>
        <w:wordWrap/>
        <w:overflowPunct/>
        <w:topLinePunct w:val="0"/>
        <w:autoSpaceDE/>
        <w:autoSpaceDN/>
        <w:bidi w:val="0"/>
        <w:spacing w:line="360" w:lineRule="auto"/>
        <w:ind w:firstLine="480" w:firstLineChars="200"/>
        <w:jc w:val="left"/>
        <w:textAlignment w:val="auto"/>
        <w:rPr>
          <w:rFonts w:cs="Arial" w:asciiTheme="minorEastAsia" w:hAnsiTheme="minorEastAsia"/>
          <w:color w:val="auto"/>
          <w:sz w:val="24"/>
          <w:szCs w:val="24"/>
          <w:highlight w:val="none"/>
        </w:rPr>
      </w:pPr>
      <w:r>
        <w:rPr>
          <w:rFonts w:hint="eastAsia" w:cs="Arial" w:asciiTheme="minorEastAsia" w:hAnsiTheme="minorEastAsia"/>
          <w:color w:val="auto"/>
          <w:sz w:val="24"/>
          <w:szCs w:val="24"/>
          <w:highlight w:val="none"/>
          <w:lang w:val="en-US" w:eastAsia="zh-CN"/>
        </w:rPr>
        <w:t>（一）</w:t>
      </w:r>
      <w:r>
        <w:rPr>
          <w:rFonts w:hint="eastAsia" w:cs="Arial" w:asciiTheme="minorEastAsia" w:hAnsiTheme="minorEastAsia"/>
          <w:color w:val="auto"/>
          <w:sz w:val="24"/>
          <w:szCs w:val="24"/>
          <w:highlight w:val="none"/>
        </w:rPr>
        <w:t>供应商必须是具有独立承担民事责任</w:t>
      </w:r>
      <w:bookmarkStart w:id="0" w:name="_GoBack"/>
      <w:bookmarkEnd w:id="0"/>
      <w:r>
        <w:rPr>
          <w:rFonts w:hint="eastAsia" w:cs="Arial" w:asciiTheme="minorEastAsia" w:hAnsiTheme="minorEastAsia"/>
          <w:color w:val="auto"/>
          <w:sz w:val="24"/>
          <w:szCs w:val="24"/>
          <w:highlight w:val="none"/>
        </w:rPr>
        <w:t>能力的在中华人民共和国境内注册的法人或其他组织或自然人，提交有效的营业执照（或事业法人登记证或身份证等相关证明）。</w:t>
      </w:r>
    </w:p>
    <w:p w14:paraId="172659A7">
      <w:pPr>
        <w:keepNext w:val="0"/>
        <w:keepLines w:val="0"/>
        <w:pageBreakBefore w:val="0"/>
        <w:kinsoku/>
        <w:wordWrap/>
        <w:overflowPunct/>
        <w:topLinePunct w:val="0"/>
        <w:autoSpaceDE/>
        <w:autoSpaceDN/>
        <w:bidi w:val="0"/>
        <w:spacing w:line="360" w:lineRule="auto"/>
        <w:ind w:firstLine="480" w:firstLineChars="200"/>
        <w:jc w:val="left"/>
        <w:textAlignment w:val="auto"/>
        <w:rPr>
          <w:rFonts w:cs="Arial" w:asciiTheme="minorEastAsia" w:hAnsiTheme="minorEastAsia"/>
          <w:color w:val="auto"/>
          <w:sz w:val="24"/>
          <w:szCs w:val="24"/>
          <w:highlight w:val="none"/>
        </w:rPr>
      </w:pPr>
      <w:r>
        <w:rPr>
          <w:rFonts w:hint="eastAsia" w:cs="Arial" w:asciiTheme="minorEastAsia" w:hAnsiTheme="minorEastAsia"/>
          <w:color w:val="auto"/>
          <w:sz w:val="24"/>
          <w:szCs w:val="24"/>
          <w:highlight w:val="none"/>
          <w:lang w:eastAsia="zh-CN"/>
        </w:rPr>
        <w:t>（</w:t>
      </w:r>
      <w:r>
        <w:rPr>
          <w:rFonts w:hint="eastAsia" w:cs="Arial" w:asciiTheme="minorEastAsia" w:hAnsiTheme="minorEastAsia"/>
          <w:color w:val="auto"/>
          <w:sz w:val="24"/>
          <w:szCs w:val="24"/>
          <w:highlight w:val="none"/>
          <w:lang w:val="en-US" w:eastAsia="zh-CN"/>
        </w:rPr>
        <w:t>二</w:t>
      </w:r>
      <w:r>
        <w:rPr>
          <w:rFonts w:hint="eastAsia" w:cs="Arial" w:asciiTheme="minorEastAsia" w:hAnsiTheme="minorEastAsia"/>
          <w:color w:val="auto"/>
          <w:sz w:val="24"/>
          <w:szCs w:val="24"/>
          <w:highlight w:val="none"/>
          <w:lang w:eastAsia="zh-CN"/>
        </w:rPr>
        <w:t>）</w:t>
      </w:r>
      <w:r>
        <w:rPr>
          <w:rFonts w:hint="eastAsia" w:cs="Arial" w:asciiTheme="minorEastAsia" w:hAnsiTheme="minorEastAsia"/>
          <w:color w:val="auto"/>
          <w:sz w:val="24"/>
          <w:szCs w:val="24"/>
          <w:highlight w:val="none"/>
        </w:rPr>
        <w:t xml:space="preserve"> 具有《放射卫生技术服务机构资质证书》</w:t>
      </w:r>
      <w:r>
        <w:rPr>
          <w:rFonts w:hint="eastAsia" w:cs="Arial" w:asciiTheme="minorEastAsia" w:hAnsiTheme="minorEastAsia"/>
          <w:color w:val="auto"/>
          <w:sz w:val="24"/>
          <w:szCs w:val="24"/>
          <w:highlight w:val="none"/>
          <w:lang w:val="en-US" w:eastAsia="zh-CN"/>
        </w:rPr>
        <w:t>相关证书</w:t>
      </w:r>
      <w:r>
        <w:rPr>
          <w:rFonts w:hint="eastAsia" w:cs="Arial" w:asciiTheme="minorEastAsia" w:hAnsiTheme="minorEastAsia"/>
          <w:color w:val="auto"/>
          <w:sz w:val="24"/>
          <w:szCs w:val="24"/>
          <w:highlight w:val="none"/>
        </w:rPr>
        <w:t>。</w:t>
      </w:r>
    </w:p>
    <w:p w14:paraId="257B4C39">
      <w:pPr>
        <w:keepNext w:val="0"/>
        <w:keepLines w:val="0"/>
        <w:pageBreakBefore w:val="0"/>
        <w:kinsoku/>
        <w:wordWrap/>
        <w:overflowPunct/>
        <w:topLinePunct w:val="0"/>
        <w:autoSpaceDE/>
        <w:autoSpaceDN/>
        <w:bidi w:val="0"/>
        <w:spacing w:line="360" w:lineRule="auto"/>
        <w:ind w:firstLine="482" w:firstLineChars="200"/>
        <w:jc w:val="left"/>
        <w:textAlignment w:val="auto"/>
        <w:rPr>
          <w:rFonts w:ascii="宋体" w:hAnsi="宋体"/>
          <w:b/>
          <w:color w:val="auto"/>
          <w:sz w:val="24"/>
          <w:szCs w:val="24"/>
          <w:highlight w:val="none"/>
        </w:rPr>
      </w:pPr>
      <w:r>
        <w:rPr>
          <w:rFonts w:hint="eastAsia" w:ascii="宋体" w:hAnsi="宋体"/>
          <w:b/>
          <w:color w:val="auto"/>
          <w:sz w:val="24"/>
          <w:szCs w:val="24"/>
          <w:highlight w:val="none"/>
        </w:rPr>
        <w:t>四、</w:t>
      </w:r>
      <w:r>
        <w:rPr>
          <w:rFonts w:hint="eastAsia" w:ascii="宋体" w:hAnsi="宋体"/>
          <w:b/>
          <w:color w:val="auto"/>
          <w:sz w:val="24"/>
          <w:szCs w:val="24"/>
          <w:highlight w:val="none"/>
          <w:lang w:val="en-US" w:eastAsia="zh-CN"/>
        </w:rPr>
        <w:t>项目</w:t>
      </w:r>
      <w:r>
        <w:rPr>
          <w:rFonts w:hint="eastAsia" w:ascii="宋体" w:hAnsi="宋体"/>
          <w:b/>
          <w:color w:val="auto"/>
          <w:sz w:val="24"/>
          <w:szCs w:val="24"/>
          <w:highlight w:val="none"/>
        </w:rPr>
        <w:t>要求</w:t>
      </w:r>
    </w:p>
    <w:p w14:paraId="51E6F21F">
      <w:pPr>
        <w:keepNext w:val="0"/>
        <w:keepLines w:val="0"/>
        <w:pageBreakBefore w:val="0"/>
        <w:kinsoku/>
        <w:wordWrap/>
        <w:overflowPunct/>
        <w:topLinePunct w:val="0"/>
        <w:autoSpaceDE/>
        <w:autoSpaceDN/>
        <w:bidi w:val="0"/>
        <w:spacing w:line="360" w:lineRule="auto"/>
        <w:ind w:firstLine="480" w:firstLineChars="200"/>
        <w:jc w:val="left"/>
        <w:textAlignment w:val="auto"/>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依据国家</w:t>
      </w:r>
      <w:r>
        <w:rPr>
          <w:rFonts w:cs="Arial" w:asciiTheme="minorEastAsia" w:hAnsiTheme="minorEastAsia"/>
          <w:color w:val="auto"/>
          <w:sz w:val="24"/>
          <w:szCs w:val="24"/>
          <w:highlight w:val="none"/>
        </w:rPr>
        <w:t>《中华人民共和国职业病防治法》</w:t>
      </w:r>
      <w:r>
        <w:rPr>
          <w:rFonts w:hint="eastAsia" w:cs="Arial" w:asciiTheme="minorEastAsia" w:hAnsiTheme="minorEastAsia"/>
          <w:color w:val="auto"/>
          <w:sz w:val="24"/>
          <w:szCs w:val="24"/>
          <w:highlight w:val="none"/>
        </w:rPr>
        <w:t>、</w:t>
      </w:r>
      <w:r>
        <w:rPr>
          <w:rFonts w:hint="eastAsia" w:cs="Arial" w:asciiTheme="minorEastAsia" w:hAnsiTheme="minorEastAsia"/>
          <w:color w:val="auto"/>
          <w:kern w:val="0"/>
          <w:sz w:val="24"/>
          <w:szCs w:val="24"/>
          <w:highlight w:val="none"/>
        </w:rPr>
        <w:t>《放射卫生技术服务机构管理办法》</w:t>
      </w:r>
      <w:r>
        <w:rPr>
          <w:rFonts w:hint="eastAsia" w:cs="Arial" w:asciiTheme="minorEastAsia" w:hAnsiTheme="minorEastAsia"/>
          <w:color w:val="auto"/>
          <w:kern w:val="0"/>
          <w:sz w:val="24"/>
          <w:szCs w:val="24"/>
          <w:highlight w:val="none"/>
          <w:lang w:eastAsia="zh-CN"/>
        </w:rPr>
        <w:t>、</w:t>
      </w:r>
      <w:r>
        <w:rPr>
          <w:rFonts w:cs="Arial" w:asciiTheme="minorEastAsia" w:hAnsiTheme="minorEastAsia"/>
          <w:color w:val="auto"/>
          <w:sz w:val="24"/>
          <w:szCs w:val="24"/>
          <w:highlight w:val="none"/>
        </w:rPr>
        <w:t>《中华人民共和国</w:t>
      </w:r>
      <w:r>
        <w:rPr>
          <w:rFonts w:hint="eastAsia" w:cs="Times New Roman" w:asciiTheme="minorEastAsia" w:hAnsiTheme="minorEastAsia"/>
          <w:color w:val="auto"/>
          <w:sz w:val="24"/>
          <w:szCs w:val="24"/>
          <w:highlight w:val="none"/>
        </w:rPr>
        <w:t>放射性污染防治</w:t>
      </w:r>
      <w:r>
        <w:rPr>
          <w:rFonts w:cs="Arial" w:asciiTheme="minorEastAsia" w:hAnsiTheme="minorEastAsia"/>
          <w:color w:val="auto"/>
          <w:sz w:val="24"/>
          <w:szCs w:val="24"/>
          <w:highlight w:val="none"/>
        </w:rPr>
        <w:t>法》</w:t>
      </w:r>
      <w:r>
        <w:rPr>
          <w:rFonts w:hint="eastAsia" w:cs="Arial" w:asciiTheme="minorEastAsia" w:hAnsiTheme="minorEastAsia"/>
          <w:color w:val="auto"/>
          <w:sz w:val="24"/>
          <w:szCs w:val="24"/>
          <w:highlight w:val="none"/>
        </w:rPr>
        <w:t>等法律法规的</w:t>
      </w:r>
      <w:r>
        <w:rPr>
          <w:rFonts w:hint="eastAsia" w:cs="宋体" w:asciiTheme="minorEastAsia" w:hAnsiTheme="minorEastAsia"/>
          <w:color w:val="auto"/>
          <w:sz w:val="24"/>
          <w:szCs w:val="24"/>
          <w:highlight w:val="none"/>
        </w:rPr>
        <w:t>要求，现决定进行对</w:t>
      </w:r>
      <w:r>
        <w:rPr>
          <w:rFonts w:hint="eastAsia" w:cs="宋体" w:asciiTheme="minorEastAsia" w:hAnsiTheme="minorEastAsia"/>
          <w:color w:val="auto"/>
          <w:sz w:val="24"/>
          <w:szCs w:val="24"/>
          <w:highlight w:val="none"/>
          <w:lang w:val="en-US" w:eastAsia="zh-CN"/>
        </w:rPr>
        <w:t>我院新建的</w:t>
      </w:r>
      <w:r>
        <w:rPr>
          <w:rFonts w:hint="eastAsia" w:cs="宋体" w:asciiTheme="minorEastAsia" w:hAnsiTheme="minorEastAsia"/>
          <w:color w:val="auto"/>
          <w:sz w:val="24"/>
          <w:szCs w:val="24"/>
          <w:highlight w:val="none"/>
        </w:rPr>
        <w:t>放射设备和场所进行放射诊疗建设项目职业病危害放射防护评价，在双方约定的时间期限和项目范围内向医院提供公正、科学、客观、独立的评价和检测报告，并对其内容和结果负责，在合同约定的期限内，编写职业病危害放射防护预评价和控制效果评价报告表</w:t>
      </w:r>
      <w:r>
        <w:rPr>
          <w:rFonts w:hint="eastAsia" w:cs="宋体" w:asciiTheme="minorEastAsia" w:hAnsiTheme="minorEastAsia"/>
          <w:color w:val="auto"/>
          <w:sz w:val="24"/>
          <w:szCs w:val="24"/>
          <w:highlight w:val="none"/>
          <w:lang w:eastAsia="zh-CN"/>
        </w:rPr>
        <w:t>，</w:t>
      </w:r>
      <w:r>
        <w:rPr>
          <w:rFonts w:hint="eastAsia" w:cs="Times New Roman" w:asciiTheme="minorEastAsia" w:hAnsiTheme="minorEastAsia"/>
          <w:color w:val="auto"/>
          <w:sz w:val="24"/>
          <w:szCs w:val="24"/>
          <w:highlight w:val="none"/>
        </w:rPr>
        <w:t>并</w:t>
      </w:r>
      <w:r>
        <w:rPr>
          <w:rFonts w:hint="eastAsia" w:cs="宋体" w:asciiTheme="minorEastAsia" w:hAnsiTheme="minorEastAsia"/>
          <w:color w:val="auto"/>
          <w:sz w:val="24"/>
          <w:szCs w:val="24"/>
          <w:highlight w:val="none"/>
        </w:rPr>
        <w:t>完成约定的其他相关工作，具体包括(但不限于以下内容)：</w:t>
      </w:r>
    </w:p>
    <w:p w14:paraId="252114E6">
      <w:pPr>
        <w:spacing w:line="360" w:lineRule="auto"/>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（1）通过对项目有关资料分析，从放射卫生防护角度确认项目的合法性及放射工作的正当性。</w:t>
      </w:r>
    </w:p>
    <w:p w14:paraId="3722551F">
      <w:pPr>
        <w:spacing w:line="360" w:lineRule="auto"/>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（2）通过对工程设计的计算与核实，论证项目放射性职业病防护工程综合设计。并与设计单位就本工程评价报告需要对工程设计变更等工作进行协调和沟通，并达成一致意见。</w:t>
      </w:r>
    </w:p>
    <w:p w14:paraId="7A3CC495">
      <w:pPr>
        <w:spacing w:line="360" w:lineRule="auto"/>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（3）通过对放射防护安全系统分析，论证所采取的辐射安全措施是否可行，并提出修改意见。</w:t>
      </w:r>
    </w:p>
    <w:p w14:paraId="49B77821">
      <w:pPr>
        <w:spacing w:line="360" w:lineRule="auto"/>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（4）依据相关放射防护法律法规及行政主管部门要求，提出医院项目建设时应建立的各项放射防护规章制度和其他防护措施，供使用单位参考，并确保投入运行的可行性。</w:t>
      </w:r>
    </w:p>
    <w:p w14:paraId="5841A2AA">
      <w:pPr>
        <w:spacing w:line="360" w:lineRule="auto"/>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（5）编制预评价、控制效果评价报告；承办评价报告评审会和中间成果汇报会；根据专家评审意见修改、补充及完善预评价报告。</w:t>
      </w:r>
    </w:p>
    <w:p w14:paraId="0DB8C6E7">
      <w:pPr>
        <w:spacing w:line="360" w:lineRule="auto"/>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（7）组织相关验收，取得卫生主管的批文，</w:t>
      </w:r>
      <w:r>
        <w:rPr>
          <w:rFonts w:hint="eastAsia" w:cs="宋体" w:asciiTheme="minorEastAsia" w:hAnsiTheme="minorEastAsia"/>
          <w:color w:val="auto"/>
          <w:sz w:val="24"/>
          <w:szCs w:val="24"/>
          <w:highlight w:val="none"/>
          <w:lang w:val="en-US" w:eastAsia="zh-CN"/>
        </w:rPr>
        <w:t>协助</w:t>
      </w:r>
      <w:r>
        <w:rPr>
          <w:rFonts w:hint="eastAsia" w:cs="宋体" w:asciiTheme="minorEastAsia" w:hAnsiTheme="minorEastAsia"/>
          <w:color w:val="auto"/>
          <w:sz w:val="24"/>
          <w:szCs w:val="24"/>
          <w:highlight w:val="none"/>
        </w:rPr>
        <w:t>取得《放射诊疗许可证》。</w:t>
      </w:r>
    </w:p>
    <w:p w14:paraId="4554EF26">
      <w:pPr>
        <w:spacing w:line="360" w:lineRule="auto"/>
        <w:ind w:firstLine="480" w:firstLineChars="200"/>
        <w:rPr>
          <w:rFonts w:hint="default" w:eastAsia="宋体" w:cs="Times New Roman" w:asciiTheme="minorEastAsia" w:hAnsi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eastAsia="zh-CN"/>
        </w:rPr>
        <w:t>（</w:t>
      </w:r>
      <w:r>
        <w:rPr>
          <w:rFonts w:hint="eastAsia" w:cs="Times New Roman" w:asciiTheme="minorEastAsia" w:hAnsiTheme="minorEastAsia"/>
          <w:color w:val="auto"/>
          <w:sz w:val="24"/>
          <w:szCs w:val="24"/>
          <w:highlight w:val="none"/>
          <w:lang w:val="en-US" w:eastAsia="zh-CN"/>
        </w:rPr>
        <w:t>8</w:t>
      </w:r>
      <w:r>
        <w:rPr>
          <w:rFonts w:hint="eastAsia" w:cs="Times New Roman" w:asciiTheme="minorEastAsia" w:hAnsiTheme="minorEastAsia"/>
          <w:color w:val="auto"/>
          <w:sz w:val="24"/>
          <w:szCs w:val="24"/>
          <w:highlight w:val="none"/>
          <w:lang w:eastAsia="zh-CN"/>
        </w:rPr>
        <w:t>）</w:t>
      </w:r>
      <w:r>
        <w:rPr>
          <w:rFonts w:hint="eastAsia" w:cs="Times New Roman" w:asciiTheme="minorEastAsia" w:hAnsiTheme="minorEastAsia"/>
          <w:color w:val="auto"/>
          <w:sz w:val="24"/>
          <w:szCs w:val="24"/>
          <w:highlight w:val="none"/>
          <w:lang w:val="en-US" w:eastAsia="zh-CN"/>
        </w:rPr>
        <w:t>项目服务费总额包含壹次预评价评审费用，最多不超过叁次控制效果评价评审费用。供应商可单独报价单次评审费用或者报包干费用。</w:t>
      </w:r>
    </w:p>
    <w:p w14:paraId="27754232">
      <w:pPr>
        <w:spacing w:line="360" w:lineRule="auto"/>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五、付款方式</w:t>
      </w:r>
    </w:p>
    <w:p w14:paraId="5A2A8C9A">
      <w:pPr>
        <w:spacing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无预付款，分两次付款：1：完成预评价，取得批复。2：完成控制评价，取得批复。</w:t>
      </w:r>
    </w:p>
    <w:p w14:paraId="18C804E4">
      <w:pPr>
        <w:spacing w:line="360" w:lineRule="auto"/>
        <w:ind w:firstLine="480" w:firstLineChars="200"/>
        <w:jc w:val="left"/>
        <w:rPr>
          <w:rFonts w:ascii="宋体" w:hAnsi="宋体" w:cs="宋体"/>
          <w:bCs/>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ZGIyNDQzNWNiYjMxYjAyNGE1ZjM0ZWE3YTM0YjgifQ=="/>
  </w:docVars>
  <w:rsids>
    <w:rsidRoot w:val="00374D45"/>
    <w:rsid w:val="0000339A"/>
    <w:rsid w:val="00023FE5"/>
    <w:rsid w:val="00064621"/>
    <w:rsid w:val="00066BBF"/>
    <w:rsid w:val="00071C06"/>
    <w:rsid w:val="000739C9"/>
    <w:rsid w:val="00171DF1"/>
    <w:rsid w:val="001A4134"/>
    <w:rsid w:val="001C0CF5"/>
    <w:rsid w:val="001F636E"/>
    <w:rsid w:val="00202A8D"/>
    <w:rsid w:val="002120C7"/>
    <w:rsid w:val="00296FA1"/>
    <w:rsid w:val="002B6583"/>
    <w:rsid w:val="002D1FCF"/>
    <w:rsid w:val="002F46FA"/>
    <w:rsid w:val="003055DE"/>
    <w:rsid w:val="00321B4F"/>
    <w:rsid w:val="00324C8D"/>
    <w:rsid w:val="00325B9F"/>
    <w:rsid w:val="00337979"/>
    <w:rsid w:val="0034034A"/>
    <w:rsid w:val="00374D45"/>
    <w:rsid w:val="00396E46"/>
    <w:rsid w:val="004A5D44"/>
    <w:rsid w:val="004A7228"/>
    <w:rsid w:val="004B63EE"/>
    <w:rsid w:val="004D7F0C"/>
    <w:rsid w:val="00567E18"/>
    <w:rsid w:val="00581E0E"/>
    <w:rsid w:val="00585C5D"/>
    <w:rsid w:val="005F763D"/>
    <w:rsid w:val="00623FE5"/>
    <w:rsid w:val="00634A8A"/>
    <w:rsid w:val="006609D2"/>
    <w:rsid w:val="00697379"/>
    <w:rsid w:val="006B3C2A"/>
    <w:rsid w:val="006C38AE"/>
    <w:rsid w:val="006D2D20"/>
    <w:rsid w:val="006F32D4"/>
    <w:rsid w:val="00756192"/>
    <w:rsid w:val="007D5211"/>
    <w:rsid w:val="00817961"/>
    <w:rsid w:val="00894AEB"/>
    <w:rsid w:val="008B3020"/>
    <w:rsid w:val="008E1A9F"/>
    <w:rsid w:val="00926D01"/>
    <w:rsid w:val="00960811"/>
    <w:rsid w:val="00970930"/>
    <w:rsid w:val="009714C2"/>
    <w:rsid w:val="0098032B"/>
    <w:rsid w:val="009C77F5"/>
    <w:rsid w:val="009D0B1D"/>
    <w:rsid w:val="00A2379C"/>
    <w:rsid w:val="00A32BAE"/>
    <w:rsid w:val="00A672A6"/>
    <w:rsid w:val="00A9173E"/>
    <w:rsid w:val="00AA4C4D"/>
    <w:rsid w:val="00AD7CF1"/>
    <w:rsid w:val="00B01082"/>
    <w:rsid w:val="00B2297A"/>
    <w:rsid w:val="00B25807"/>
    <w:rsid w:val="00B70955"/>
    <w:rsid w:val="00BA5F33"/>
    <w:rsid w:val="00BB15F9"/>
    <w:rsid w:val="00BD2FD1"/>
    <w:rsid w:val="00BD4FFB"/>
    <w:rsid w:val="00C14306"/>
    <w:rsid w:val="00C216F0"/>
    <w:rsid w:val="00C2403A"/>
    <w:rsid w:val="00C2543D"/>
    <w:rsid w:val="00C45E2B"/>
    <w:rsid w:val="00C600AE"/>
    <w:rsid w:val="00C61089"/>
    <w:rsid w:val="00C64D20"/>
    <w:rsid w:val="00C97977"/>
    <w:rsid w:val="00CE2022"/>
    <w:rsid w:val="00D31909"/>
    <w:rsid w:val="00D3612C"/>
    <w:rsid w:val="00D42384"/>
    <w:rsid w:val="00D84A1A"/>
    <w:rsid w:val="00D86A71"/>
    <w:rsid w:val="00D86FAC"/>
    <w:rsid w:val="00D90639"/>
    <w:rsid w:val="00D95614"/>
    <w:rsid w:val="00DA611E"/>
    <w:rsid w:val="00DF5488"/>
    <w:rsid w:val="00E05860"/>
    <w:rsid w:val="00E51BD4"/>
    <w:rsid w:val="00E65193"/>
    <w:rsid w:val="00E767C0"/>
    <w:rsid w:val="00E84B64"/>
    <w:rsid w:val="00EB440C"/>
    <w:rsid w:val="00EC6F75"/>
    <w:rsid w:val="00EF1AD3"/>
    <w:rsid w:val="00F36EB5"/>
    <w:rsid w:val="00F91E35"/>
    <w:rsid w:val="00FA7BDF"/>
    <w:rsid w:val="00FC29DA"/>
    <w:rsid w:val="03441B0A"/>
    <w:rsid w:val="06553595"/>
    <w:rsid w:val="07AB1CF7"/>
    <w:rsid w:val="087D6A24"/>
    <w:rsid w:val="0C2E36E7"/>
    <w:rsid w:val="0D96208A"/>
    <w:rsid w:val="0DEB01F9"/>
    <w:rsid w:val="10737AF1"/>
    <w:rsid w:val="117E0FE2"/>
    <w:rsid w:val="11BE5CE0"/>
    <w:rsid w:val="1418678C"/>
    <w:rsid w:val="16D72CBA"/>
    <w:rsid w:val="18963075"/>
    <w:rsid w:val="1B0F3A0C"/>
    <w:rsid w:val="1B7C4B1C"/>
    <w:rsid w:val="1BAA44DA"/>
    <w:rsid w:val="1BC61AE0"/>
    <w:rsid w:val="21996A49"/>
    <w:rsid w:val="23377209"/>
    <w:rsid w:val="24AD4E5B"/>
    <w:rsid w:val="24F42080"/>
    <w:rsid w:val="299B6018"/>
    <w:rsid w:val="2A113FD6"/>
    <w:rsid w:val="2B5E554F"/>
    <w:rsid w:val="2B9D6077"/>
    <w:rsid w:val="2BB85DEF"/>
    <w:rsid w:val="2DD06DB9"/>
    <w:rsid w:val="328255C9"/>
    <w:rsid w:val="348768B9"/>
    <w:rsid w:val="37321A8F"/>
    <w:rsid w:val="37E843D5"/>
    <w:rsid w:val="38D40C78"/>
    <w:rsid w:val="39A13857"/>
    <w:rsid w:val="3B094CE0"/>
    <w:rsid w:val="3B8055FB"/>
    <w:rsid w:val="3C7E77FF"/>
    <w:rsid w:val="3DFF0223"/>
    <w:rsid w:val="4196004F"/>
    <w:rsid w:val="43314802"/>
    <w:rsid w:val="45034182"/>
    <w:rsid w:val="48174852"/>
    <w:rsid w:val="4B5C440F"/>
    <w:rsid w:val="4D29116D"/>
    <w:rsid w:val="4EE000A5"/>
    <w:rsid w:val="4F5F0169"/>
    <w:rsid w:val="4FE816F3"/>
    <w:rsid w:val="51BC69A8"/>
    <w:rsid w:val="53003B9A"/>
    <w:rsid w:val="54607C19"/>
    <w:rsid w:val="58C64BB8"/>
    <w:rsid w:val="5C0B1524"/>
    <w:rsid w:val="5CF13375"/>
    <w:rsid w:val="5E1E4FE4"/>
    <w:rsid w:val="5E9842F9"/>
    <w:rsid w:val="5F0D7A02"/>
    <w:rsid w:val="60426183"/>
    <w:rsid w:val="6087005A"/>
    <w:rsid w:val="636E4A28"/>
    <w:rsid w:val="636F31B7"/>
    <w:rsid w:val="63B33448"/>
    <w:rsid w:val="67A36850"/>
    <w:rsid w:val="6AFB31AD"/>
    <w:rsid w:val="70BE0D0B"/>
    <w:rsid w:val="7D916129"/>
    <w:rsid w:val="7FC329C5"/>
    <w:rsid w:val="7FC7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next w:val="1"/>
    <w:qFormat/>
    <w:uiPriority w:val="0"/>
    <w:pPr>
      <w:widowControl w:val="0"/>
      <w:spacing w:after="120" w:line="360" w:lineRule="auto"/>
      <w:ind w:firstLine="425"/>
      <w:jc w:val="both"/>
    </w:pPr>
    <w:rPr>
      <w:rFonts w:ascii="Times New Roman" w:hAnsi="Times New Roman" w:eastAsia="宋体" w:cs="Times New Roman"/>
      <w:kern w:val="2"/>
      <w:sz w:val="21"/>
      <w:lang w:val="en-US" w:eastAsia="zh-CN" w:bidi="ar-SA"/>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Plain Text"/>
    <w:basedOn w:val="1"/>
    <w:qFormat/>
    <w:uiPriority w:val="99"/>
    <w:rPr>
      <w:rFonts w:ascii="宋体" w:hAnsi="Courier New"/>
    </w:rPr>
  </w:style>
  <w:style w:type="paragraph" w:styleId="6">
    <w:name w:val="Balloon Text"/>
    <w:basedOn w:val="1"/>
    <w:link w:val="18"/>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spacing w:after="120"/>
      <w:ind w:left="420" w:leftChars="200" w:firstLine="21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qFormat/>
    <w:uiPriority w:val="0"/>
    <w:rPr>
      <w:sz w:val="21"/>
    </w:rPr>
  </w:style>
  <w:style w:type="paragraph" w:customStyle="1" w:styleId="14">
    <w:name w:val="表格文字"/>
    <w:basedOn w:val="15"/>
    <w:qFormat/>
    <w:uiPriority w:val="0"/>
    <w:pPr>
      <w:spacing w:before="25" w:after="25"/>
      <w:jc w:val="left"/>
    </w:pPr>
    <w:rPr>
      <w:bCs/>
      <w:spacing w:val="10"/>
      <w:sz w:val="24"/>
      <w:szCs w:val="20"/>
    </w:rPr>
  </w:style>
  <w:style w:type="paragraph" w:customStyle="1" w:styleId="15">
    <w:name w:val="表格文字（两侧对齐）"/>
    <w:qFormat/>
    <w:uiPriority w:val="0"/>
    <w:pPr>
      <w:widowControl w:val="0"/>
      <w:snapToGrid w:val="0"/>
      <w:jc w:val="both"/>
    </w:pPr>
    <w:rPr>
      <w:rFonts w:ascii="Calibri" w:hAnsi="Calibri" w:eastAsia="宋体" w:cs="Times New Roman"/>
      <w:szCs w:val="24"/>
      <w:lang w:val="en-US" w:eastAsia="zh-CN" w:bidi="ar-SA"/>
    </w:rPr>
  </w:style>
  <w:style w:type="character" w:customStyle="1" w:styleId="16">
    <w:name w:val="批注文字 字符"/>
    <w:basedOn w:val="12"/>
    <w:semiHidden/>
    <w:qFormat/>
    <w:uiPriority w:val="99"/>
    <w:rPr>
      <w:rFonts w:ascii="Times New Roman" w:hAnsi="Times New Roman" w:eastAsia="宋体" w:cs="Times New Roman"/>
      <w:szCs w:val="20"/>
    </w:rPr>
  </w:style>
  <w:style w:type="character" w:customStyle="1" w:styleId="17">
    <w:name w:val="批注文字 Char"/>
    <w:link w:val="2"/>
    <w:qFormat/>
    <w:uiPriority w:val="0"/>
    <w:rPr>
      <w:rFonts w:ascii="Times New Roman" w:hAnsi="Times New Roman" w:eastAsia="宋体" w:cs="Times New Roman"/>
      <w:szCs w:val="20"/>
    </w:rPr>
  </w:style>
  <w:style w:type="character" w:customStyle="1" w:styleId="18">
    <w:name w:val="批注框文本 Char"/>
    <w:basedOn w:val="12"/>
    <w:link w:val="6"/>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页眉 Char"/>
    <w:basedOn w:val="12"/>
    <w:link w:val="8"/>
    <w:qFormat/>
    <w:uiPriority w:val="99"/>
    <w:rPr>
      <w:rFonts w:ascii="Times New Roman" w:hAnsi="Times New Roman" w:eastAsia="宋体" w:cs="Times New Roman"/>
      <w:sz w:val="18"/>
      <w:szCs w:val="18"/>
    </w:rPr>
  </w:style>
  <w:style w:type="character" w:customStyle="1" w:styleId="21">
    <w:name w:val="页脚 Char"/>
    <w:basedOn w:val="12"/>
    <w:link w:val="7"/>
    <w:qFormat/>
    <w:uiPriority w:val="99"/>
    <w:rPr>
      <w:rFonts w:ascii="Times New Roman" w:hAnsi="Times New Roman" w:eastAsia="宋体" w:cs="Times New Roman"/>
      <w:sz w:val="18"/>
      <w:szCs w:val="18"/>
    </w:rPr>
  </w:style>
  <w:style w:type="paragraph" w:customStyle="1" w:styleId="22">
    <w:name w:val="Body text|1"/>
    <w:basedOn w:val="1"/>
    <w:qFormat/>
    <w:uiPriority w:val="0"/>
    <w:rPr>
      <w:rFonts w:ascii="宋体" w:hAnsi="宋体" w:cs="宋体"/>
      <w:lang w:val="zh-TW" w:eastAsia="zh-TW" w:bidi="zh-TW"/>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51"/>
    <w:basedOn w:val="12"/>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1050</Words>
  <Characters>1065</Characters>
  <Lines>17</Lines>
  <Paragraphs>4</Paragraphs>
  <TotalTime>2</TotalTime>
  <ScaleCrop>false</ScaleCrop>
  <LinksUpToDate>false</LinksUpToDate>
  <CharactersWithSpaces>1067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2021-03-18T07:17:00Z</dcterms:created>
  <dc:creator>Feng</dc:creator>
  <cp:lastModifiedBy>孟伶俊</cp:lastModifiedBy>
  <dcterms:modified xsi:type="dcterms:W3CDTF">2024-12-17T04:05:24Z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1D1E7BD108694A9E92EC3424C16CBAFB_13</vt:lpwstr>
  </property>
</Properties>
</file>