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41C8">
      <w:pPr>
        <w:keepNext w:val="0"/>
        <w:keepLines w:val="0"/>
        <w:pageBreakBefore w:val="0"/>
        <w:kinsoku/>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rPr>
        <w:t>中山市坦洲</w:t>
      </w:r>
      <w:r>
        <w:rPr>
          <w:rFonts w:hint="default" w:ascii="Times New Roman" w:hAnsi="Times New Roman" w:eastAsia="宋体" w:cs="Times New Roman"/>
          <w:b/>
          <w:bCs/>
          <w:color w:val="auto"/>
          <w:sz w:val="36"/>
          <w:szCs w:val="36"/>
          <w:lang w:val="en-US" w:eastAsia="zh-CN"/>
        </w:rPr>
        <w:t>人民</w:t>
      </w:r>
      <w:r>
        <w:rPr>
          <w:rFonts w:hint="default" w:ascii="Times New Roman" w:hAnsi="Times New Roman" w:eastAsia="宋体" w:cs="Times New Roman"/>
          <w:b/>
          <w:bCs/>
          <w:color w:val="auto"/>
          <w:sz w:val="36"/>
          <w:szCs w:val="36"/>
        </w:rPr>
        <w:t>医院医疗设备全生命周期运营管理及维修保养服务项目</w:t>
      </w:r>
      <w:r>
        <w:rPr>
          <w:rFonts w:hint="default" w:ascii="Times New Roman" w:hAnsi="Times New Roman" w:eastAsia="宋体" w:cs="Times New Roman"/>
          <w:b/>
          <w:bCs/>
          <w:color w:val="auto"/>
          <w:sz w:val="36"/>
          <w:szCs w:val="36"/>
          <w:lang w:val="en-US" w:eastAsia="zh-CN"/>
        </w:rPr>
        <w:t>采购需求</w:t>
      </w:r>
    </w:p>
    <w:p w14:paraId="78EE3546">
      <w:pPr>
        <w:keepNext w:val="0"/>
        <w:keepLines w:val="0"/>
        <w:pageBreakBefore w:val="0"/>
        <w:kinsoku/>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
          <w:bCs/>
          <w:color w:val="auto"/>
          <w:sz w:val="36"/>
          <w:szCs w:val="36"/>
          <w:lang w:val="en-US" w:eastAsia="zh-CN"/>
        </w:rPr>
      </w:pPr>
    </w:p>
    <w:p w14:paraId="7AA9C746">
      <w:pPr>
        <w:keepNext w:val="0"/>
        <w:keepLines w:val="0"/>
        <w:pageBreakBefore w:val="0"/>
        <w:numPr>
          <w:ilvl w:val="0"/>
          <w:numId w:val="0"/>
        </w:numPr>
        <w:kinsoku/>
        <w:overflowPunct/>
        <w:topLinePunct w:val="0"/>
        <w:autoSpaceDE/>
        <w:autoSpaceDN/>
        <w:bidi w:val="0"/>
        <w:adjustRightInd/>
        <w:snapToGrid w:val="0"/>
        <w:spacing w:line="336" w:lineRule="auto"/>
        <w:ind w:firstLine="562" w:firstLineChars="200"/>
        <w:jc w:val="both"/>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一、项目概况</w:t>
      </w:r>
    </w:p>
    <w:p w14:paraId="7FF1A29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2"/>
          <w:sz w:val="28"/>
          <w:szCs w:val="28"/>
          <w:lang w:val="en-US" w:eastAsia="zh-CN" w:bidi="ar-SA"/>
        </w:rPr>
        <w:t>（一）</w:t>
      </w:r>
      <w:r>
        <w:rPr>
          <w:rFonts w:hint="default" w:ascii="Times New Roman" w:hAnsi="Times New Roman" w:eastAsia="仿宋_GB2312" w:cs="Times New Roman"/>
          <w:b w:val="0"/>
          <w:bCs w:val="0"/>
          <w:color w:val="auto"/>
          <w:sz w:val="28"/>
          <w:szCs w:val="28"/>
          <w:lang w:val="en-US" w:eastAsia="zh-CN"/>
        </w:rPr>
        <w:t>项目名称：中山市坦洲人民医院医疗设备全生命周期运营管理及维修保养服务项目</w:t>
      </w:r>
    </w:p>
    <w:p w14:paraId="6CE27680">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服务期限：自合同签订之日起计算，3年（合同采取一年一签署，如果成交供应商达不到采购人服务要求，采购人可以选择终止与供应商的合同。供应商应于成交通知书发出之日起30天内与采购人签订合同，并约定进场服务时间）</w:t>
      </w:r>
    </w:p>
    <w:p w14:paraId="510121BC">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（三）项目履约地点：中山市坦洲人民医院</w:t>
      </w:r>
    </w:p>
    <w:p w14:paraId="56680D68">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（四）项目采购</w:t>
      </w:r>
      <w:r>
        <w:rPr>
          <w:rFonts w:hint="eastAsia" w:ascii="Times New Roman" w:hAnsi="Times New Roman" w:eastAsia="仿宋_GB2312" w:cs="Times New Roman"/>
          <w:b w:val="0"/>
          <w:bCs w:val="0"/>
          <w:color w:val="auto"/>
          <w:sz w:val="28"/>
          <w:szCs w:val="28"/>
          <w:lang w:val="en-US" w:eastAsia="zh-CN"/>
        </w:rPr>
        <w:t>总</w:t>
      </w:r>
      <w:bookmarkStart w:id="0" w:name="_GoBack"/>
      <w:bookmarkEnd w:id="0"/>
      <w:r>
        <w:rPr>
          <w:rFonts w:hint="default" w:ascii="Times New Roman" w:hAnsi="Times New Roman" w:eastAsia="仿宋_GB2312" w:cs="Times New Roman"/>
          <w:b w:val="0"/>
          <w:bCs w:val="0"/>
          <w:color w:val="auto"/>
          <w:sz w:val="28"/>
          <w:szCs w:val="28"/>
          <w:lang w:val="en-US" w:eastAsia="zh-CN"/>
        </w:rPr>
        <w:t>预算：3900000.00元</w:t>
      </w:r>
    </w:p>
    <w:p w14:paraId="71B4A649">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二、项目要求</w:t>
      </w:r>
    </w:p>
    <w:p w14:paraId="73B67E04">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b w:val="0"/>
          <w:bCs w:val="0"/>
          <w:color w:val="auto"/>
          <w:sz w:val="28"/>
          <w:szCs w:val="28"/>
          <w:lang w:val="en-US" w:eastAsia="zh-CN"/>
        </w:rPr>
        <w:t>（一）服务内容</w:t>
      </w:r>
    </w:p>
    <w:p w14:paraId="4028D28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提供急救生命支持类、医用超声诊断类、血液透析类、激光治疗类（强脉冲光与激光系统、调Q激光治疗仪、二氧化碳激光治疗仪等）、内窥镜类、放射类（飞利浦CT、西门子MR、飞利浦DSA除外，但包括发热门诊东软CT）医疗设备及手术室层流、病床、各种诊疗床等（详见附件1，涉保医疗设备资产总金额约为9千万元，此金额因医院设备出保或报废会有偏差，涉保设备范围以双方的定期盘点为准，医院通过增加或核减涉保设备的方式确保本次保修服务所涉及医疗设备固定资产金额约为9千万元，±2%以内）等日常维修、保养、预防性维护及日常管理等服务，做好日常维护的相关资料和预防性维护保养记录，帮助采购人建立医疗设备运营质量控制体系和医疗设备信息化管理系统。</w:t>
      </w:r>
    </w:p>
    <w:p w14:paraId="6063A854">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协助采购人设备科对全院医疗设备开展盘点管理、计量检测（如涉及到费用支付由采购人负责）、压力容器检测、设备巡检、档案管理、信息化管理等工作，具体包括设备安装、维修、巡检、使用评价、应急调配、设备绩效分析及设备科安排的与本项目相关的临时性任务等。</w:t>
      </w:r>
    </w:p>
    <w:p w14:paraId="37B9C010">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3、提供适量的备用设备（如除颤仪、注射泵、呼吸机、腔镜及移动放射设备等）与检测设备（如电气安全分析仪、输液分析设备等）。</w:t>
      </w:r>
    </w:p>
    <w:p w14:paraId="6FA98CB3">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（二）保修范围</w:t>
      </w:r>
    </w:p>
    <w:p w14:paraId="6E4672CE">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1、维保设备范围内设备维修全保（整机、零备件），包括所有的设备维修所产生的配件费、技术费、工时费、差旅费等所有费用，并自行承担服务团队所需工具及日常用品等一切费用。</w:t>
      </w:r>
    </w:p>
    <w:p w14:paraId="10CF39CC">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2、放射类设备含探测器及球管。</w:t>
      </w:r>
    </w:p>
    <w:p w14:paraId="7838EC27">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3、激光类设备不包含滤光片、冷光导体、ResurFX治疗手具、TIPS头等耗材。</w:t>
      </w:r>
    </w:p>
    <w:p w14:paraId="4EF451FD">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4、不含需要定期更换的维修耗材</w:t>
      </w:r>
    </w:p>
    <w:p w14:paraId="48E0A8F5">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（三）人员要求</w:t>
      </w:r>
    </w:p>
    <w:p w14:paraId="2BB258ED">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1、供应商须确保每日至少有2名维保工程师（至少具有两年及以上医疗设备维修保养工作经验）在采购人场所内驻场服务。</w:t>
      </w:r>
    </w:p>
    <w:p w14:paraId="3166C6C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供应商向采购派驻的服务人员必须遵纪守法、严格遵守国家法律法规及采购人的各项规章制度，尤其是关于安全生产及院感控制的有关规定。具有较好的沟通能力、服务意识和积极的工作态度，服从采购人安排，完成临时交办的工作任务。统一着装，佩戴工作证。上岗前须接受安全教育和与岗位相关的业务技能培训，并接受采购人管理部门考核。</w:t>
      </w:r>
    </w:p>
    <w:p w14:paraId="5A4C3262">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sz w:val="28"/>
          <w:szCs w:val="28"/>
          <w:lang w:val="en-US" w:eastAsia="zh-CN"/>
        </w:rPr>
        <w:t>3、在项目服务期限内，供应商须建立完善且稳定的项目驻场团队，</w:t>
      </w:r>
      <w:r>
        <w:rPr>
          <w:rFonts w:hint="default" w:ascii="Times New Roman" w:hAnsi="Times New Roman" w:eastAsia="仿宋_GB2312" w:cs="Times New Roman"/>
          <w:b w:val="0"/>
          <w:bCs w:val="0"/>
          <w:color w:val="auto"/>
          <w:kern w:val="2"/>
          <w:sz w:val="28"/>
          <w:szCs w:val="28"/>
          <w:lang w:val="en-US" w:eastAsia="zh-CN" w:bidi="ar-SA"/>
        </w:rPr>
        <w:t>供应商可根据项目实际需求和业务需要对成员作出合理调整。若更换人员，应以相当资格与技能的人员替换，同时须经采购人备案同意后方可更换。</w:t>
      </w:r>
    </w:p>
    <w:p w14:paraId="017B1AAD">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4、</w:t>
      </w:r>
      <w:r>
        <w:rPr>
          <w:rFonts w:hint="default" w:ascii="Times New Roman" w:hAnsi="Times New Roman" w:eastAsia="仿宋_GB2312" w:cs="Times New Roman"/>
          <w:b w:val="0"/>
          <w:bCs w:val="0"/>
          <w:color w:val="auto"/>
          <w:sz w:val="28"/>
          <w:szCs w:val="28"/>
          <w:lang w:val="en-US" w:eastAsia="zh-CN"/>
        </w:rPr>
        <w:t>采购人有权要求更换被临床科室多次投诉、服务态度差、技术水平低的服务人员，供应商须在接到上述要求后7个工作日历内予以更换，且被更换的人员在本项目合同履约期内不得再派驻至采购人场所内工作。</w:t>
      </w:r>
    </w:p>
    <w:p w14:paraId="1F0D37FB">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5、供应商向采购派驻的服务人员应树立为采购人、病人服务的思想，每次上门服务必须与使用科室负责人或设备科管理人员充分沟通，在尽量不影响科室诊断、检查的前提下，征得采购人同意才可以进行。</w:t>
      </w:r>
    </w:p>
    <w:p w14:paraId="23EBA99F">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6、每次维修保养，驻场工程师必须填写维修保养工作单，工作单需详细列明本次维护、保养、维修的内容、更换的耗材及零备件，并需经采购人使用科室及设备科经办人员验证签名确认后交设备科保存。</w:t>
      </w:r>
    </w:p>
    <w:p w14:paraId="6BD6102B">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7、因供应商原因导致的一切安全事故，其责任（包括法律责任）和经济赔偿由供应商自行承担。</w:t>
      </w:r>
    </w:p>
    <w:p w14:paraId="40AD0B7E">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8、供应商服务人员须保护好甲方环境卫生、绿化及设施设备，如造成破坏，供应商须赔偿采购人损失。</w:t>
      </w:r>
    </w:p>
    <w:p w14:paraId="03DF736F">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（四）维修保养要求</w:t>
      </w:r>
    </w:p>
    <w:p w14:paraId="395468FC">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开展周期性安全巡检、日常保养、维修、质控、计量管理等工作并记录。</w:t>
      </w:r>
    </w:p>
    <w:p w14:paraId="12B4BF46">
      <w:pPr>
        <w:keepNext w:val="0"/>
        <w:keepLines w:val="0"/>
        <w:pageBreakBefore w:val="0"/>
        <w:numPr>
          <w:ilvl w:val="0"/>
          <w:numId w:val="1"/>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维修要求</w:t>
      </w:r>
    </w:p>
    <w:p w14:paraId="70CE3059">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供应商须提供不少于两种设备报修方式，如电话报修、APP报修、微信小程序报修、PC端报修等。</w:t>
      </w:r>
    </w:p>
    <w:p w14:paraId="132D49CB">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（2）</w:t>
      </w:r>
      <w:r>
        <w:rPr>
          <w:rFonts w:hint="default" w:ascii="Times New Roman" w:hAnsi="Times New Roman" w:eastAsia="仿宋_GB2312" w:cs="Times New Roman"/>
          <w:b w:val="0"/>
          <w:bCs w:val="0"/>
          <w:color w:val="auto"/>
          <w:sz w:val="28"/>
          <w:szCs w:val="28"/>
          <w:lang w:val="en-US" w:eastAsia="zh-CN"/>
        </w:rPr>
        <w:t>供应商提供每周7×24小时服务支持，驻场工程师接到设备故障报修后，工作时间内10分钟内响应，30分钟内到场提供服务，非工作日1小时内供应商驻场工程师赶到现场响应。当科室在用急救、生命支持类设备短缺或故障时，协助进行应急调配；维保设备范围内设备故障48小时未能修复的，供应商提供备用机或原厂技术支持解决方案；部分设备（如除颤仪、注射泵、呼吸机、腔镜及移动放射设备等）故障24小时未能修复的，提供应急备用机。</w:t>
      </w:r>
    </w:p>
    <w:p w14:paraId="41600169">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（3）</w:t>
      </w:r>
      <w:r>
        <w:rPr>
          <w:rFonts w:hint="default" w:ascii="Times New Roman" w:hAnsi="Times New Roman" w:eastAsia="仿宋_GB2312" w:cs="Times New Roman"/>
          <w:b w:val="0"/>
          <w:bCs w:val="0"/>
          <w:color w:val="auto"/>
          <w:sz w:val="28"/>
          <w:szCs w:val="28"/>
          <w:lang w:val="en-US" w:eastAsia="zh-CN"/>
        </w:rPr>
        <w:t>确保设备完好率达到95%（含节假日，以一年365天计算），急救类、生命支持类设备完好率达到100 % 。保证临床科室对设备正常使用需求；维保设备范围内设备全年停机时间综合不可超过18天，每逾期1天，本项目合同履约期自动延长5个日历天。</w:t>
      </w:r>
    </w:p>
    <w:p w14:paraId="4C60C7A5">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sz w:val="28"/>
          <w:szCs w:val="28"/>
          <w:lang w:val="en-US" w:eastAsia="zh-CN"/>
        </w:rPr>
        <w:t>（4）为保证备件及时供应，供应商须在采购人场所内设置常用备件库，备件必须为设备原厂认证合格的、符合国家质量检测标准及相关法律法规的全新备件（原厂已停产、供应的除外）。</w:t>
      </w:r>
      <w:r>
        <w:rPr>
          <w:rFonts w:hint="default" w:ascii="Times New Roman" w:hAnsi="Times New Roman" w:eastAsia="仿宋_GB2312" w:cs="Times New Roman"/>
          <w:color w:val="auto"/>
          <w:sz w:val="28"/>
          <w:szCs w:val="28"/>
        </w:rPr>
        <w:t>如因提供不合法不合规或来路不明的备件而引起的相关损失及法律责任由供应商自行承担。</w:t>
      </w:r>
      <w:r>
        <w:rPr>
          <w:rFonts w:hint="default" w:ascii="Times New Roman" w:hAnsi="Times New Roman" w:eastAsia="仿宋_GB2312" w:cs="Times New Roman"/>
          <w:b w:val="0"/>
          <w:bCs w:val="0"/>
          <w:color w:val="auto"/>
          <w:kern w:val="2"/>
          <w:sz w:val="28"/>
          <w:szCs w:val="28"/>
          <w:lang w:val="en-US" w:eastAsia="zh-CN" w:bidi="ar-SA"/>
        </w:rPr>
        <w:t>属于医疗器械管理的备件，供应商应具备相应的经营资质。</w:t>
      </w:r>
    </w:p>
    <w:p w14:paraId="24160274">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（5）A 、B类（急救、生命支持类及计量设备）风险设备（以采购人管理制度为准）维修后进行性能检测服务，出具检测证明。</w:t>
      </w:r>
    </w:p>
    <w:p w14:paraId="63DEE58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（6）</w:t>
      </w:r>
      <w:r>
        <w:rPr>
          <w:rFonts w:hint="default" w:ascii="Times New Roman" w:hAnsi="Times New Roman" w:eastAsia="仿宋_GB2312" w:cs="Times New Roman"/>
          <w:b w:val="0"/>
          <w:bCs w:val="0"/>
          <w:color w:val="auto"/>
          <w:sz w:val="28"/>
          <w:szCs w:val="28"/>
          <w:lang w:val="en-US" w:eastAsia="zh-CN"/>
        </w:rPr>
        <w:t>如供应商未能按合同约定的响应时间到场维修，影响采购人正常运营或造成采购人损失的，采购人有权终止合同，由供应商承担违约责任，同时追究造成的相关损失，赔偿金额累计不超过当年合同金额的30%（</w:t>
      </w:r>
      <w:r>
        <w:rPr>
          <w:rFonts w:hint="default" w:ascii="Times New Roman" w:hAnsi="Times New Roman" w:eastAsia="仿宋_GB2312" w:cs="Times New Roman"/>
          <w:b w:val="0"/>
          <w:bCs w:val="0"/>
          <w:color w:val="auto"/>
          <w:kern w:val="2"/>
          <w:sz w:val="28"/>
          <w:szCs w:val="28"/>
          <w:lang w:val="en-US" w:eastAsia="zh-CN" w:bidi="ar-SA"/>
        </w:rPr>
        <w:t>提供承诺函）。</w:t>
      </w:r>
    </w:p>
    <w:p w14:paraId="1576AA64">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7）需保证设备维修的质量及时效性。同一设备、同一故障短期内连续进行两次维修，该设备则按采购人要求送至采购人指定厂家或第三方维修，所需维修费由供应商承担。同一备件，半年内维修两次及以上的，必须更换为</w:t>
      </w:r>
      <w:r>
        <w:rPr>
          <w:rFonts w:hint="default" w:ascii="Times New Roman" w:hAnsi="Times New Roman" w:eastAsia="仿宋_GB2312" w:cs="Times New Roman"/>
          <w:b w:val="0"/>
          <w:bCs w:val="0"/>
          <w:color w:val="auto"/>
          <w:sz w:val="28"/>
          <w:szCs w:val="28"/>
          <w:lang w:val="en-US" w:eastAsia="zh-CN"/>
        </w:rPr>
        <w:t>原厂认证合格的、符合国家质量检测标准及相关法律法规的全新备件，</w:t>
      </w:r>
      <w:r>
        <w:rPr>
          <w:rFonts w:hint="default" w:ascii="Times New Roman" w:hAnsi="Times New Roman" w:eastAsia="仿宋_GB2312" w:cs="Times New Roman"/>
          <w:b w:val="0"/>
          <w:bCs w:val="0"/>
          <w:color w:val="auto"/>
          <w:kern w:val="2"/>
          <w:sz w:val="28"/>
          <w:szCs w:val="28"/>
          <w:lang w:val="en-US" w:eastAsia="zh-CN" w:bidi="ar-SA"/>
        </w:rPr>
        <w:t>所需维修费由供应商承担。</w:t>
      </w:r>
    </w:p>
    <w:p w14:paraId="31E00E07">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2、周期性巡检及保养要求</w:t>
      </w:r>
    </w:p>
    <w:p w14:paraId="051E0B5C">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建立周期性安全巡检机制，工程师对维保设备范围内的医疗设备的运行环境（防静电、防尘、防潮、防蚀、防霉等情况）、水电气路进行巡检，对设备的运行情况、磨损程度进行检查校验，及时发现潜在问题，提出改进方案；安全巡检周期为每季度进行1次。</w:t>
      </w:r>
    </w:p>
    <w:p w14:paraId="72424D79">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建立周期性设备保养机制，按照国家标准及设备厂家的维护手册每季度进行（PM）预防性维护并提供相应报告；对维保设备范围内的急救、生命支持类设备每半年进行1次三级保养、每年进行1次质量控制，对其余设备每年进行1次保养及质量控制。</w:t>
      </w:r>
    </w:p>
    <w:p w14:paraId="39906BAE">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（3）供应商需根据设备厂家建议的维护保养周期和采购人设备科的要求，制定设备季度维护保养方案及预防性维护、维修计划。</w:t>
      </w:r>
    </w:p>
    <w:p w14:paraId="3B543A33">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供应商应向采购人提供设备巡检和运行质量管理，建立医疗设备质量与安全管理制度、岗位职责与质量与安全指标，成立医疗设备质量与安全管理团队，对从事医疗设备质量和安全管理员工进行质量管理基本知识和基本技能培训教育，定期通报医疗器械临床使用安全与风险管理监测结果，落实全面质量管理与改进制度。</w:t>
      </w:r>
    </w:p>
    <w:p w14:paraId="2E8FA02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供应商为采购人提供的各类设备巡检服务，应有详细记录，包括巡检的内容、参数、周期，建立三级风险管理体系（高风险、中风险、低风险），制定每年度每季度每月设备巡检方案，并经采购人审定备案后实施，并对设备巡检发现的问题进行持续改进。</w:t>
      </w:r>
    </w:p>
    <w:p w14:paraId="577840EB">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（五）管理系统要求</w:t>
      </w:r>
    </w:p>
    <w:p w14:paraId="1027FD59">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w:t>
      </w:r>
      <w:r>
        <w:rPr>
          <w:rFonts w:hint="default" w:ascii="Times New Roman" w:hAnsi="Times New Roman" w:eastAsia="仿宋_GB2312" w:cs="Times New Roman"/>
          <w:color w:val="auto"/>
          <w:sz w:val="28"/>
          <w:szCs w:val="28"/>
          <w:lang w:val="en-US" w:eastAsia="zh-CN"/>
        </w:rPr>
        <w:t>供应商</w:t>
      </w:r>
      <w:r>
        <w:rPr>
          <w:rFonts w:hint="default" w:ascii="Times New Roman" w:hAnsi="Times New Roman" w:eastAsia="仿宋_GB2312" w:cs="Times New Roman"/>
          <w:color w:val="auto"/>
          <w:sz w:val="28"/>
          <w:szCs w:val="28"/>
          <w:lang w:eastAsia="zh-CN"/>
        </w:rPr>
        <w:t>需在合同签订</w:t>
      </w:r>
      <w:r>
        <w:rPr>
          <w:rFonts w:hint="default" w:ascii="Times New Roman" w:hAnsi="Times New Roman" w:eastAsia="仿宋_GB2312" w:cs="Times New Roman"/>
          <w:color w:val="auto"/>
          <w:sz w:val="28"/>
          <w:szCs w:val="28"/>
          <w:lang w:val="en-US" w:eastAsia="zh-CN"/>
        </w:rPr>
        <w:t>后</w:t>
      </w:r>
      <w:r>
        <w:rPr>
          <w:rFonts w:hint="default" w:ascii="Times New Roman" w:hAnsi="Times New Roman" w:eastAsia="仿宋_GB2312" w:cs="Times New Roman"/>
          <w:color w:val="auto"/>
          <w:sz w:val="28"/>
          <w:szCs w:val="28"/>
          <w:lang w:eastAsia="zh-CN"/>
        </w:rPr>
        <w:t>3个月内（</w:t>
      </w:r>
      <w:r>
        <w:rPr>
          <w:rFonts w:hint="default" w:ascii="Times New Roman" w:hAnsi="Times New Roman" w:eastAsia="仿宋_GB2312" w:cs="Times New Roman"/>
          <w:color w:val="auto"/>
          <w:sz w:val="28"/>
          <w:szCs w:val="28"/>
          <w:lang w:val="en-US" w:eastAsia="zh-CN"/>
        </w:rPr>
        <w:t>自合同签订之日起计算</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为采购人</w:t>
      </w:r>
      <w:r>
        <w:rPr>
          <w:rFonts w:hint="default" w:ascii="Times New Roman" w:hAnsi="Times New Roman" w:eastAsia="仿宋_GB2312" w:cs="Times New Roman"/>
          <w:color w:val="auto"/>
          <w:sz w:val="28"/>
          <w:szCs w:val="28"/>
          <w:lang w:eastAsia="zh-CN"/>
        </w:rPr>
        <w:t>建立设备管理系统，协助采购人进行医疗设备固定资产盘点、汇总、核减报废设备资产额及调增新增加入整体维保的设备金额。</w:t>
      </w:r>
    </w:p>
    <w:p w14:paraId="722F269D">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供应商须提供专业的医疗设备全生命周期运营管理系统软件及硬件，至少包含如下模块：系统设置、采购管理、安装验收、资产管理、其他资料管理、保养管理、巡检管理、维修管理、风险管理、质控管理、应急调配、计量管理、效益分析、服务质量监督评价等，以满足采购人对设备管理的信息化需求，实现全院医疗设备全生命周期运营管理目标。</w:t>
      </w:r>
    </w:p>
    <w:p w14:paraId="27416131">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3、供应商提供的医疗设备信息化管理系统软、硬件在合同履约期及合同履约期结束后两年内免费供采购人使用，并在履约期结束后两年内免费对系统进行升级更新维护。</w:t>
      </w:r>
    </w:p>
    <w:p w14:paraId="23688837">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供应商管理系统应能实现与医院现有系统如HIS、PACS、LIS等系统进行对接（具体需对接的系统由采购人根据实际情况而定），供应商系统端的接口费用由供应商承担，采购人系统端的接口费用由采购人承担。本项目配套的管理系统软件和采购人利用软件数据进行二次开发取得的成果，所有权归采购人所有。</w:t>
      </w:r>
    </w:p>
    <w:p w14:paraId="7F3EF72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供应商提供的信息化管理系统须满足最新的《信息安全技术网络安全等级保护基本要求》国家标准中等保三级系统的要求，服务期内需无条件按照采购人上级部门及采购人的信息安全要求对系统进行整改优化直至满足信息安全要求，开发费用包含在合同总价内，采购人不额外支付合同总价之外的一切费用。所有业务数据必须保存在采购人内网数据库服务器中，并可根据采购人要求导出生成具体数据。</w:t>
      </w:r>
    </w:p>
    <w:p w14:paraId="0BE02DF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6、采购人可通过供应商管理系统获取设备收入和成本信息，从而对设备运营绩效做出科学、准确的评估，进而统计大型设备的运行成本、耗材成本和维修成本等，由支出和收入计算大型设备的纯收入、开机使用率（服务项次）、服务体量（服务人次）等，实质性地分析大型设备创造的经济效益和社会效益，并可以作为采购人今后投资大型设备的决策参考。</w:t>
      </w:r>
    </w:p>
    <w:p w14:paraId="13F40090">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7、采购人可通过供应商管理系统记录的相关数据，计算出多项与服务质量相关的技术指标：服务供应商的响应时间、到场时间、设备修复时间、设备的故障率、设备的开机率、服务满意度等。</w:t>
      </w:r>
    </w:p>
    <w:p w14:paraId="073A7F90">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（六）服务质量要求</w:t>
      </w:r>
    </w:p>
    <w:p w14:paraId="4A05C957">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1、供应商应按照医院要求严格管理，健全各项管理制度、岗位职责，加强监控力度，使医院设备管理维保工作按规范化运行。</w:t>
      </w:r>
    </w:p>
    <w:p w14:paraId="6B5785A0">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2、提供服务方案：包括经营理念、管理架构、达到的管理目标和承诺、制定管理制度、现场管理机构、硬件设施设备、工作的内容、工作程序、针对本项目特殊性的应对方案等。</w:t>
      </w:r>
    </w:p>
    <w:p w14:paraId="45CD3BF0">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3、提供服务人员情况：包括人员构成、人员简历、资格证书、主要类似项目经历，项目负责人、项目组成员主要工作职责，工作安排。</w:t>
      </w:r>
    </w:p>
    <w:p w14:paraId="7B9390FE">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4、供应商应严格按照已确认的工作方案和工作流程提供服务，无条件接受采购人对其工作质量的监督检查。采购人每季度对供应商进行1次服务质量考核</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详见附件2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 w:val="0"/>
          <w:bCs w:val="0"/>
          <w:color w:val="auto"/>
          <w:kern w:val="2"/>
          <w:sz w:val="28"/>
          <w:szCs w:val="28"/>
          <w:lang w:val="en-US" w:eastAsia="zh-CN" w:bidi="ar-SA"/>
        </w:rPr>
        <w:t>，若考核结果为C级，则供应商须在采购人限定期限内整改，若整改后仍达不到B级及以上标准，采购人有权终止合同，并由供应商承担违约责任。</w:t>
      </w:r>
    </w:p>
    <w:p w14:paraId="2FD93303">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供应商每月须向采购人提交1次维修保养小结报告及设备运行报告，每半年提交1次维修保养总结报告，合同到期后一周内还须向采购人提交合同履约期维修保养总结报告。总结报告内容应包含设备目前运行状态、本次总结周期内服务内容清单、所产生的零备件费用等。</w:t>
      </w:r>
    </w:p>
    <w:p w14:paraId="039863D8">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（六）服务保障要求</w:t>
      </w:r>
    </w:p>
    <w:p w14:paraId="5AD87926">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1、供应商在2020年1月1日起至今具有同类全院或多科室设备管理项目的业绩，并能提供对应项目的合同书复印件或中标通知书复印件（单台设备或单个科室设备维保服务项目不算业绩）。</w:t>
      </w:r>
    </w:p>
    <w:p w14:paraId="3BF781FE">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2、供应商具有有效的ISO9001和ISO13485质量管理体系认证证书、ISO14001环境管理体系认证证书、ISO45001职业健康安全管理体系认证证书，提供证书复印件并加盖公章。</w:t>
      </w:r>
    </w:p>
    <w:p w14:paraId="5C6188BD">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3、为保证服务响应及时，供应商或其集团内公司须在广东省内设有服务机构。</w:t>
      </w:r>
    </w:p>
    <w:p w14:paraId="0B081CA3">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4、供应商中标后必须提供向保险公司购买≧100 万元的维修责任保单，作为由于维修不当而造成采购人损失的赔偿。</w:t>
      </w:r>
    </w:p>
    <w:p w14:paraId="1EAA6E8A">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（七）其他要求</w:t>
      </w:r>
    </w:p>
    <w:p w14:paraId="619B03B1">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1、供应商须协助采购人进行医疗设备的内部调配，建立备用机库房，按照采购人的应急调配相关制度对备用机进行管理，并针对急救及生命支持类设备建立应急响应机制，确保医疗活动的正常开展，保障患者安全。对于急救设备，如短时间内因技术、配件上的原因无法立刻修复，且备用机库房没有可供借调的设备，现场工程师应立即通知采购人设备科，及时向院内其他科室调用替代设备，如果院内无法调配，供应商须协助医院协调应急替代设备。</w:t>
      </w:r>
    </w:p>
    <w:p w14:paraId="4837F252">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2、协助采购人完成报废医疗设备回收。</w:t>
      </w:r>
    </w:p>
    <w:p w14:paraId="5A70D995">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3、协助采购人完成计量器具（安全阀、压力表等）送检、年检等工作。</w:t>
      </w:r>
    </w:p>
    <w:p w14:paraId="5B5B4AF1">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4、协采购人完成医疗器械不良事件的上报。</w:t>
      </w:r>
    </w:p>
    <w:p w14:paraId="46CE0FAA">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5、协助采购人响应麻醉科、ICU报修，提供现场排除故障服务。</w:t>
      </w:r>
    </w:p>
    <w:p w14:paraId="08670015">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6、</w:t>
      </w:r>
      <w:r>
        <w:rPr>
          <w:rFonts w:hint="default" w:ascii="Times New Roman" w:hAnsi="Times New Roman" w:eastAsia="仿宋_GB2312" w:cs="Times New Roman"/>
          <w:b w:val="0"/>
          <w:bCs w:val="0"/>
          <w:color w:val="auto"/>
          <w:sz w:val="28"/>
          <w:szCs w:val="28"/>
          <w:lang w:val="en-US" w:eastAsia="zh-CN"/>
        </w:rPr>
        <w:t>保密条款：</w:t>
      </w:r>
    </w:p>
    <w:p w14:paraId="556F8A6D">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（1）采购人和供应商双方应永久恪守因履行本项目而获知的对方秘密信息及其它秘密资料（包括但不限于获知的单位、员工的任何商业秘密、个人隐私），特别是国家安全秘密。</w:t>
      </w:r>
    </w:p>
    <w:p w14:paraId="435B9AE0">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（2）任何一方如将获知的对方秘密信息泄露给第三方，应承担一切责任，并赔偿因泄密而给对方造成的一切损失并承担相应的法律责任（包括刑事责任）。</w:t>
      </w:r>
    </w:p>
    <w:p w14:paraId="5289F1E5">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（3）此保密条款不因项目的终止、撤销、解除而无效，项目履约期到期后，甲乙双方仍负保密义务。</w:t>
      </w:r>
    </w:p>
    <w:p w14:paraId="7EB9EE59">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 7、报价要求：供应商须在投标文件中以附件形式列明维修保养服务的分项报价。                               </w:t>
      </w:r>
    </w:p>
    <w:p w14:paraId="50FD6DE0">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三、付款方式</w:t>
      </w:r>
    </w:p>
    <w:p w14:paraId="74C7A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合同签订后，先付款，后维保，</w:t>
      </w:r>
      <w:r>
        <w:rPr>
          <w:rFonts w:hint="default" w:ascii="Times New Roman" w:hAnsi="Times New Roman" w:eastAsia="仿宋_GB2312" w:cs="Times New Roman"/>
          <w:color w:val="auto"/>
          <w:sz w:val="28"/>
          <w:szCs w:val="28"/>
          <w:lang w:eastAsia="zh-CN"/>
        </w:rPr>
        <w:t>每半年为一个支付周期，</w:t>
      </w:r>
      <w:r>
        <w:rPr>
          <w:rFonts w:hint="default" w:ascii="Times New Roman" w:hAnsi="Times New Roman" w:eastAsia="仿宋_GB2312" w:cs="Times New Roman"/>
          <w:color w:val="auto"/>
          <w:sz w:val="28"/>
          <w:szCs w:val="28"/>
          <w:lang w:val="en-US" w:eastAsia="zh-CN"/>
        </w:rPr>
        <w:t>共分6期支付：</w:t>
      </w:r>
    </w:p>
    <w:p w14:paraId="6B710D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1、第</w:t>
      </w:r>
      <w:r>
        <w:rPr>
          <w:rFonts w:hint="default" w:ascii="Times New Roman" w:hAnsi="Times New Roman" w:eastAsia="仿宋_GB2312" w:cs="Times New Roman"/>
          <w:color w:val="auto"/>
          <w:sz w:val="28"/>
          <w:szCs w:val="28"/>
          <w:lang w:eastAsia="zh-CN"/>
        </w:rPr>
        <w:t>1期：支付比例</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w:t>
      </w:r>
      <w:r>
        <w:rPr>
          <w:rFonts w:hint="default" w:ascii="Times New Roman" w:hAnsi="Times New Roman" w:eastAsia="仿宋_GB2312" w:cs="Times New Roman"/>
          <w:color w:val="auto"/>
          <w:sz w:val="28"/>
          <w:szCs w:val="28"/>
          <w:lang w:val="en-US" w:eastAsia="zh-CN"/>
        </w:rPr>
        <w:t>合同签订后，采购人在收到供应商提供的合法合规等额有效发票后60个日历天内以公对公转账方式支付。</w:t>
      </w:r>
    </w:p>
    <w:p w14:paraId="33008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2、第2-6</w:t>
      </w:r>
      <w:r>
        <w:rPr>
          <w:rFonts w:hint="default" w:ascii="Times New Roman" w:hAnsi="Times New Roman" w:eastAsia="仿宋_GB2312" w:cs="Times New Roman"/>
          <w:color w:val="auto"/>
          <w:sz w:val="28"/>
          <w:szCs w:val="28"/>
          <w:lang w:eastAsia="zh-CN"/>
        </w:rPr>
        <w:t>期：支付比例</w:t>
      </w:r>
      <w:r>
        <w:rPr>
          <w:rFonts w:hint="default" w:ascii="Times New Roman" w:hAnsi="Times New Roman" w:eastAsia="仿宋_GB2312" w:cs="Times New Roman"/>
          <w:color w:val="auto"/>
          <w:sz w:val="28"/>
          <w:szCs w:val="28"/>
          <w:lang w:val="en-US" w:eastAsia="zh-CN"/>
        </w:rPr>
        <w:t>各16</w:t>
      </w: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lang w:val="en-US" w:eastAsia="zh-CN"/>
        </w:rPr>
        <w:t>上1期供应商维修保养服务质量的考核等级</w:t>
      </w:r>
      <w:r>
        <w:rPr>
          <w:rFonts w:hint="default" w:ascii="Times New Roman" w:hAnsi="Times New Roman" w:eastAsia="仿宋_GB2312" w:cs="Times New Roman"/>
          <w:color w:val="auto"/>
          <w:sz w:val="28"/>
          <w:szCs w:val="28"/>
          <w:lang w:eastAsia="zh-CN"/>
        </w:rPr>
        <w:t>按比例支付维保费用（</w:t>
      </w:r>
      <w:r>
        <w:rPr>
          <w:rFonts w:hint="default" w:ascii="Times New Roman" w:hAnsi="Times New Roman" w:eastAsia="仿宋_GB2312" w:cs="Times New Roman"/>
          <w:color w:val="auto"/>
          <w:sz w:val="28"/>
          <w:szCs w:val="28"/>
          <w:lang w:val="en-US" w:eastAsia="zh-CN"/>
        </w:rPr>
        <w:t>考核表见附件2。</w:t>
      </w:r>
      <w:r>
        <w:rPr>
          <w:rFonts w:hint="default" w:ascii="Times New Roman" w:hAnsi="Times New Roman" w:eastAsia="仿宋_GB2312" w:cs="Times New Roman"/>
          <w:color w:val="auto"/>
          <w:sz w:val="28"/>
          <w:szCs w:val="28"/>
          <w:lang w:eastAsia="zh-CN"/>
        </w:rPr>
        <w:t>A级支付100%，B级支付97%，C级支付90%。如中标人考核结果为B、C级，维保费扣罚部分不作退还）。供应商应及时提供</w:t>
      </w:r>
      <w:r>
        <w:rPr>
          <w:rFonts w:hint="default" w:ascii="Times New Roman" w:hAnsi="Times New Roman" w:eastAsia="仿宋_GB2312" w:cs="Times New Roman"/>
          <w:color w:val="auto"/>
          <w:sz w:val="28"/>
          <w:szCs w:val="28"/>
          <w:lang w:val="en-US" w:eastAsia="zh-CN"/>
        </w:rPr>
        <w:t>合法合规等额</w:t>
      </w:r>
      <w:r>
        <w:rPr>
          <w:rFonts w:hint="default" w:ascii="Times New Roman" w:hAnsi="Times New Roman" w:eastAsia="仿宋_GB2312" w:cs="Times New Roman"/>
          <w:color w:val="auto"/>
          <w:sz w:val="28"/>
          <w:szCs w:val="28"/>
          <w:lang w:eastAsia="zh-CN"/>
        </w:rPr>
        <w:t>有效发票和</w:t>
      </w:r>
      <w:r>
        <w:rPr>
          <w:rFonts w:hint="default" w:ascii="Times New Roman" w:hAnsi="Times New Roman" w:eastAsia="仿宋_GB2312" w:cs="Times New Roman"/>
          <w:color w:val="auto"/>
          <w:sz w:val="28"/>
          <w:szCs w:val="28"/>
          <w:lang w:val="en-US" w:eastAsia="zh-CN"/>
        </w:rPr>
        <w:t>本项目所要求的当期</w:t>
      </w:r>
      <w:r>
        <w:rPr>
          <w:rFonts w:hint="default" w:ascii="Times New Roman" w:hAnsi="Times New Roman" w:eastAsia="仿宋_GB2312" w:cs="Times New Roman"/>
          <w:color w:val="auto"/>
          <w:sz w:val="28"/>
          <w:szCs w:val="28"/>
          <w:lang w:eastAsia="zh-CN"/>
        </w:rPr>
        <w:t>服务报告。</w:t>
      </w:r>
    </w:p>
    <w:p w14:paraId="0B7503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供应商须凭以下资料向采购人申请支付维保款：（1）合法合规等额有效发票；（2）本项目所要求的当期</w:t>
      </w:r>
      <w:r>
        <w:rPr>
          <w:rFonts w:hint="default" w:ascii="Times New Roman" w:hAnsi="Times New Roman" w:eastAsia="仿宋_GB2312" w:cs="Times New Roman"/>
          <w:color w:val="auto"/>
          <w:sz w:val="28"/>
          <w:szCs w:val="28"/>
          <w:lang w:eastAsia="zh-CN"/>
        </w:rPr>
        <w:t>服务报告</w:t>
      </w:r>
      <w:r>
        <w:rPr>
          <w:rFonts w:hint="default" w:ascii="Times New Roman" w:hAnsi="Times New Roman" w:eastAsia="仿宋_GB2312" w:cs="Times New Roman"/>
          <w:color w:val="auto"/>
          <w:sz w:val="28"/>
          <w:szCs w:val="28"/>
          <w:lang w:val="en-US" w:eastAsia="zh-CN"/>
        </w:rPr>
        <w:t>（加盖供应商公章）；（3）由采购人设备科出具的当期服务质量考核情况说明。采购人在收到上述资料后60个日历天内以公对公转账方式支付。</w:t>
      </w:r>
    </w:p>
    <w:p w14:paraId="12B2C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二</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如项目发生合同融资，采购人应当将合同款项支付到合同约定收款账户。</w:t>
      </w:r>
    </w:p>
    <w:p w14:paraId="0A4FF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i w:val="0"/>
          <w:iCs w:val="0"/>
          <w:caps w:val="0"/>
          <w:color w:val="auto"/>
          <w:spacing w:val="0"/>
          <w:sz w:val="28"/>
          <w:szCs w:val="28"/>
          <w:lang w:val="en-US" w:eastAsia="zh-CN"/>
        </w:rPr>
      </w:pPr>
      <w:r>
        <w:rPr>
          <w:rFonts w:hint="default" w:ascii="Times New Roman" w:hAnsi="Times New Roman" w:eastAsia="仿宋_GB2312" w:cs="Times New Roman"/>
          <w:b/>
          <w:bCs/>
          <w:i w:val="0"/>
          <w:iCs w:val="0"/>
          <w:caps w:val="0"/>
          <w:color w:val="auto"/>
          <w:spacing w:val="0"/>
          <w:sz w:val="28"/>
          <w:szCs w:val="28"/>
          <w:shd w:val="clear" w:fill="FFFFFF"/>
          <w:lang w:val="en-US" w:eastAsia="zh-CN"/>
        </w:rPr>
        <w:t>四、</w:t>
      </w:r>
      <w:r>
        <w:rPr>
          <w:rFonts w:hint="default" w:ascii="Times New Roman" w:hAnsi="Times New Roman" w:eastAsia="仿宋_GB2312" w:cs="Times New Roman"/>
          <w:b/>
          <w:bCs/>
          <w:i w:val="0"/>
          <w:iCs w:val="0"/>
          <w:caps w:val="0"/>
          <w:color w:val="auto"/>
          <w:spacing w:val="0"/>
          <w:sz w:val="28"/>
          <w:szCs w:val="28"/>
          <w:shd w:val="clear" w:fill="FFFFFF"/>
        </w:rPr>
        <w:t>供应商</w:t>
      </w:r>
      <w:r>
        <w:rPr>
          <w:rFonts w:hint="default" w:ascii="Times New Roman" w:hAnsi="Times New Roman" w:eastAsia="仿宋_GB2312" w:cs="Times New Roman"/>
          <w:b/>
          <w:bCs/>
          <w:i w:val="0"/>
          <w:iCs w:val="0"/>
          <w:caps w:val="0"/>
          <w:color w:val="auto"/>
          <w:spacing w:val="0"/>
          <w:sz w:val="28"/>
          <w:szCs w:val="28"/>
          <w:shd w:val="clear" w:fill="FFFFFF"/>
          <w:lang w:val="en-US" w:eastAsia="zh-CN"/>
        </w:rPr>
        <w:t>资质要求</w:t>
      </w:r>
    </w:p>
    <w:p w14:paraId="04486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一</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在中华人民共和国境内注册，具有独立企业法人资格，提供法定代表人身份证明（含身份证复印件）、营业执照和税务登记证（三证合一的只需要提供三证合一的营业执照）复印件并加盖公章。</w:t>
      </w:r>
    </w:p>
    <w:p w14:paraId="154CF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二</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供应商营业执照经营范围须符合本项目要求。</w:t>
      </w:r>
    </w:p>
    <w:p w14:paraId="4DF93C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textAlignment w:val="auto"/>
        <w:rPr>
          <w:rFonts w:hint="default" w:ascii="Times New Roman" w:hAnsi="Times New Roman" w:eastAsia="仿宋_GB2312" w:cs="Times New Roman"/>
          <w:i w:val="0"/>
          <w:iCs w:val="0"/>
          <w:caps w:val="0"/>
          <w:color w:val="auto"/>
          <w:spacing w:val="0"/>
          <w:sz w:val="28"/>
          <w:szCs w:val="28"/>
          <w:shd w:val="clear" w:fill="FFFFFF"/>
          <w:lang w:eastAsia="zh-CN"/>
        </w:rPr>
      </w:pP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三</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供应商</w:t>
      </w:r>
      <w:r>
        <w:rPr>
          <w:rFonts w:hint="default" w:ascii="Times New Roman" w:hAnsi="Times New Roman" w:eastAsia="仿宋_GB2312" w:cs="Times New Roman"/>
          <w:i w:val="0"/>
          <w:iCs w:val="0"/>
          <w:caps w:val="0"/>
          <w:color w:val="auto"/>
          <w:spacing w:val="0"/>
          <w:sz w:val="28"/>
          <w:szCs w:val="28"/>
          <w:shd w:val="clear" w:fill="FFFFFF"/>
          <w:lang w:eastAsia="zh-CN"/>
        </w:rPr>
        <w:t>具备有效的医疗器械经营许可证（Ⅲ类）或医疗器械经营备案证（一类或二类），提供证书复印件并加盖公章。</w:t>
      </w:r>
    </w:p>
    <w:p w14:paraId="748513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四</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供应商需提供参加本次采购活动前3年内没有串通投标行为或者被有关行政监督部门行政处罚停止投标行为，没有发生严重违约行为以及发生重大质量安全事故的书面声明。</w:t>
      </w:r>
    </w:p>
    <w:p w14:paraId="34881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五</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本项目不接受联合供应商报价，不接受供应商项目分包、转包、挂靠。</w:t>
      </w:r>
    </w:p>
    <w:p w14:paraId="3F747B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六</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未被列入“信用中国”网站“记录失信被执行人或重大税收违法案件当事人名单或政府采购严重违法失信行为”记录名单;不处于中国政府采购网“政府采购严重违法失信行为信息记录”中的禁止参加政府采购活动期间(如相关失信记录已失效，供应商需提供相关证明资料)。提供“信用中国”网站及中国政府采购网相关页面截图加盖公司公章。</w:t>
      </w:r>
    </w:p>
    <w:p w14:paraId="4B9513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textAlignment w:val="auto"/>
        <w:rPr>
          <w:rFonts w:hint="default" w:ascii="Times New Roman" w:hAnsi="Times New Roman" w:eastAsia="仿宋_GB2312" w:cs="Times New Roman"/>
          <w:i w:val="0"/>
          <w:iCs w:val="0"/>
          <w:caps w:val="0"/>
          <w:color w:val="auto"/>
          <w:spacing w:val="0"/>
          <w:sz w:val="28"/>
          <w:szCs w:val="28"/>
          <w:shd w:val="clear" w:fill="FFFFFF"/>
          <w:lang w:eastAsia="zh-CN"/>
        </w:rPr>
      </w:pP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七</w:t>
      </w:r>
      <w:r>
        <w:rPr>
          <w:rFonts w:hint="default" w:ascii="Times New Roman" w:hAnsi="Times New Roman" w:eastAsia="仿宋_GB2312" w:cs="Times New Roman"/>
          <w:i w:val="0"/>
          <w:iCs w:val="0"/>
          <w:caps w:val="0"/>
          <w:color w:val="auto"/>
          <w:spacing w:val="0"/>
          <w:sz w:val="28"/>
          <w:szCs w:val="28"/>
          <w:shd w:val="clear" w:fill="FFFFFF"/>
          <w:lang w:eastAsia="zh-CN"/>
        </w:rPr>
        <w:t>）单位负责人为同一人或者存在直接控股、 管理关系的不同供应商，不得同时参加本采购项目（或采购包） 投标（响应）。</w:t>
      </w:r>
    </w:p>
    <w:p w14:paraId="002FE31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BD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55AC8">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D55AC8">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5A140"/>
    <w:multiLevelType w:val="singleLevel"/>
    <w:tmpl w:val="7D95A1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80284"/>
    <w:rsid w:val="057663FA"/>
    <w:rsid w:val="0FE52E33"/>
    <w:rsid w:val="12DF1729"/>
    <w:rsid w:val="151075F2"/>
    <w:rsid w:val="15601101"/>
    <w:rsid w:val="18DB51B7"/>
    <w:rsid w:val="19B446D1"/>
    <w:rsid w:val="1AE4582E"/>
    <w:rsid w:val="26577EF5"/>
    <w:rsid w:val="2C636692"/>
    <w:rsid w:val="38055320"/>
    <w:rsid w:val="3B50744B"/>
    <w:rsid w:val="3FD0232C"/>
    <w:rsid w:val="431F1188"/>
    <w:rsid w:val="58F53D88"/>
    <w:rsid w:val="59F46E71"/>
    <w:rsid w:val="5E235E58"/>
    <w:rsid w:val="6930401E"/>
    <w:rsid w:val="6BD006E6"/>
    <w:rsid w:val="7D18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jc w:val="left"/>
    </w:pPr>
    <w:rPr>
      <w:rFonts w:ascii="Calibri" w:hAnsi="Calibri" w:cs="Calibri"/>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qFormat/>
    <w:uiPriority w:val="0"/>
    <w:rPr>
      <w:sz w:val="21"/>
      <w:szCs w:val="21"/>
    </w:rPr>
  </w:style>
  <w:style w:type="paragraph" w:customStyle="1" w:styleId="10">
    <w:name w:val="表格内文字"/>
    <w:basedOn w:val="1"/>
    <w:autoRedefine/>
    <w:qFormat/>
    <w:uiPriority w:val="0"/>
    <w:rPr>
      <w:sz w:val="24"/>
      <w:szCs w:val="20"/>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5893</Words>
  <Characters>5992</Characters>
  <Lines>0</Lines>
  <Paragraphs>0</Paragraphs>
  <TotalTime>59</TotalTime>
  <ScaleCrop>false</ScaleCrop>
  <LinksUpToDate>false</LinksUpToDate>
  <CharactersWithSpaces>6039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2024-12-12T00:45:00Z</dcterms:created>
  <dc:creator>般若波罗蜜</dc:creator>
  <cp:lastModifiedBy>般若波罗蜜</cp:lastModifiedBy>
  <cp:lastPrinted>2024-12-13T09:07:10Z</cp:lastPrinted>
  <dcterms:modified xsi:type="dcterms:W3CDTF">2024-12-13T09:43:10Z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E73CC3154F4040E28E3C796467D85300_11</vt:lpwstr>
  </property>
</Properties>
</file>