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</w:t>
      </w:r>
    </w:p>
    <w:p>
      <w:pPr>
        <w:widowControl/>
        <w:tabs>
          <w:tab w:val="left" w:pos="510"/>
        </w:tabs>
        <w:spacing w:line="360" w:lineRule="auto"/>
        <w:ind w:left="106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公司基本信息表</w:t>
      </w:r>
    </w:p>
    <w:bookmarkEnd w:id="0"/>
    <w:tbl>
      <w:tblPr>
        <w:tblStyle w:val="3"/>
        <w:tblW w:w="91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14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单位名称</w:t>
            </w:r>
          </w:p>
        </w:tc>
        <w:tc>
          <w:tcPr>
            <w:tcW w:w="764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地址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法人代表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单位简介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单位优势及特长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单位概况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注册资本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占地面积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职工总数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建筑面积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资产情况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固定资产原值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负债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固定资产净值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0" w:leftChars="0" w:right="0" w:rightChars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联系电话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/>
    <w:p/>
    <w:p/>
    <w:p/>
    <w:p/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C000392"/>
    <w:rsid w:val="5C0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2024-05-16T11:46:00Z</dcterms:created>
  <dc:creator>般若波罗蜜</dc:creator>
  <cp:lastModifiedBy>般若波罗蜜</cp:lastModifiedBy>
  <dcterms:modified xsi:type="dcterms:W3CDTF">2024-05-16T11:46:46Z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08499EAF27B74558ADC807AF0FA36A2F_11</vt:lpwstr>
  </property>
</Properties>
</file>