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C82B5">
      <w:pPr>
        <w:keepNext w:val="0"/>
        <w:keepLines w:val="0"/>
        <w:pageBreakBefore w:val="0"/>
        <w:kinsoku/>
        <w:wordWrap/>
        <w:overflowPunct/>
        <w:topLinePunct w:val="0"/>
        <w:autoSpaceDE/>
        <w:autoSpaceDN/>
        <w:bidi w:val="0"/>
        <w:snapToGrid w:val="0"/>
        <w:spacing w:line="336" w:lineRule="auto"/>
        <w:ind w:firstLine="0" w:firstLineChars="0"/>
        <w:jc w:val="center"/>
        <w:textAlignment w:val="auto"/>
        <w:rPr>
          <w:rFonts w:hint="eastAsia" w:asciiTheme="majorEastAsia" w:hAnsiTheme="majorEastAsia" w:eastAsiaTheme="majorEastAsia" w:cstheme="majorEastAsia"/>
          <w:b/>
          <w:bCs/>
          <w:color w:val="auto"/>
          <w:sz w:val="36"/>
          <w:szCs w:val="36"/>
          <w:lang w:val="en-US" w:eastAsia="zh-CN"/>
        </w:rPr>
      </w:pPr>
      <w:bookmarkStart w:id="0" w:name="_GoBack"/>
      <w:bookmarkEnd w:id="0"/>
      <w:r>
        <w:rPr>
          <w:rFonts w:hint="eastAsia" w:asciiTheme="majorEastAsia" w:hAnsiTheme="majorEastAsia" w:eastAsiaTheme="majorEastAsia" w:cstheme="majorEastAsia"/>
          <w:b/>
          <w:bCs/>
          <w:color w:val="auto"/>
          <w:sz w:val="36"/>
          <w:szCs w:val="36"/>
          <w:lang w:val="en-US" w:eastAsia="zh-CN"/>
        </w:rPr>
        <w:t>中山市坦洲人民医院织物洗涤服务项目考核评分表</w:t>
      </w:r>
    </w:p>
    <w:p w14:paraId="7D8E071F">
      <w:pPr>
        <w:keepNext w:val="0"/>
        <w:keepLines w:val="0"/>
        <w:pageBreakBefore w:val="0"/>
        <w:kinsoku/>
        <w:wordWrap/>
        <w:overflowPunct/>
        <w:topLinePunct w:val="0"/>
        <w:autoSpaceDE/>
        <w:autoSpaceDN/>
        <w:bidi w:val="0"/>
        <w:snapToGrid w:val="0"/>
        <w:spacing w:line="336" w:lineRule="auto"/>
        <w:ind w:firstLine="0" w:firstLineChars="0"/>
        <w:jc w:val="center"/>
        <w:textAlignment w:val="auto"/>
        <w:rPr>
          <w:rFonts w:hint="eastAsia" w:asciiTheme="majorEastAsia" w:hAnsiTheme="majorEastAsia" w:eastAsiaTheme="majorEastAsia" w:cstheme="majorEastAsia"/>
          <w:b/>
          <w:bCs/>
          <w:color w:val="auto"/>
          <w:sz w:val="10"/>
          <w:szCs w:val="10"/>
          <w:lang w:val="en-US" w:eastAsia="zh-CN"/>
        </w:rPr>
      </w:pPr>
    </w:p>
    <w:tbl>
      <w:tblPr>
        <w:tblStyle w:val="6"/>
        <w:tblW w:w="0" w:type="auto"/>
        <w:tblInd w:w="2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0"/>
        <w:gridCol w:w="978"/>
        <w:gridCol w:w="3935"/>
        <w:gridCol w:w="912"/>
        <w:gridCol w:w="912"/>
        <w:gridCol w:w="1011"/>
      </w:tblGrid>
      <w:tr w14:paraId="0A6CB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530" w:type="dxa"/>
            <w:noWrap w:val="0"/>
            <w:vAlign w:val="center"/>
          </w:tcPr>
          <w:p w14:paraId="2C25C7AC">
            <w:pPr>
              <w:spacing w:before="169" w:line="212" w:lineRule="auto"/>
              <w:jc w:val="center"/>
              <w:rPr>
                <w:rFonts w:hint="default" w:ascii="Times New Roman" w:hAnsi="Times New Roman" w:cs="Times New Roman"/>
                <w:b/>
                <w:bCs/>
                <w:color w:val="auto"/>
              </w:rPr>
            </w:pPr>
            <w:r>
              <w:rPr>
                <w:rFonts w:hint="default" w:ascii="Times New Roman" w:hAnsi="Times New Roman" w:eastAsia="宋体" w:cs="Times New Roman"/>
                <w:b/>
                <w:bCs/>
                <w:color w:val="auto"/>
                <w:spacing w:val="-2"/>
                <w:kern w:val="0"/>
                <w:szCs w:val="21"/>
              </w:rPr>
              <w:t>序号</w:t>
            </w:r>
          </w:p>
        </w:tc>
        <w:tc>
          <w:tcPr>
            <w:tcW w:w="978" w:type="dxa"/>
            <w:noWrap w:val="0"/>
            <w:vAlign w:val="center"/>
          </w:tcPr>
          <w:p w14:paraId="2AF6DF72">
            <w:pPr>
              <w:spacing w:before="169" w:line="210" w:lineRule="auto"/>
              <w:jc w:val="center"/>
              <w:rPr>
                <w:rFonts w:hint="eastAsia" w:ascii="Times New Roman" w:hAnsi="Times New Roman" w:cs="Times New Roman" w:eastAsiaTheme="minorEastAsia"/>
                <w:b/>
                <w:bCs/>
                <w:color w:val="auto"/>
                <w:lang w:val="en-US" w:eastAsia="zh-CN"/>
              </w:rPr>
            </w:pPr>
            <w:r>
              <w:rPr>
                <w:rFonts w:hint="eastAsia" w:ascii="Times New Roman" w:hAnsi="Times New Roman" w:cs="Times New Roman"/>
                <w:b/>
                <w:bCs/>
                <w:color w:val="auto"/>
                <w:lang w:val="en-US" w:eastAsia="zh-CN"/>
              </w:rPr>
              <w:t>项目</w:t>
            </w:r>
          </w:p>
        </w:tc>
        <w:tc>
          <w:tcPr>
            <w:tcW w:w="3935" w:type="dxa"/>
            <w:noWrap w:val="0"/>
            <w:vAlign w:val="center"/>
          </w:tcPr>
          <w:p w14:paraId="50BA3369">
            <w:pPr>
              <w:spacing w:before="169" w:line="210" w:lineRule="auto"/>
              <w:jc w:val="center"/>
              <w:rPr>
                <w:rFonts w:hint="default" w:ascii="Times New Roman" w:hAnsi="Times New Roman" w:cs="Times New Roman" w:eastAsiaTheme="minorEastAsia"/>
                <w:b/>
                <w:bCs/>
                <w:color w:val="auto"/>
                <w:lang w:val="en-US" w:eastAsia="zh-CN"/>
              </w:rPr>
            </w:pPr>
            <w:r>
              <w:rPr>
                <w:rFonts w:hint="eastAsia" w:ascii="Times New Roman" w:hAnsi="Times New Roman" w:cs="Times New Roman"/>
                <w:b/>
                <w:bCs/>
                <w:color w:val="auto"/>
                <w:lang w:val="en-US" w:eastAsia="zh-CN"/>
              </w:rPr>
              <w:t>考核标准</w:t>
            </w:r>
          </w:p>
        </w:tc>
        <w:tc>
          <w:tcPr>
            <w:tcW w:w="912" w:type="dxa"/>
            <w:noWrap w:val="0"/>
            <w:vAlign w:val="center"/>
          </w:tcPr>
          <w:p w14:paraId="6F3AB961">
            <w:pPr>
              <w:spacing w:before="46" w:line="210" w:lineRule="auto"/>
              <w:jc w:val="center"/>
              <w:rPr>
                <w:rFonts w:hint="default" w:ascii="Times New Roman" w:hAnsi="Times New Roman" w:eastAsia="宋体" w:cs="Times New Roman"/>
                <w:b/>
                <w:bCs/>
                <w:color w:val="auto"/>
                <w:kern w:val="0"/>
                <w:sz w:val="21"/>
                <w:szCs w:val="21"/>
              </w:rPr>
            </w:pPr>
            <w:r>
              <w:rPr>
                <w:rFonts w:hint="default" w:ascii="Times New Roman" w:hAnsi="Times New Roman" w:eastAsia="宋体" w:cs="Times New Roman"/>
                <w:b/>
                <w:bCs/>
                <w:color w:val="auto"/>
                <w:spacing w:val="-2"/>
                <w:kern w:val="0"/>
                <w:sz w:val="21"/>
                <w:szCs w:val="21"/>
              </w:rPr>
              <w:t>分值</w:t>
            </w:r>
          </w:p>
          <w:p w14:paraId="6C906F37">
            <w:pPr>
              <w:spacing w:before="37" w:line="210" w:lineRule="auto"/>
              <w:jc w:val="center"/>
              <w:rPr>
                <w:rFonts w:hint="default" w:ascii="Times New Roman" w:hAnsi="Times New Roman" w:cs="Times New Roman"/>
                <w:b/>
                <w:bCs/>
                <w:color w:val="auto"/>
                <w:sz w:val="21"/>
                <w:szCs w:val="21"/>
              </w:rPr>
            </w:pPr>
            <w:r>
              <w:rPr>
                <w:rFonts w:hint="default" w:ascii="Times New Roman" w:hAnsi="Times New Roman" w:eastAsia="宋体" w:cs="Times New Roman"/>
                <w:b/>
                <w:bCs/>
                <w:color w:val="auto"/>
                <w:spacing w:val="27"/>
                <w:kern w:val="0"/>
                <w:sz w:val="21"/>
                <w:szCs w:val="21"/>
              </w:rPr>
              <w:t>(</w:t>
            </w:r>
            <w:r>
              <w:rPr>
                <w:rFonts w:hint="default" w:ascii="Times New Roman" w:hAnsi="Times New Roman" w:eastAsia="宋体" w:cs="Times New Roman"/>
                <w:b/>
                <w:bCs/>
                <w:color w:val="auto"/>
                <w:spacing w:val="25"/>
                <w:kern w:val="0"/>
                <w:sz w:val="21"/>
                <w:szCs w:val="21"/>
              </w:rPr>
              <w:t>分)</w:t>
            </w:r>
          </w:p>
        </w:tc>
        <w:tc>
          <w:tcPr>
            <w:tcW w:w="912" w:type="dxa"/>
            <w:noWrap w:val="0"/>
            <w:vAlign w:val="center"/>
          </w:tcPr>
          <w:p w14:paraId="2213426E">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得分</w:t>
            </w:r>
            <w:r>
              <w:rPr>
                <w:rFonts w:hint="default" w:ascii="Times New Roman" w:hAnsi="Times New Roman" w:eastAsia="宋体" w:cs="Times New Roman"/>
                <w:b/>
                <w:bCs/>
                <w:color w:val="auto"/>
                <w:spacing w:val="27"/>
                <w:kern w:val="0"/>
                <w:sz w:val="21"/>
                <w:szCs w:val="21"/>
              </w:rPr>
              <w:t>(</w:t>
            </w:r>
            <w:r>
              <w:rPr>
                <w:rFonts w:hint="default" w:ascii="Times New Roman" w:hAnsi="Times New Roman" w:eastAsia="宋体" w:cs="Times New Roman"/>
                <w:b/>
                <w:bCs/>
                <w:color w:val="auto"/>
                <w:spacing w:val="25"/>
                <w:kern w:val="0"/>
                <w:sz w:val="21"/>
                <w:szCs w:val="21"/>
              </w:rPr>
              <w:t>分)</w:t>
            </w:r>
          </w:p>
        </w:tc>
        <w:tc>
          <w:tcPr>
            <w:tcW w:w="1011" w:type="dxa"/>
            <w:noWrap w:val="0"/>
            <w:vAlign w:val="center"/>
          </w:tcPr>
          <w:p w14:paraId="316DADE4">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扣分</w:t>
            </w:r>
          </w:p>
          <w:p w14:paraId="55B3F033">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原因</w:t>
            </w:r>
          </w:p>
          <w:p w14:paraId="7C41C595">
            <w:pPr>
              <w:spacing w:before="37" w:line="210" w:lineRule="auto"/>
              <w:jc w:val="center"/>
              <w:rPr>
                <w:rFonts w:hint="default" w:ascii="Times New Roman" w:hAnsi="Times New Roman" w:eastAsia="宋体" w:cs="Times New Roman"/>
                <w:b/>
                <w:bCs/>
                <w:color w:val="auto"/>
                <w:spacing w:val="27"/>
                <w:kern w:val="0"/>
                <w:sz w:val="21"/>
                <w:szCs w:val="21"/>
                <w:lang w:val="en-US" w:eastAsia="zh-CN"/>
              </w:rPr>
            </w:pPr>
            <w:r>
              <w:rPr>
                <w:rFonts w:hint="default" w:ascii="Times New Roman" w:hAnsi="Times New Roman" w:eastAsia="宋体" w:cs="Times New Roman"/>
                <w:b/>
                <w:bCs/>
                <w:color w:val="auto"/>
                <w:spacing w:val="27"/>
                <w:kern w:val="0"/>
                <w:sz w:val="21"/>
                <w:szCs w:val="21"/>
                <w:lang w:val="en-US" w:eastAsia="zh-CN"/>
              </w:rPr>
              <w:t>（分）</w:t>
            </w:r>
          </w:p>
        </w:tc>
      </w:tr>
      <w:tr w14:paraId="2F61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8278" w:type="dxa"/>
            <w:gridSpan w:val="6"/>
            <w:noWrap w:val="0"/>
            <w:vAlign w:val="center"/>
          </w:tcPr>
          <w:p w14:paraId="48DB148F">
            <w:pPr>
              <w:rPr>
                <w:rFonts w:hint="default" w:ascii="Times New Roman" w:hAnsi="Times New Roman" w:cs="Times New Roman"/>
                <w:b w:val="0"/>
                <w:bCs w:val="0"/>
                <w:color w:val="auto"/>
              </w:rPr>
            </w:pPr>
            <w:r>
              <w:rPr>
                <w:rFonts w:hint="default" w:ascii="Times New Roman" w:hAnsi="Times New Roman" w:cs="Times New Roman"/>
                <w:b/>
                <w:bCs/>
                <w:color w:val="auto"/>
              </w:rPr>
              <w:t>一、</w:t>
            </w:r>
            <w:r>
              <w:rPr>
                <w:rFonts w:hint="eastAsia" w:ascii="Times New Roman" w:hAnsi="Times New Roman" w:cs="Times New Roman"/>
                <w:b/>
                <w:bCs/>
                <w:color w:val="auto"/>
                <w:lang w:val="en-US" w:eastAsia="zh-CN"/>
              </w:rPr>
              <w:t>综合管理要求</w:t>
            </w:r>
          </w:p>
        </w:tc>
      </w:tr>
      <w:tr w14:paraId="18FF8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652D404">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78" w:type="dxa"/>
            <w:vMerge w:val="restart"/>
            <w:noWrap w:val="0"/>
            <w:vAlign w:val="center"/>
          </w:tcPr>
          <w:p w14:paraId="48E5D3B0">
            <w:pPr>
              <w:jc w:val="center"/>
              <w:rPr>
                <w:rFonts w:hint="default" w:ascii="Times New Roman" w:hAnsi="Times New Roman" w:eastAsia="宋体" w:cs="Times New Roman"/>
                <w:b w:val="0"/>
                <w:bCs w:val="0"/>
                <w:color w:val="auto"/>
                <w:spacing w:val="-8"/>
                <w:kern w:val="0"/>
                <w:szCs w:val="21"/>
                <w:lang w:val="en-US" w:eastAsia="zh-CN"/>
              </w:rPr>
            </w:pPr>
            <w:r>
              <w:rPr>
                <w:rFonts w:hint="eastAsia" w:ascii="Times New Roman" w:hAnsi="Times New Roman" w:eastAsia="宋体" w:cs="Times New Roman"/>
                <w:b w:val="0"/>
                <w:bCs w:val="0"/>
                <w:color w:val="auto"/>
                <w:spacing w:val="-8"/>
                <w:kern w:val="0"/>
                <w:szCs w:val="21"/>
                <w:lang w:val="en-US" w:eastAsia="zh-CN"/>
              </w:rPr>
              <w:t>综合服务管理</w:t>
            </w:r>
          </w:p>
        </w:tc>
        <w:tc>
          <w:tcPr>
            <w:tcW w:w="3935" w:type="dxa"/>
            <w:noWrap w:val="0"/>
            <w:vAlign w:val="center"/>
          </w:tcPr>
          <w:p w14:paraId="5B3BF487">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礼貌服务，语言文明，礼让患者。</w:t>
            </w:r>
          </w:p>
        </w:tc>
        <w:tc>
          <w:tcPr>
            <w:tcW w:w="912" w:type="dxa"/>
            <w:noWrap w:val="0"/>
            <w:vAlign w:val="center"/>
          </w:tcPr>
          <w:p w14:paraId="16128820">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46083FA4">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79DC8B12">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6093F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4879D2F">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78" w:type="dxa"/>
            <w:vMerge w:val="continue"/>
            <w:noWrap w:val="0"/>
            <w:vAlign w:val="center"/>
          </w:tcPr>
          <w:p w14:paraId="47DBF431">
            <w:pPr>
              <w:jc w:val="center"/>
              <w:rPr>
                <w:rFonts w:hint="default" w:ascii="Times New Roman" w:hAnsi="Times New Roman" w:eastAsia="宋体" w:cs="Times New Roman"/>
                <w:b w:val="0"/>
                <w:bCs w:val="0"/>
                <w:color w:val="auto"/>
                <w:spacing w:val="-8"/>
                <w:kern w:val="0"/>
                <w:szCs w:val="21"/>
              </w:rPr>
            </w:pPr>
          </w:p>
        </w:tc>
        <w:tc>
          <w:tcPr>
            <w:tcW w:w="3935" w:type="dxa"/>
            <w:noWrap w:val="0"/>
            <w:vAlign w:val="center"/>
          </w:tcPr>
          <w:p w14:paraId="60F83836">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收送人员保持个人卫生，着统一的工作服，戴工作牌上岗，规范防护</w:t>
            </w:r>
          </w:p>
        </w:tc>
        <w:tc>
          <w:tcPr>
            <w:tcW w:w="912" w:type="dxa"/>
            <w:noWrap w:val="0"/>
            <w:vAlign w:val="center"/>
          </w:tcPr>
          <w:p w14:paraId="01B2BD7D">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263FF1C">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0C23D6AA">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0617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F52DD62">
            <w:pPr>
              <w:spacing w:before="166" w:line="197"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78" w:type="dxa"/>
            <w:vMerge w:val="continue"/>
            <w:noWrap w:val="0"/>
            <w:vAlign w:val="center"/>
          </w:tcPr>
          <w:p w14:paraId="2375B004">
            <w:pPr>
              <w:jc w:val="center"/>
              <w:rPr>
                <w:rFonts w:hint="default" w:ascii="Times New Roman" w:hAnsi="Times New Roman" w:eastAsia="宋体" w:cs="Times New Roman"/>
                <w:b w:val="0"/>
                <w:bCs w:val="0"/>
                <w:color w:val="auto"/>
                <w:spacing w:val="-8"/>
                <w:kern w:val="0"/>
                <w:szCs w:val="21"/>
              </w:rPr>
            </w:pPr>
          </w:p>
        </w:tc>
        <w:tc>
          <w:tcPr>
            <w:tcW w:w="3935" w:type="dxa"/>
            <w:noWrap w:val="0"/>
            <w:vAlign w:val="center"/>
          </w:tcPr>
          <w:p w14:paraId="32584532">
            <w:pPr>
              <w:spacing w:line="288" w:lineRule="auto"/>
              <w:rPr>
                <w:rFonts w:hint="default" w:ascii="Times New Roman" w:hAnsi="Times New Roman" w:eastAsia="宋体" w:cs="Times New Roman"/>
                <w:b w:val="0"/>
                <w:bCs w:val="0"/>
                <w:color w:val="auto"/>
                <w:spacing w:val="-1"/>
                <w:kern w:val="0"/>
                <w:szCs w:val="21"/>
                <w:lang w:val="en-US" w:eastAsia="zh-CN"/>
              </w:rPr>
            </w:pPr>
            <w:r>
              <w:rPr>
                <w:rFonts w:hint="eastAsia" w:ascii="Times New Roman" w:hAnsi="Times New Roman" w:eastAsia="宋体" w:cs="Times New Roman"/>
                <w:b w:val="0"/>
                <w:bCs w:val="0"/>
                <w:color w:val="auto"/>
                <w:spacing w:val="-1"/>
                <w:kern w:val="0"/>
                <w:szCs w:val="21"/>
                <w:lang w:val="en-US" w:eastAsia="zh-CN"/>
              </w:rPr>
              <w:t>对医院服务中出现的问题或差错及时处理、改进。</w:t>
            </w:r>
          </w:p>
        </w:tc>
        <w:tc>
          <w:tcPr>
            <w:tcW w:w="912" w:type="dxa"/>
            <w:noWrap w:val="0"/>
            <w:vAlign w:val="center"/>
          </w:tcPr>
          <w:p w14:paraId="5BD55E9C">
            <w:pPr>
              <w:spacing w:before="167" w:line="196" w:lineRule="auto"/>
              <w:jc w:val="center"/>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0D0B276C">
            <w:pPr>
              <w:spacing w:before="167" w:line="196" w:lineRule="auto"/>
              <w:jc w:val="center"/>
              <w:rPr>
                <w:rFonts w:hint="eastAsia" w:ascii="Times New Roman" w:hAnsi="Times New Roman" w:eastAsia="宋体" w:cs="Times New Roman"/>
                <w:b w:val="0"/>
                <w:bCs w:val="0"/>
                <w:color w:val="auto"/>
                <w:kern w:val="0"/>
                <w:szCs w:val="21"/>
                <w:lang w:val="en-US" w:eastAsia="zh-CN"/>
              </w:rPr>
            </w:pPr>
          </w:p>
        </w:tc>
        <w:tc>
          <w:tcPr>
            <w:tcW w:w="1011" w:type="dxa"/>
            <w:noWrap w:val="0"/>
            <w:vAlign w:val="center"/>
          </w:tcPr>
          <w:p w14:paraId="04C10718">
            <w:pPr>
              <w:spacing w:before="167" w:line="196" w:lineRule="auto"/>
              <w:jc w:val="center"/>
              <w:rPr>
                <w:rFonts w:hint="eastAsia" w:ascii="Times New Roman" w:hAnsi="Times New Roman" w:eastAsia="宋体" w:cs="Times New Roman"/>
                <w:b w:val="0"/>
                <w:bCs w:val="0"/>
                <w:color w:val="auto"/>
                <w:kern w:val="0"/>
                <w:szCs w:val="21"/>
                <w:lang w:val="en-US" w:eastAsia="zh-CN"/>
              </w:rPr>
            </w:pPr>
          </w:p>
        </w:tc>
      </w:tr>
      <w:tr w14:paraId="46B8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5" w:type="dxa"/>
            <w:gridSpan w:val="4"/>
            <w:noWrap w:val="0"/>
            <w:vAlign w:val="center"/>
          </w:tcPr>
          <w:p w14:paraId="3ACE3D28">
            <w:pPr>
              <w:spacing w:before="167" w:line="196" w:lineRule="auto"/>
              <w:jc w:val="left"/>
              <w:rPr>
                <w:rFonts w:hint="default"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bCs/>
                <w:color w:val="auto"/>
                <w:kern w:val="0"/>
                <w:szCs w:val="21"/>
                <w:lang w:val="en-US" w:eastAsia="zh-CN"/>
              </w:rPr>
              <w:t>二、织物收送要求</w:t>
            </w:r>
          </w:p>
        </w:tc>
        <w:tc>
          <w:tcPr>
            <w:tcW w:w="912" w:type="dxa"/>
            <w:noWrap w:val="0"/>
            <w:vAlign w:val="center"/>
          </w:tcPr>
          <w:p w14:paraId="1226892D">
            <w:pPr>
              <w:spacing w:before="16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5ECD8B8">
            <w:pPr>
              <w:spacing w:before="167" w:line="196" w:lineRule="auto"/>
              <w:jc w:val="center"/>
              <w:rPr>
                <w:rFonts w:hint="default" w:ascii="Times New Roman" w:hAnsi="Times New Roman" w:eastAsia="宋体" w:cs="Times New Roman"/>
                <w:b w:val="0"/>
                <w:bCs w:val="0"/>
                <w:color w:val="auto"/>
                <w:kern w:val="0"/>
                <w:szCs w:val="21"/>
              </w:rPr>
            </w:pPr>
          </w:p>
        </w:tc>
      </w:tr>
      <w:tr w14:paraId="5369E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2D61366">
            <w:pPr>
              <w:spacing w:before="166" w:line="197"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4</w:t>
            </w:r>
          </w:p>
        </w:tc>
        <w:tc>
          <w:tcPr>
            <w:tcW w:w="978" w:type="dxa"/>
            <w:vMerge w:val="restart"/>
            <w:noWrap w:val="0"/>
            <w:vAlign w:val="center"/>
          </w:tcPr>
          <w:p w14:paraId="59BCF794">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8"/>
                <w:kern w:val="0"/>
                <w:szCs w:val="21"/>
              </w:rPr>
              <w:t>院</w:t>
            </w:r>
            <w:r>
              <w:rPr>
                <w:rFonts w:hint="default" w:ascii="Times New Roman" w:hAnsi="Times New Roman" w:eastAsia="宋体" w:cs="Times New Roman"/>
                <w:b w:val="0"/>
                <w:bCs w:val="0"/>
                <w:color w:val="auto"/>
                <w:spacing w:val="-5"/>
                <w:kern w:val="0"/>
                <w:szCs w:val="21"/>
              </w:rPr>
              <w:t>内</w:t>
            </w:r>
            <w:r>
              <w:rPr>
                <w:rFonts w:hint="eastAsia" w:ascii="Times New Roman" w:hAnsi="Times New Roman" w:eastAsia="宋体" w:cs="Times New Roman"/>
                <w:b w:val="0"/>
                <w:bCs w:val="0"/>
                <w:color w:val="auto"/>
                <w:spacing w:val="-5"/>
                <w:kern w:val="0"/>
                <w:szCs w:val="21"/>
                <w:lang w:val="en-US" w:eastAsia="zh-CN"/>
              </w:rPr>
              <w:t>织物</w:t>
            </w:r>
            <w:r>
              <w:rPr>
                <w:rFonts w:hint="default" w:ascii="Times New Roman" w:hAnsi="Times New Roman" w:eastAsia="宋体" w:cs="Times New Roman"/>
                <w:b w:val="0"/>
                <w:bCs w:val="0"/>
                <w:color w:val="auto"/>
                <w:spacing w:val="-4"/>
                <w:kern w:val="0"/>
                <w:szCs w:val="21"/>
              </w:rPr>
              <w:t>收送要求</w:t>
            </w:r>
          </w:p>
        </w:tc>
        <w:tc>
          <w:tcPr>
            <w:tcW w:w="3935" w:type="dxa"/>
            <w:noWrap w:val="0"/>
            <w:vAlign w:val="center"/>
          </w:tcPr>
          <w:p w14:paraId="1F5F4949">
            <w:pPr>
              <w:spacing w:line="288"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spacing w:val="-1"/>
                <w:kern w:val="0"/>
                <w:szCs w:val="21"/>
              </w:rPr>
              <w:t>负责到院方各科室指定地点收发洗涤</w:t>
            </w:r>
            <w:r>
              <w:rPr>
                <w:rFonts w:hint="eastAsia" w:asciiTheme="minorEastAsia" w:hAnsiTheme="minorEastAsia" w:eastAsiaTheme="minorEastAsia" w:cstheme="minorEastAsia"/>
                <w:b w:val="0"/>
                <w:bCs w:val="0"/>
                <w:color w:val="auto"/>
                <w:spacing w:val="-1"/>
                <w:kern w:val="0"/>
                <w:szCs w:val="21"/>
                <w:lang w:val="en-US" w:eastAsia="zh-CN"/>
              </w:rPr>
              <w:t>织物</w:t>
            </w:r>
            <w:r>
              <w:rPr>
                <w:rFonts w:hint="eastAsia" w:asciiTheme="minorEastAsia" w:hAnsiTheme="minorEastAsia" w:eastAsiaTheme="minorEastAsia" w:cstheme="minorEastAsia"/>
                <w:b w:val="0"/>
                <w:bCs w:val="0"/>
                <w:color w:val="auto"/>
                <w:kern w:val="0"/>
                <w:szCs w:val="21"/>
              </w:rPr>
              <w:t>，并配合完成收发清点工</w:t>
            </w:r>
            <w:r>
              <w:rPr>
                <w:rFonts w:hint="eastAsia" w:asciiTheme="minorEastAsia" w:hAnsiTheme="minorEastAsia" w:eastAsiaTheme="minorEastAsia" w:cstheme="minorEastAsia"/>
                <w:b w:val="0"/>
                <w:bCs w:val="0"/>
                <w:color w:val="auto"/>
                <w:spacing w:val="-11"/>
                <w:kern w:val="0"/>
                <w:szCs w:val="21"/>
              </w:rPr>
              <w:t>作</w:t>
            </w:r>
            <w:r>
              <w:rPr>
                <w:rFonts w:hint="eastAsia" w:asciiTheme="minorEastAsia" w:hAnsiTheme="minorEastAsia" w:eastAsiaTheme="minorEastAsia" w:cstheme="minorEastAsia"/>
                <w:b w:val="0"/>
                <w:bCs w:val="0"/>
                <w:color w:val="auto"/>
                <w:spacing w:val="-9"/>
                <w:kern w:val="0"/>
                <w:szCs w:val="21"/>
              </w:rPr>
              <w:t>。</w:t>
            </w:r>
          </w:p>
        </w:tc>
        <w:tc>
          <w:tcPr>
            <w:tcW w:w="912" w:type="dxa"/>
            <w:noWrap w:val="0"/>
            <w:vAlign w:val="center"/>
          </w:tcPr>
          <w:p w14:paraId="7931C0C7">
            <w:pPr>
              <w:spacing w:before="167"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6B2C0BF9">
            <w:pPr>
              <w:spacing w:before="16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88D82E9">
            <w:pPr>
              <w:spacing w:before="167" w:line="196" w:lineRule="auto"/>
              <w:jc w:val="center"/>
              <w:rPr>
                <w:rFonts w:hint="default" w:ascii="Times New Roman" w:hAnsi="Times New Roman" w:eastAsia="宋体" w:cs="Times New Roman"/>
                <w:b w:val="0"/>
                <w:bCs w:val="0"/>
                <w:color w:val="auto"/>
                <w:kern w:val="0"/>
                <w:szCs w:val="21"/>
              </w:rPr>
            </w:pPr>
          </w:p>
        </w:tc>
      </w:tr>
      <w:tr w14:paraId="6DCF4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509AA64">
            <w:pPr>
              <w:spacing w:before="273" w:line="197"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5</w:t>
            </w:r>
          </w:p>
        </w:tc>
        <w:tc>
          <w:tcPr>
            <w:tcW w:w="978" w:type="dxa"/>
            <w:vMerge w:val="continue"/>
            <w:noWrap w:val="0"/>
            <w:vAlign w:val="center"/>
          </w:tcPr>
          <w:p w14:paraId="37398997">
            <w:pPr>
              <w:jc w:val="center"/>
              <w:rPr>
                <w:rFonts w:hint="default" w:ascii="Times New Roman" w:hAnsi="Times New Roman" w:eastAsia="宋体" w:cs="Times New Roman"/>
                <w:b w:val="0"/>
                <w:bCs w:val="0"/>
                <w:color w:val="auto"/>
              </w:rPr>
            </w:pPr>
          </w:p>
        </w:tc>
        <w:tc>
          <w:tcPr>
            <w:tcW w:w="3935" w:type="dxa"/>
            <w:noWrap w:val="0"/>
            <w:vAlign w:val="center"/>
          </w:tcPr>
          <w:p w14:paraId="151658C4">
            <w:pPr>
              <w:spacing w:line="288" w:lineRule="auto"/>
              <w:rPr>
                <w:rFonts w:hint="eastAsia" w:asciiTheme="minorEastAsia" w:hAnsiTheme="minorEastAsia" w:eastAsiaTheme="minorEastAsia" w:cstheme="minorEastAsia"/>
                <w:b w:val="0"/>
                <w:bCs w:val="0"/>
                <w:color w:val="auto"/>
              </w:rPr>
            </w:pPr>
            <w:r>
              <w:rPr>
                <w:rFonts w:hint="eastAsia" w:asciiTheme="minorEastAsia" w:hAnsiTheme="minorEastAsia" w:eastAsiaTheme="minorEastAsia" w:cstheme="minorEastAsia"/>
                <w:b w:val="0"/>
                <w:bCs w:val="0"/>
                <w:color w:val="auto"/>
              </w:rPr>
              <w:t>确保织物收发工作及时有序，供应商要派驻不少于3名工作人员长驻医院，负责每天将医院需要清洗的织物从各科室收集到医院指定地点，每天将清洗干净的织物分发到各科室织物室。</w:t>
            </w:r>
          </w:p>
        </w:tc>
        <w:tc>
          <w:tcPr>
            <w:tcW w:w="912" w:type="dxa"/>
            <w:noWrap w:val="0"/>
            <w:vAlign w:val="center"/>
          </w:tcPr>
          <w:p w14:paraId="67C4CCCF">
            <w:pPr>
              <w:spacing w:before="276"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68D956D8">
            <w:pPr>
              <w:spacing w:before="276"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456B13B">
            <w:pPr>
              <w:spacing w:before="276" w:line="194" w:lineRule="auto"/>
              <w:jc w:val="center"/>
              <w:rPr>
                <w:rFonts w:hint="default" w:ascii="Times New Roman" w:hAnsi="Times New Roman" w:eastAsia="宋体" w:cs="Times New Roman"/>
                <w:b w:val="0"/>
                <w:bCs w:val="0"/>
                <w:color w:val="auto"/>
                <w:kern w:val="0"/>
                <w:szCs w:val="21"/>
              </w:rPr>
            </w:pPr>
          </w:p>
        </w:tc>
      </w:tr>
      <w:tr w14:paraId="5E75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3C2FB80">
            <w:pPr>
              <w:spacing w:before="15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6</w:t>
            </w:r>
          </w:p>
        </w:tc>
        <w:tc>
          <w:tcPr>
            <w:tcW w:w="978" w:type="dxa"/>
            <w:vMerge w:val="continue"/>
            <w:noWrap w:val="0"/>
            <w:vAlign w:val="center"/>
          </w:tcPr>
          <w:p w14:paraId="0AD3A272">
            <w:pPr>
              <w:jc w:val="center"/>
              <w:rPr>
                <w:rFonts w:hint="default" w:ascii="Times New Roman" w:hAnsi="Times New Roman" w:eastAsia="宋体" w:cs="Times New Roman"/>
                <w:b w:val="0"/>
                <w:bCs w:val="0"/>
                <w:color w:val="auto"/>
              </w:rPr>
            </w:pPr>
          </w:p>
        </w:tc>
        <w:tc>
          <w:tcPr>
            <w:tcW w:w="3935" w:type="dxa"/>
            <w:noWrap w:val="0"/>
            <w:vAlign w:val="center"/>
          </w:tcPr>
          <w:p w14:paraId="0E903C80">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院内上收织物要求：按每天不少于1次的要求到各科室收集需要洗涤的织物，频次根据医院实际情况调整。</w:t>
            </w:r>
          </w:p>
        </w:tc>
        <w:tc>
          <w:tcPr>
            <w:tcW w:w="912" w:type="dxa"/>
            <w:noWrap w:val="0"/>
            <w:vAlign w:val="center"/>
          </w:tcPr>
          <w:p w14:paraId="3C18181B">
            <w:pPr>
              <w:spacing w:before="15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4C131A1D">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5A1C8AD">
            <w:pPr>
              <w:spacing w:before="157" w:line="194" w:lineRule="auto"/>
              <w:jc w:val="center"/>
              <w:rPr>
                <w:rFonts w:hint="default" w:ascii="Times New Roman" w:hAnsi="Times New Roman" w:eastAsia="宋体" w:cs="Times New Roman"/>
                <w:b w:val="0"/>
                <w:bCs w:val="0"/>
                <w:color w:val="auto"/>
                <w:kern w:val="0"/>
                <w:szCs w:val="21"/>
              </w:rPr>
            </w:pPr>
          </w:p>
        </w:tc>
      </w:tr>
      <w:tr w14:paraId="3F8C2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73CFE9A">
            <w:pPr>
              <w:spacing w:before="15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7</w:t>
            </w:r>
          </w:p>
        </w:tc>
        <w:tc>
          <w:tcPr>
            <w:tcW w:w="978" w:type="dxa"/>
            <w:vMerge w:val="continue"/>
            <w:noWrap w:val="0"/>
            <w:vAlign w:val="center"/>
          </w:tcPr>
          <w:p w14:paraId="3A7EB7ED">
            <w:pPr>
              <w:jc w:val="center"/>
              <w:rPr>
                <w:rFonts w:hint="default" w:ascii="Times New Roman" w:hAnsi="Times New Roman" w:eastAsia="宋体" w:cs="Times New Roman"/>
                <w:b w:val="0"/>
                <w:bCs w:val="0"/>
                <w:color w:val="auto"/>
              </w:rPr>
            </w:pPr>
          </w:p>
        </w:tc>
        <w:tc>
          <w:tcPr>
            <w:tcW w:w="3935" w:type="dxa"/>
            <w:noWrap w:val="0"/>
            <w:vAlign w:val="center"/>
          </w:tcPr>
          <w:p w14:paraId="40524452">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院内下送织物要求：按每天不少于1次的要求分发到各科室，频次根据医院实际情况调整。</w:t>
            </w:r>
          </w:p>
        </w:tc>
        <w:tc>
          <w:tcPr>
            <w:tcW w:w="912" w:type="dxa"/>
            <w:noWrap w:val="0"/>
            <w:vAlign w:val="center"/>
          </w:tcPr>
          <w:p w14:paraId="338EC424">
            <w:pPr>
              <w:spacing w:before="15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11D034A">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CC4A77C">
            <w:pPr>
              <w:spacing w:before="157" w:line="194" w:lineRule="auto"/>
              <w:jc w:val="center"/>
              <w:rPr>
                <w:rFonts w:hint="default" w:ascii="Times New Roman" w:hAnsi="Times New Roman" w:eastAsia="宋体" w:cs="Times New Roman"/>
                <w:b w:val="0"/>
                <w:bCs w:val="0"/>
                <w:color w:val="auto"/>
                <w:kern w:val="0"/>
                <w:szCs w:val="21"/>
              </w:rPr>
            </w:pPr>
          </w:p>
        </w:tc>
      </w:tr>
      <w:tr w14:paraId="078F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D015C79">
            <w:pPr>
              <w:spacing w:before="27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8</w:t>
            </w:r>
          </w:p>
        </w:tc>
        <w:tc>
          <w:tcPr>
            <w:tcW w:w="978" w:type="dxa"/>
            <w:vMerge w:val="continue"/>
            <w:noWrap w:val="0"/>
            <w:vAlign w:val="center"/>
          </w:tcPr>
          <w:p w14:paraId="36AA70BD">
            <w:pPr>
              <w:jc w:val="center"/>
              <w:rPr>
                <w:rFonts w:hint="default" w:ascii="Times New Roman" w:hAnsi="Times New Roman" w:eastAsia="宋体" w:cs="Times New Roman"/>
                <w:b w:val="0"/>
                <w:bCs w:val="0"/>
                <w:color w:val="auto"/>
              </w:rPr>
            </w:pPr>
          </w:p>
        </w:tc>
        <w:tc>
          <w:tcPr>
            <w:tcW w:w="3935" w:type="dxa"/>
            <w:noWrap w:val="0"/>
            <w:vAlign w:val="center"/>
          </w:tcPr>
          <w:p w14:paraId="5F22219D">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分发干净织物的推车与收集污染织物的推车要分开标识区分清楚；做到洁污分开，专车专用。分发医护人员织物的推车与分发病人织物的推车要分开装载，不能混装在同一台推车内收集及分发。</w:t>
            </w:r>
          </w:p>
        </w:tc>
        <w:tc>
          <w:tcPr>
            <w:tcW w:w="912" w:type="dxa"/>
            <w:noWrap w:val="0"/>
            <w:vAlign w:val="center"/>
          </w:tcPr>
          <w:p w14:paraId="2D920D6F">
            <w:pPr>
              <w:spacing w:before="27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41867379">
            <w:pPr>
              <w:spacing w:before="27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98B7B05">
            <w:pPr>
              <w:spacing w:before="275" w:line="196" w:lineRule="auto"/>
              <w:jc w:val="center"/>
              <w:rPr>
                <w:rFonts w:hint="default" w:ascii="Times New Roman" w:hAnsi="Times New Roman" w:eastAsia="宋体" w:cs="Times New Roman"/>
                <w:b w:val="0"/>
                <w:bCs w:val="0"/>
                <w:color w:val="auto"/>
                <w:kern w:val="0"/>
                <w:szCs w:val="21"/>
              </w:rPr>
            </w:pPr>
          </w:p>
        </w:tc>
      </w:tr>
      <w:tr w14:paraId="08947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B30A594">
            <w:pPr>
              <w:spacing w:before="192"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9</w:t>
            </w:r>
          </w:p>
        </w:tc>
        <w:tc>
          <w:tcPr>
            <w:tcW w:w="978" w:type="dxa"/>
            <w:vMerge w:val="continue"/>
            <w:noWrap w:val="0"/>
            <w:vAlign w:val="center"/>
          </w:tcPr>
          <w:p w14:paraId="1E752B01">
            <w:pPr>
              <w:jc w:val="center"/>
              <w:rPr>
                <w:rFonts w:hint="default" w:ascii="Times New Roman" w:hAnsi="Times New Roman" w:eastAsia="宋体" w:cs="Times New Roman"/>
                <w:b w:val="0"/>
                <w:bCs w:val="0"/>
                <w:color w:val="auto"/>
              </w:rPr>
            </w:pPr>
          </w:p>
        </w:tc>
        <w:tc>
          <w:tcPr>
            <w:tcW w:w="3935" w:type="dxa"/>
            <w:noWrap w:val="0"/>
            <w:vAlign w:val="center"/>
          </w:tcPr>
          <w:p w14:paraId="7CAE1910">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织物收发车辆及工具由供应商负责配置。</w:t>
            </w:r>
          </w:p>
        </w:tc>
        <w:tc>
          <w:tcPr>
            <w:tcW w:w="912" w:type="dxa"/>
            <w:noWrap w:val="0"/>
            <w:vAlign w:val="center"/>
          </w:tcPr>
          <w:p w14:paraId="5E3969A2">
            <w:pPr>
              <w:spacing w:before="193"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068EB4DB">
            <w:pPr>
              <w:spacing w:before="193"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3AEA9AE">
            <w:pPr>
              <w:spacing w:before="193" w:line="196" w:lineRule="auto"/>
              <w:jc w:val="center"/>
              <w:rPr>
                <w:rFonts w:hint="default" w:ascii="Times New Roman" w:hAnsi="Times New Roman" w:eastAsia="宋体" w:cs="Times New Roman"/>
                <w:b w:val="0"/>
                <w:bCs w:val="0"/>
                <w:color w:val="auto"/>
                <w:kern w:val="0"/>
                <w:szCs w:val="21"/>
              </w:rPr>
            </w:pPr>
          </w:p>
        </w:tc>
      </w:tr>
      <w:tr w14:paraId="022E9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0340465">
            <w:pPr>
              <w:spacing w:before="277" w:line="194"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10</w:t>
            </w:r>
          </w:p>
        </w:tc>
        <w:tc>
          <w:tcPr>
            <w:tcW w:w="978" w:type="dxa"/>
            <w:vMerge w:val="restart"/>
            <w:noWrap w:val="0"/>
            <w:vAlign w:val="center"/>
          </w:tcPr>
          <w:p w14:paraId="3E44486F">
            <w:pPr>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8"/>
                <w:kern w:val="0"/>
                <w:szCs w:val="21"/>
              </w:rPr>
              <w:t>院</w:t>
            </w:r>
            <w:r>
              <w:rPr>
                <w:rFonts w:hint="default" w:ascii="Times New Roman" w:hAnsi="Times New Roman" w:eastAsia="宋体" w:cs="Times New Roman"/>
                <w:b w:val="0"/>
                <w:bCs w:val="0"/>
                <w:color w:val="auto"/>
                <w:spacing w:val="-5"/>
                <w:kern w:val="0"/>
                <w:szCs w:val="21"/>
              </w:rPr>
              <w:t>外</w:t>
            </w:r>
            <w:r>
              <w:rPr>
                <w:rFonts w:hint="eastAsia" w:ascii="Times New Roman" w:hAnsi="Times New Roman" w:eastAsia="宋体" w:cs="Times New Roman"/>
                <w:b w:val="0"/>
                <w:bCs w:val="0"/>
                <w:color w:val="auto"/>
                <w:spacing w:val="-5"/>
                <w:kern w:val="0"/>
                <w:szCs w:val="21"/>
                <w:lang w:eastAsia="zh-CN"/>
              </w:rPr>
              <w:t>织物</w:t>
            </w:r>
            <w:r>
              <w:rPr>
                <w:rFonts w:hint="default" w:ascii="Times New Roman" w:hAnsi="Times New Roman" w:eastAsia="宋体" w:cs="Times New Roman"/>
                <w:b w:val="0"/>
                <w:bCs w:val="0"/>
                <w:color w:val="auto"/>
                <w:spacing w:val="-3"/>
                <w:kern w:val="0"/>
                <w:szCs w:val="21"/>
              </w:rPr>
              <w:t>运</w:t>
            </w:r>
            <w:r>
              <w:rPr>
                <w:rFonts w:hint="default" w:ascii="Times New Roman" w:hAnsi="Times New Roman" w:eastAsia="宋体" w:cs="Times New Roman"/>
                <w:b w:val="0"/>
                <w:bCs w:val="0"/>
                <w:color w:val="auto"/>
                <w:spacing w:val="-2"/>
                <w:kern w:val="0"/>
                <w:szCs w:val="21"/>
              </w:rPr>
              <w:t>送要求</w:t>
            </w:r>
          </w:p>
        </w:tc>
        <w:tc>
          <w:tcPr>
            <w:tcW w:w="3935" w:type="dxa"/>
            <w:noWrap w:val="0"/>
            <w:vAlign w:val="center"/>
          </w:tcPr>
          <w:p w14:paraId="0559A83F">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污染织物运输车的运送时间要求：每天安排污染织物运输车于上午11:00前到医院指定地点将污染织物运回清洗，频次根据医院织物增减调整。</w:t>
            </w:r>
          </w:p>
        </w:tc>
        <w:tc>
          <w:tcPr>
            <w:tcW w:w="912" w:type="dxa"/>
            <w:noWrap w:val="0"/>
            <w:vAlign w:val="center"/>
          </w:tcPr>
          <w:p w14:paraId="2EED2FCA">
            <w:pPr>
              <w:spacing w:before="277"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E936318">
            <w:pPr>
              <w:spacing w:before="27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ECB6372">
            <w:pPr>
              <w:spacing w:before="277" w:line="194" w:lineRule="auto"/>
              <w:jc w:val="center"/>
              <w:rPr>
                <w:rFonts w:hint="default" w:ascii="Times New Roman" w:hAnsi="Times New Roman" w:eastAsia="宋体" w:cs="Times New Roman"/>
                <w:b w:val="0"/>
                <w:bCs w:val="0"/>
                <w:color w:val="auto"/>
                <w:kern w:val="0"/>
                <w:szCs w:val="21"/>
              </w:rPr>
            </w:pPr>
          </w:p>
        </w:tc>
      </w:tr>
      <w:tr w14:paraId="43196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5A45706">
            <w:pPr>
              <w:spacing w:before="156"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11</w:t>
            </w:r>
          </w:p>
        </w:tc>
        <w:tc>
          <w:tcPr>
            <w:tcW w:w="978" w:type="dxa"/>
            <w:vMerge w:val="continue"/>
            <w:noWrap w:val="0"/>
            <w:vAlign w:val="center"/>
          </w:tcPr>
          <w:p w14:paraId="32C586E1">
            <w:pPr>
              <w:jc w:val="center"/>
              <w:rPr>
                <w:rFonts w:hint="default" w:ascii="Times New Roman" w:hAnsi="Times New Roman" w:eastAsia="宋体" w:cs="Times New Roman"/>
                <w:b w:val="0"/>
                <w:bCs w:val="0"/>
                <w:color w:val="auto"/>
              </w:rPr>
            </w:pPr>
          </w:p>
        </w:tc>
        <w:tc>
          <w:tcPr>
            <w:tcW w:w="3935" w:type="dxa"/>
            <w:noWrap w:val="0"/>
            <w:vAlign w:val="center"/>
          </w:tcPr>
          <w:p w14:paraId="223303CD">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洁净织物运输车的运送时间要求：每天下午15:00前将清洗干净的织物送回医院指定地点，频次根据医院织物增减调整。</w:t>
            </w:r>
          </w:p>
        </w:tc>
        <w:tc>
          <w:tcPr>
            <w:tcW w:w="912" w:type="dxa"/>
            <w:noWrap w:val="0"/>
            <w:vAlign w:val="center"/>
          </w:tcPr>
          <w:p w14:paraId="6430A36C">
            <w:pPr>
              <w:spacing w:before="158"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D3177EA">
            <w:pPr>
              <w:spacing w:before="158"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1A40F32">
            <w:pPr>
              <w:spacing w:before="158" w:line="194" w:lineRule="auto"/>
              <w:jc w:val="center"/>
              <w:rPr>
                <w:rFonts w:hint="default" w:ascii="Times New Roman" w:hAnsi="Times New Roman" w:eastAsia="宋体" w:cs="Times New Roman"/>
                <w:b w:val="0"/>
                <w:bCs w:val="0"/>
                <w:color w:val="auto"/>
                <w:kern w:val="0"/>
                <w:szCs w:val="21"/>
              </w:rPr>
            </w:pPr>
          </w:p>
        </w:tc>
      </w:tr>
      <w:tr w14:paraId="6A297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5DCF232">
            <w:pPr>
              <w:spacing w:line="333" w:lineRule="auto"/>
              <w:jc w:val="center"/>
              <w:rPr>
                <w:rFonts w:hint="default" w:ascii="Times New Roman" w:hAnsi="Times New Roman" w:eastAsia="宋体" w:cs="Times New Roman"/>
                <w:b w:val="0"/>
                <w:bCs w:val="0"/>
                <w:color w:val="auto"/>
                <w:kern w:val="0"/>
                <w:sz w:val="20"/>
                <w:szCs w:val="20"/>
              </w:rPr>
            </w:pPr>
          </w:p>
          <w:p w14:paraId="19571B99">
            <w:pPr>
              <w:spacing w:before="61"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12</w:t>
            </w:r>
          </w:p>
        </w:tc>
        <w:tc>
          <w:tcPr>
            <w:tcW w:w="978" w:type="dxa"/>
            <w:vMerge w:val="continue"/>
            <w:noWrap w:val="0"/>
            <w:vAlign w:val="center"/>
          </w:tcPr>
          <w:p w14:paraId="66F4A8A5">
            <w:pPr>
              <w:jc w:val="center"/>
              <w:rPr>
                <w:rFonts w:hint="default" w:ascii="Times New Roman" w:hAnsi="Times New Roman" w:eastAsia="宋体" w:cs="Times New Roman"/>
                <w:b w:val="0"/>
                <w:bCs w:val="0"/>
                <w:color w:val="auto"/>
              </w:rPr>
            </w:pPr>
          </w:p>
        </w:tc>
        <w:tc>
          <w:tcPr>
            <w:tcW w:w="3935" w:type="dxa"/>
            <w:noWrap w:val="0"/>
            <w:vAlign w:val="center"/>
          </w:tcPr>
          <w:p w14:paraId="0F6DDD4B">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减少织物流转环节，缩短织物流转时间，提高织物周转率。要求上午11:00前送洗的织物，当天下午17:30前送回科室，要求每天将全部待洗织物洗涤完毕。</w:t>
            </w:r>
          </w:p>
        </w:tc>
        <w:tc>
          <w:tcPr>
            <w:tcW w:w="912" w:type="dxa"/>
            <w:noWrap w:val="0"/>
            <w:vAlign w:val="center"/>
          </w:tcPr>
          <w:p w14:paraId="31339C31">
            <w:pPr>
              <w:spacing w:before="61"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3DD5E84">
            <w:pPr>
              <w:spacing w:before="61"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4BD2AFF">
            <w:pPr>
              <w:spacing w:before="61" w:line="196" w:lineRule="auto"/>
              <w:jc w:val="center"/>
              <w:rPr>
                <w:rFonts w:hint="default" w:ascii="Times New Roman" w:hAnsi="Times New Roman" w:eastAsia="宋体" w:cs="Times New Roman"/>
                <w:b w:val="0"/>
                <w:bCs w:val="0"/>
                <w:color w:val="auto"/>
                <w:kern w:val="0"/>
                <w:szCs w:val="21"/>
              </w:rPr>
            </w:pPr>
          </w:p>
        </w:tc>
      </w:tr>
      <w:tr w14:paraId="7DC96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148A70E">
            <w:pPr>
              <w:spacing w:before="277"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spacing w:val="-7"/>
                <w:kern w:val="0"/>
                <w:szCs w:val="21"/>
                <w:lang w:val="en-US" w:eastAsia="zh-CN"/>
              </w:rPr>
              <w:t>13</w:t>
            </w:r>
          </w:p>
        </w:tc>
        <w:tc>
          <w:tcPr>
            <w:tcW w:w="978" w:type="dxa"/>
            <w:vMerge w:val="continue"/>
            <w:noWrap w:val="0"/>
            <w:vAlign w:val="center"/>
          </w:tcPr>
          <w:p w14:paraId="0B0F9E3D">
            <w:pPr>
              <w:jc w:val="center"/>
              <w:rPr>
                <w:rFonts w:hint="default" w:ascii="Times New Roman" w:hAnsi="Times New Roman" w:eastAsia="宋体" w:cs="Times New Roman"/>
                <w:b w:val="0"/>
                <w:bCs w:val="0"/>
                <w:color w:val="auto"/>
              </w:rPr>
            </w:pPr>
          </w:p>
        </w:tc>
        <w:tc>
          <w:tcPr>
            <w:tcW w:w="3935" w:type="dxa"/>
            <w:noWrap w:val="0"/>
            <w:vAlign w:val="center"/>
          </w:tcPr>
          <w:p w14:paraId="33BD1A27">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根据采购人需求随时增加织物的运送次数。特殊情况下(如紧急、突发事件等) 在接到医院电话后，需在20分钟内安排车辆到达，及时清洗以满足临床特殊需求。</w:t>
            </w:r>
          </w:p>
        </w:tc>
        <w:tc>
          <w:tcPr>
            <w:tcW w:w="912" w:type="dxa"/>
            <w:noWrap w:val="0"/>
            <w:vAlign w:val="center"/>
          </w:tcPr>
          <w:p w14:paraId="16337032">
            <w:pPr>
              <w:spacing w:before="279" w:line="194"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62B21FE7">
            <w:pPr>
              <w:spacing w:before="279"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62C71FC">
            <w:pPr>
              <w:spacing w:before="279" w:line="194" w:lineRule="auto"/>
              <w:jc w:val="center"/>
              <w:rPr>
                <w:rFonts w:hint="default" w:ascii="Times New Roman" w:hAnsi="Times New Roman" w:eastAsia="宋体" w:cs="Times New Roman"/>
                <w:b w:val="0"/>
                <w:bCs w:val="0"/>
                <w:color w:val="auto"/>
                <w:kern w:val="0"/>
                <w:szCs w:val="21"/>
              </w:rPr>
            </w:pPr>
          </w:p>
        </w:tc>
      </w:tr>
      <w:tr w14:paraId="32988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76708C4">
            <w:pPr>
              <w:spacing w:before="167"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4</w:t>
            </w:r>
          </w:p>
        </w:tc>
        <w:tc>
          <w:tcPr>
            <w:tcW w:w="978" w:type="dxa"/>
            <w:vMerge w:val="continue"/>
            <w:noWrap w:val="0"/>
            <w:vAlign w:val="center"/>
          </w:tcPr>
          <w:p w14:paraId="4148960E">
            <w:pPr>
              <w:jc w:val="center"/>
              <w:rPr>
                <w:rFonts w:hint="default" w:ascii="Times New Roman" w:hAnsi="Times New Roman" w:eastAsia="宋体" w:cs="Times New Roman"/>
                <w:b w:val="0"/>
                <w:bCs w:val="0"/>
                <w:color w:val="auto"/>
              </w:rPr>
            </w:pPr>
          </w:p>
        </w:tc>
        <w:tc>
          <w:tcPr>
            <w:tcW w:w="3935" w:type="dxa"/>
            <w:noWrap w:val="0"/>
            <w:vAlign w:val="center"/>
          </w:tcPr>
          <w:p w14:paraId="3BE5A51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收运污染织物的车辆与运送已清洗干净织物的车辆要严格分开，专车专用并封闭运送。不能同一台车辆装载完干净织物后又装载污染织物，或装载污染织物后又装载干净织物。</w:t>
            </w:r>
          </w:p>
        </w:tc>
        <w:tc>
          <w:tcPr>
            <w:tcW w:w="912" w:type="dxa"/>
            <w:noWrap w:val="0"/>
            <w:vAlign w:val="center"/>
          </w:tcPr>
          <w:p w14:paraId="7B29D95D">
            <w:pPr>
              <w:spacing w:line="245" w:lineRule="auto"/>
              <w:jc w:val="center"/>
              <w:rPr>
                <w:rFonts w:hint="default" w:ascii="Times New Roman" w:hAnsi="Times New Roman" w:eastAsia="宋体" w:cs="Times New Roman"/>
                <w:b w:val="0"/>
                <w:bCs w:val="0"/>
                <w:color w:val="auto"/>
                <w:kern w:val="0"/>
                <w:sz w:val="20"/>
                <w:szCs w:val="20"/>
              </w:rPr>
            </w:pPr>
          </w:p>
          <w:p w14:paraId="00340D3F">
            <w:pPr>
              <w:spacing w:before="60" w:line="196" w:lineRule="auto"/>
              <w:jc w:val="center"/>
              <w:rPr>
                <w:rFonts w:hint="eastAsia"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498EDE47">
            <w:pPr>
              <w:spacing w:before="60"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BF1F224">
            <w:pPr>
              <w:spacing w:before="60" w:line="196" w:lineRule="auto"/>
              <w:jc w:val="center"/>
              <w:rPr>
                <w:rFonts w:hint="default" w:ascii="Times New Roman" w:hAnsi="Times New Roman" w:eastAsia="宋体" w:cs="Times New Roman"/>
                <w:b w:val="0"/>
                <w:bCs w:val="0"/>
                <w:color w:val="auto"/>
                <w:kern w:val="0"/>
                <w:szCs w:val="21"/>
              </w:rPr>
            </w:pPr>
          </w:p>
        </w:tc>
      </w:tr>
      <w:tr w14:paraId="6420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81D141B">
            <w:pPr>
              <w:spacing w:before="158"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5</w:t>
            </w:r>
          </w:p>
        </w:tc>
        <w:tc>
          <w:tcPr>
            <w:tcW w:w="978" w:type="dxa"/>
            <w:vMerge w:val="continue"/>
            <w:noWrap w:val="0"/>
            <w:vAlign w:val="top"/>
          </w:tcPr>
          <w:p w14:paraId="14F0ECF6">
            <w:pPr>
              <w:rPr>
                <w:rFonts w:hint="default" w:ascii="Times New Roman" w:hAnsi="Times New Roman" w:eastAsia="宋体" w:cs="Times New Roman"/>
                <w:b w:val="0"/>
                <w:bCs w:val="0"/>
                <w:color w:val="auto"/>
              </w:rPr>
            </w:pPr>
          </w:p>
        </w:tc>
        <w:tc>
          <w:tcPr>
            <w:tcW w:w="3935" w:type="dxa"/>
            <w:noWrap w:val="0"/>
            <w:vAlign w:val="center"/>
          </w:tcPr>
          <w:p w14:paraId="2D48DB01">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供应商需指定专人与采购人进行洗涤织物收发的交接、清点工作，保证清洗后的织物等按清点数量及时送回，满足各科室织物周转需求。</w:t>
            </w:r>
          </w:p>
        </w:tc>
        <w:tc>
          <w:tcPr>
            <w:tcW w:w="912" w:type="dxa"/>
            <w:noWrap w:val="0"/>
            <w:vAlign w:val="center"/>
          </w:tcPr>
          <w:p w14:paraId="34858F0E">
            <w:pPr>
              <w:spacing w:before="159"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140A92B0">
            <w:pPr>
              <w:spacing w:before="159"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A7C6C7E">
            <w:pPr>
              <w:spacing w:before="159" w:line="196" w:lineRule="auto"/>
              <w:jc w:val="center"/>
              <w:rPr>
                <w:rFonts w:hint="default" w:ascii="Times New Roman" w:hAnsi="Times New Roman" w:eastAsia="宋体" w:cs="Times New Roman"/>
                <w:b w:val="0"/>
                <w:bCs w:val="0"/>
                <w:color w:val="auto"/>
                <w:kern w:val="0"/>
                <w:szCs w:val="21"/>
              </w:rPr>
            </w:pPr>
          </w:p>
        </w:tc>
      </w:tr>
      <w:tr w14:paraId="0158B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D701900">
            <w:pPr>
              <w:spacing w:before="127" w:line="196"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6</w:t>
            </w:r>
          </w:p>
        </w:tc>
        <w:tc>
          <w:tcPr>
            <w:tcW w:w="978" w:type="dxa"/>
            <w:vMerge w:val="continue"/>
            <w:noWrap w:val="0"/>
            <w:vAlign w:val="top"/>
          </w:tcPr>
          <w:p w14:paraId="09962B73">
            <w:pPr>
              <w:rPr>
                <w:rFonts w:hint="default" w:ascii="Times New Roman" w:hAnsi="Times New Roman" w:eastAsia="宋体" w:cs="Times New Roman"/>
                <w:b w:val="0"/>
                <w:bCs w:val="0"/>
                <w:color w:val="auto"/>
              </w:rPr>
            </w:pPr>
          </w:p>
        </w:tc>
        <w:tc>
          <w:tcPr>
            <w:tcW w:w="3935" w:type="dxa"/>
            <w:noWrap w:val="0"/>
            <w:vAlign w:val="center"/>
          </w:tcPr>
          <w:p w14:paraId="532323EF">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织物运输所有车辆及人员由供应商负责配备。</w:t>
            </w:r>
          </w:p>
        </w:tc>
        <w:tc>
          <w:tcPr>
            <w:tcW w:w="912" w:type="dxa"/>
            <w:noWrap w:val="0"/>
            <w:vAlign w:val="center"/>
          </w:tcPr>
          <w:p w14:paraId="0D56FAB0">
            <w:pPr>
              <w:spacing w:before="127"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3E1245C0">
            <w:pPr>
              <w:spacing w:before="12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655C0F6">
            <w:pPr>
              <w:spacing w:before="127" w:line="196" w:lineRule="auto"/>
              <w:jc w:val="center"/>
              <w:rPr>
                <w:rFonts w:hint="default" w:ascii="Times New Roman" w:hAnsi="Times New Roman" w:eastAsia="宋体" w:cs="Times New Roman"/>
                <w:b w:val="0"/>
                <w:bCs w:val="0"/>
                <w:color w:val="auto"/>
                <w:kern w:val="0"/>
                <w:szCs w:val="21"/>
              </w:rPr>
            </w:pPr>
          </w:p>
        </w:tc>
      </w:tr>
      <w:tr w14:paraId="30464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6AE49A3">
            <w:pPr>
              <w:spacing w:before="194" w:line="197" w:lineRule="auto"/>
              <w:jc w:val="center"/>
              <w:rPr>
                <w:rFonts w:hint="eastAsia" w:ascii="Times New Roman" w:hAnsi="Times New Roman" w:eastAsia="宋体" w:cs="Times New Roman"/>
                <w:b w:val="0"/>
                <w:bCs w:val="0"/>
                <w:color w:val="auto"/>
                <w:lang w:eastAsia="zh-CN"/>
              </w:rPr>
            </w:pPr>
            <w:r>
              <w:rPr>
                <w:rFonts w:hint="default" w:ascii="Times New Roman" w:hAnsi="Times New Roman" w:eastAsia="宋体" w:cs="Times New Roman"/>
                <w:b w:val="0"/>
                <w:bCs w:val="0"/>
                <w:color w:val="auto"/>
                <w:spacing w:val="-7"/>
                <w:kern w:val="0"/>
                <w:szCs w:val="21"/>
              </w:rPr>
              <w:t>1</w:t>
            </w:r>
            <w:r>
              <w:rPr>
                <w:rFonts w:hint="eastAsia" w:ascii="Times New Roman" w:hAnsi="Times New Roman" w:eastAsia="宋体" w:cs="Times New Roman"/>
                <w:b w:val="0"/>
                <w:bCs w:val="0"/>
                <w:color w:val="auto"/>
                <w:spacing w:val="-5"/>
                <w:kern w:val="0"/>
                <w:szCs w:val="21"/>
                <w:lang w:val="en-US" w:eastAsia="zh-CN"/>
              </w:rPr>
              <w:t>7</w:t>
            </w:r>
          </w:p>
        </w:tc>
        <w:tc>
          <w:tcPr>
            <w:tcW w:w="978" w:type="dxa"/>
            <w:noWrap w:val="0"/>
            <w:vAlign w:val="center"/>
          </w:tcPr>
          <w:p w14:paraId="29DE6735">
            <w:pPr>
              <w:spacing w:line="212" w:lineRule="auto"/>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spacing w:val="-2"/>
                <w:kern w:val="0"/>
                <w:szCs w:val="21"/>
              </w:rPr>
              <w:t>包装要</w:t>
            </w:r>
            <w:r>
              <w:rPr>
                <w:rFonts w:hint="default" w:ascii="Times New Roman" w:hAnsi="Times New Roman" w:eastAsia="宋体" w:cs="Times New Roman"/>
                <w:b w:val="0"/>
                <w:bCs w:val="0"/>
                <w:color w:val="auto"/>
                <w:spacing w:val="-1"/>
                <w:kern w:val="0"/>
                <w:szCs w:val="21"/>
              </w:rPr>
              <w:t>求</w:t>
            </w:r>
          </w:p>
        </w:tc>
        <w:tc>
          <w:tcPr>
            <w:tcW w:w="3935" w:type="dxa"/>
            <w:noWrap w:val="0"/>
            <w:vAlign w:val="center"/>
          </w:tcPr>
          <w:p w14:paraId="5CA9ABC9">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包装要求：洗涤干净的织物应按照采购人的要求进行分类包装，包装物由供应商免费提供。</w:t>
            </w:r>
          </w:p>
        </w:tc>
        <w:tc>
          <w:tcPr>
            <w:tcW w:w="912" w:type="dxa"/>
            <w:noWrap w:val="0"/>
            <w:vAlign w:val="center"/>
          </w:tcPr>
          <w:p w14:paraId="7411636A">
            <w:pPr>
              <w:spacing w:before="195" w:line="196" w:lineRule="auto"/>
              <w:jc w:val="cente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374EC689">
            <w:pPr>
              <w:spacing w:before="19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6ADB74F">
            <w:pPr>
              <w:spacing w:before="195" w:line="196" w:lineRule="auto"/>
              <w:jc w:val="center"/>
              <w:rPr>
                <w:rFonts w:hint="default" w:ascii="Times New Roman" w:hAnsi="Times New Roman" w:eastAsia="宋体" w:cs="Times New Roman"/>
                <w:b w:val="0"/>
                <w:bCs w:val="0"/>
                <w:color w:val="auto"/>
                <w:kern w:val="0"/>
                <w:szCs w:val="21"/>
              </w:rPr>
            </w:pPr>
          </w:p>
        </w:tc>
      </w:tr>
      <w:tr w14:paraId="0001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rPr>
        <w:tc>
          <w:tcPr>
            <w:tcW w:w="6355" w:type="dxa"/>
            <w:gridSpan w:val="4"/>
            <w:noWrap w:val="0"/>
            <w:vAlign w:val="center"/>
          </w:tcPr>
          <w:p w14:paraId="5EEE6452">
            <w:pPr>
              <w:rPr>
                <w:rFonts w:hint="default" w:ascii="Times New Roman" w:hAnsi="Times New Roman" w:cs="Times New Roman"/>
                <w:b w:val="0"/>
                <w:bCs w:val="0"/>
                <w:color w:val="auto"/>
              </w:rPr>
            </w:pPr>
            <w:r>
              <w:rPr>
                <w:rFonts w:hint="eastAsia" w:ascii="Times New Roman" w:hAnsi="Times New Roman" w:eastAsia="宋体" w:cs="Times New Roman"/>
                <w:b/>
                <w:bCs/>
                <w:color w:val="auto"/>
                <w:spacing w:val="-2"/>
                <w:kern w:val="0"/>
                <w:szCs w:val="21"/>
                <w:lang w:val="en-US" w:eastAsia="zh-CN"/>
              </w:rPr>
              <w:t>三</w:t>
            </w:r>
            <w:r>
              <w:rPr>
                <w:rFonts w:hint="default" w:ascii="Times New Roman" w:hAnsi="Times New Roman" w:eastAsia="宋体" w:cs="Times New Roman"/>
                <w:b/>
                <w:bCs/>
                <w:color w:val="auto"/>
                <w:spacing w:val="-2"/>
                <w:kern w:val="0"/>
                <w:szCs w:val="21"/>
              </w:rPr>
              <w:t>、服</w:t>
            </w:r>
            <w:r>
              <w:rPr>
                <w:rFonts w:hint="default" w:ascii="Times New Roman" w:hAnsi="Times New Roman" w:eastAsia="宋体" w:cs="Times New Roman"/>
                <w:b/>
                <w:bCs/>
                <w:color w:val="auto"/>
                <w:spacing w:val="-1"/>
                <w:kern w:val="0"/>
                <w:szCs w:val="21"/>
              </w:rPr>
              <w:t>务基本要求</w:t>
            </w:r>
          </w:p>
        </w:tc>
        <w:tc>
          <w:tcPr>
            <w:tcW w:w="912" w:type="dxa"/>
            <w:noWrap w:val="0"/>
            <w:vAlign w:val="center"/>
          </w:tcPr>
          <w:p w14:paraId="0D7D6647">
            <w:pPr>
              <w:rPr>
                <w:rFonts w:hint="default" w:ascii="Times New Roman" w:hAnsi="Times New Roman" w:eastAsia="宋体" w:cs="Times New Roman"/>
                <w:b w:val="0"/>
                <w:bCs w:val="0"/>
                <w:color w:val="auto"/>
                <w:spacing w:val="-2"/>
                <w:kern w:val="0"/>
                <w:szCs w:val="21"/>
              </w:rPr>
            </w:pPr>
          </w:p>
        </w:tc>
        <w:tc>
          <w:tcPr>
            <w:tcW w:w="1011" w:type="dxa"/>
            <w:noWrap w:val="0"/>
            <w:vAlign w:val="center"/>
          </w:tcPr>
          <w:p w14:paraId="69EAA2F7">
            <w:pPr>
              <w:rPr>
                <w:rFonts w:hint="default" w:ascii="Times New Roman" w:hAnsi="Times New Roman" w:eastAsia="宋体" w:cs="Times New Roman"/>
                <w:b w:val="0"/>
                <w:bCs w:val="0"/>
                <w:color w:val="auto"/>
                <w:spacing w:val="-2"/>
                <w:kern w:val="0"/>
                <w:szCs w:val="21"/>
              </w:rPr>
            </w:pPr>
          </w:p>
        </w:tc>
      </w:tr>
      <w:tr w14:paraId="35C50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CE80CFA">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18</w:t>
            </w:r>
          </w:p>
        </w:tc>
        <w:tc>
          <w:tcPr>
            <w:tcW w:w="4913" w:type="dxa"/>
            <w:gridSpan w:val="2"/>
            <w:noWrap w:val="0"/>
            <w:vAlign w:val="center"/>
          </w:tcPr>
          <w:p w14:paraId="244F168E">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供应商必须提供包括收发、运输、洗涤、消毒、包装、检验、分发等服务。</w:t>
            </w:r>
          </w:p>
        </w:tc>
        <w:tc>
          <w:tcPr>
            <w:tcW w:w="912" w:type="dxa"/>
            <w:noWrap w:val="0"/>
            <w:vAlign w:val="center"/>
          </w:tcPr>
          <w:p w14:paraId="37D6D902">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51F7730">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AA3E532">
            <w:pPr>
              <w:spacing w:before="276" w:line="196" w:lineRule="auto"/>
              <w:jc w:val="center"/>
              <w:rPr>
                <w:rFonts w:hint="default" w:ascii="Times New Roman" w:hAnsi="Times New Roman" w:eastAsia="宋体" w:cs="Times New Roman"/>
                <w:b w:val="0"/>
                <w:bCs w:val="0"/>
                <w:color w:val="auto"/>
                <w:kern w:val="0"/>
                <w:szCs w:val="21"/>
              </w:rPr>
            </w:pPr>
          </w:p>
        </w:tc>
      </w:tr>
      <w:tr w14:paraId="63F3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071072D">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19</w:t>
            </w:r>
          </w:p>
        </w:tc>
        <w:tc>
          <w:tcPr>
            <w:tcW w:w="4913" w:type="dxa"/>
            <w:gridSpan w:val="2"/>
            <w:noWrap w:val="0"/>
            <w:vAlign w:val="center"/>
          </w:tcPr>
          <w:p w14:paraId="78E4F683">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供应商必须保证使用无毒环保的医疗专用洗涤原料，符合国家及行业标准。</w:t>
            </w:r>
          </w:p>
        </w:tc>
        <w:tc>
          <w:tcPr>
            <w:tcW w:w="912" w:type="dxa"/>
            <w:noWrap w:val="0"/>
            <w:vAlign w:val="center"/>
          </w:tcPr>
          <w:p w14:paraId="164649FB">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76F6C434">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48D3CE5">
            <w:pPr>
              <w:spacing w:before="276" w:line="196" w:lineRule="auto"/>
              <w:jc w:val="center"/>
              <w:rPr>
                <w:rFonts w:hint="default" w:ascii="Times New Roman" w:hAnsi="Times New Roman" w:eastAsia="宋体" w:cs="Times New Roman"/>
                <w:b w:val="0"/>
                <w:bCs w:val="0"/>
                <w:color w:val="auto"/>
                <w:kern w:val="0"/>
                <w:szCs w:val="21"/>
              </w:rPr>
            </w:pPr>
          </w:p>
        </w:tc>
      </w:tr>
      <w:tr w14:paraId="51B1B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941A2E9">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20</w:t>
            </w:r>
          </w:p>
        </w:tc>
        <w:tc>
          <w:tcPr>
            <w:tcW w:w="4913" w:type="dxa"/>
            <w:gridSpan w:val="2"/>
            <w:noWrap w:val="0"/>
            <w:vAlign w:val="center"/>
          </w:tcPr>
          <w:p w14:paraId="717FE9DF">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供应商应拥有洁、污分开专用运输车辆，并保证车辆每日进行消毒清洗。</w:t>
            </w:r>
          </w:p>
        </w:tc>
        <w:tc>
          <w:tcPr>
            <w:tcW w:w="912" w:type="dxa"/>
            <w:noWrap w:val="0"/>
            <w:vAlign w:val="center"/>
          </w:tcPr>
          <w:p w14:paraId="3A69F552">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7E8C196">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50C57CD">
            <w:pPr>
              <w:spacing w:before="276" w:line="196" w:lineRule="auto"/>
              <w:jc w:val="center"/>
              <w:rPr>
                <w:rFonts w:hint="default" w:ascii="Times New Roman" w:hAnsi="Times New Roman" w:eastAsia="宋体" w:cs="Times New Roman"/>
                <w:b w:val="0"/>
                <w:bCs w:val="0"/>
                <w:color w:val="auto"/>
                <w:kern w:val="0"/>
                <w:szCs w:val="21"/>
              </w:rPr>
            </w:pPr>
          </w:p>
        </w:tc>
      </w:tr>
      <w:tr w14:paraId="04A9F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364B249">
            <w:pPr>
              <w:spacing w:before="276" w:line="196" w:lineRule="auto"/>
              <w:jc w:val="center"/>
              <w:rPr>
                <w:rFonts w:hint="default" w:ascii="Times New Roman" w:hAnsi="Times New Roman" w:eastAsia="宋体" w:cs="Times New Roman"/>
                <w:b w:val="0"/>
                <w:bCs w:val="0"/>
                <w:color w:val="auto"/>
                <w:spacing w:val="-7"/>
                <w:kern w:val="0"/>
                <w:szCs w:val="21"/>
                <w:lang w:val="en-US" w:eastAsia="zh-CN"/>
              </w:rPr>
            </w:pPr>
            <w:r>
              <w:rPr>
                <w:rFonts w:hint="eastAsia" w:ascii="Times New Roman" w:hAnsi="Times New Roman" w:eastAsia="宋体" w:cs="Times New Roman"/>
                <w:b w:val="0"/>
                <w:bCs w:val="0"/>
                <w:color w:val="auto"/>
                <w:spacing w:val="-7"/>
                <w:kern w:val="0"/>
                <w:szCs w:val="21"/>
                <w:lang w:val="en-US" w:eastAsia="zh-CN"/>
              </w:rPr>
              <w:t>21</w:t>
            </w:r>
          </w:p>
        </w:tc>
        <w:tc>
          <w:tcPr>
            <w:tcW w:w="4913" w:type="dxa"/>
            <w:gridSpan w:val="2"/>
            <w:noWrap w:val="0"/>
            <w:vAlign w:val="center"/>
          </w:tcPr>
          <w:p w14:paraId="45E1D20B">
            <w:pPr>
              <w:spacing w:line="288" w:lineRule="auto"/>
              <w:rPr>
                <w:rFonts w:hint="eastAsia" w:ascii="Times New Roman" w:hAnsi="Times New Roman" w:eastAsia="宋体" w:cs="Times New Roman"/>
                <w:b w:val="0"/>
                <w:bCs w:val="0"/>
                <w:color w:val="auto"/>
                <w:spacing w:val="-1"/>
                <w:kern w:val="0"/>
                <w:szCs w:val="21"/>
                <w:lang w:eastAsia="zh-CN"/>
              </w:rPr>
            </w:pPr>
            <w:r>
              <w:rPr>
                <w:rFonts w:hint="eastAsia" w:ascii="Times New Roman" w:hAnsi="Times New Roman" w:eastAsia="宋体" w:cs="Times New Roman"/>
                <w:b w:val="0"/>
                <w:bCs w:val="0"/>
                <w:color w:val="auto"/>
                <w:spacing w:val="-1"/>
                <w:kern w:val="0"/>
                <w:szCs w:val="21"/>
                <w:lang w:eastAsia="zh-CN"/>
              </w:rPr>
              <w:t>供应商应使用污衣袋将有色和无色、病人和工作人员的污染织物分开打包，对黄色胶袋包装的织物，按外包装上标明品种和数量给予确认登记，并按行业规定作特殊强化洗涤与消毒处理。对织物因洗涤导致医院名称印字不清的，由供应商负责补印字。对病人和工作人员织物分开清洗，分开烘干，同时不得和其他医院混洗、混烘干、混放等。</w:t>
            </w:r>
          </w:p>
        </w:tc>
        <w:tc>
          <w:tcPr>
            <w:tcW w:w="912" w:type="dxa"/>
            <w:noWrap w:val="0"/>
            <w:vAlign w:val="center"/>
          </w:tcPr>
          <w:p w14:paraId="43B3FCB2">
            <w:pPr>
              <w:spacing w:before="27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6F85086D">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A518F23">
            <w:pPr>
              <w:spacing w:before="276" w:line="196" w:lineRule="auto"/>
              <w:jc w:val="center"/>
              <w:rPr>
                <w:rFonts w:hint="default" w:ascii="Times New Roman" w:hAnsi="Times New Roman" w:eastAsia="宋体" w:cs="Times New Roman"/>
                <w:b w:val="0"/>
                <w:bCs w:val="0"/>
                <w:color w:val="auto"/>
                <w:kern w:val="0"/>
                <w:szCs w:val="21"/>
              </w:rPr>
            </w:pPr>
          </w:p>
        </w:tc>
      </w:tr>
      <w:tr w14:paraId="65B14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CF6CD81">
            <w:pPr>
              <w:spacing w:before="276" w:line="196" w:lineRule="auto"/>
              <w:jc w:val="center"/>
              <w:rPr>
                <w:rFonts w:hint="default" w:ascii="Times New Roman" w:hAnsi="Times New Roman" w:eastAsia="宋体" w:cs="Times New Roman"/>
                <w:b w:val="0"/>
                <w:bCs w:val="0"/>
                <w:color w:val="auto"/>
                <w:lang w:val="en-US" w:eastAsia="zh-CN"/>
              </w:rPr>
            </w:pPr>
            <w:r>
              <w:rPr>
                <w:rFonts w:hint="eastAsia" w:ascii="Times New Roman" w:hAnsi="Times New Roman" w:eastAsia="宋体" w:cs="Times New Roman"/>
                <w:b w:val="0"/>
                <w:bCs w:val="0"/>
                <w:color w:val="auto"/>
                <w:spacing w:val="-7"/>
                <w:kern w:val="0"/>
                <w:szCs w:val="21"/>
                <w:lang w:val="en-US" w:eastAsia="zh-CN"/>
              </w:rPr>
              <w:t>22</w:t>
            </w:r>
          </w:p>
        </w:tc>
        <w:tc>
          <w:tcPr>
            <w:tcW w:w="4913" w:type="dxa"/>
            <w:gridSpan w:val="2"/>
            <w:noWrap w:val="0"/>
            <w:vAlign w:val="center"/>
          </w:tcPr>
          <w:p w14:paraId="49DAD6E3">
            <w:pPr>
              <w:spacing w:line="288" w:lineRule="auto"/>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rPr>
              <w:t>供应商负责将病人、工作人员、婴儿织物、手术织物、病房包布类等清洁织物分开打包上车（盛装清洁织物的洁衣袋保证洁净，不可有破损霉烂）。打包污染织物的污衣袋和打包洁净织物的洁衣袋，由供应商免费提供使用。</w:t>
            </w:r>
          </w:p>
        </w:tc>
        <w:tc>
          <w:tcPr>
            <w:tcW w:w="912" w:type="dxa"/>
            <w:noWrap w:val="0"/>
            <w:vAlign w:val="center"/>
          </w:tcPr>
          <w:p w14:paraId="09022436">
            <w:pPr>
              <w:spacing w:before="276" w:line="196" w:lineRule="auto"/>
              <w:jc w:val="center"/>
              <w:rPr>
                <w:rFonts w:hint="default" w:ascii="Times New Roman" w:hAnsi="Times New Roman" w:eastAsia="宋体" w:cs="Times New Roman"/>
                <w:b w:val="0"/>
                <w:bCs w:val="0"/>
                <w:color w:val="auto"/>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3C28A166">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30A8963">
            <w:pPr>
              <w:spacing w:before="276" w:line="196" w:lineRule="auto"/>
              <w:jc w:val="center"/>
              <w:rPr>
                <w:rFonts w:hint="default" w:ascii="Times New Roman" w:hAnsi="Times New Roman" w:eastAsia="宋体" w:cs="Times New Roman"/>
                <w:b w:val="0"/>
                <w:bCs w:val="0"/>
                <w:color w:val="auto"/>
                <w:kern w:val="0"/>
                <w:szCs w:val="21"/>
              </w:rPr>
            </w:pPr>
          </w:p>
        </w:tc>
      </w:tr>
      <w:tr w14:paraId="733C2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5ED2E5F">
            <w:pPr>
              <w:spacing w:line="258" w:lineRule="auto"/>
              <w:jc w:val="center"/>
              <w:rPr>
                <w:rFonts w:hint="default" w:ascii="Times New Roman" w:hAnsi="Times New Roman" w:eastAsia="宋体" w:cs="Times New Roman"/>
                <w:b w:val="0"/>
                <w:bCs w:val="0"/>
                <w:color w:val="auto"/>
                <w:kern w:val="0"/>
                <w:szCs w:val="21"/>
              </w:rPr>
            </w:pPr>
          </w:p>
          <w:p w14:paraId="62B908D7">
            <w:pPr>
              <w:spacing w:line="258" w:lineRule="auto"/>
              <w:jc w:val="center"/>
              <w:rPr>
                <w:rFonts w:hint="default" w:ascii="Times New Roman" w:hAnsi="Times New Roman" w:eastAsia="宋体" w:cs="Times New Roman"/>
                <w:b w:val="0"/>
                <w:bCs w:val="0"/>
                <w:color w:val="auto"/>
                <w:kern w:val="0"/>
                <w:szCs w:val="21"/>
              </w:rPr>
            </w:pPr>
          </w:p>
          <w:p w14:paraId="75E49B6F">
            <w:pPr>
              <w:spacing w:line="258" w:lineRule="auto"/>
              <w:jc w:val="center"/>
              <w:rPr>
                <w:rFonts w:hint="default" w:ascii="Times New Roman" w:hAnsi="Times New Roman" w:eastAsia="宋体" w:cs="Times New Roman"/>
                <w:b w:val="0"/>
                <w:bCs w:val="0"/>
                <w:color w:val="auto"/>
                <w:kern w:val="0"/>
                <w:szCs w:val="21"/>
              </w:rPr>
            </w:pPr>
          </w:p>
          <w:p w14:paraId="652443EE">
            <w:pPr>
              <w:spacing w:line="258" w:lineRule="auto"/>
              <w:jc w:val="center"/>
              <w:rPr>
                <w:rFonts w:hint="default" w:ascii="Times New Roman" w:hAnsi="Times New Roman" w:eastAsia="宋体" w:cs="Times New Roman"/>
                <w:b w:val="0"/>
                <w:bCs w:val="0"/>
                <w:color w:val="auto"/>
                <w:kern w:val="0"/>
                <w:szCs w:val="21"/>
              </w:rPr>
            </w:pPr>
          </w:p>
          <w:p w14:paraId="16DDDDE2">
            <w:pPr>
              <w:spacing w:line="259" w:lineRule="auto"/>
              <w:jc w:val="center"/>
              <w:rPr>
                <w:rFonts w:hint="default" w:ascii="Times New Roman" w:hAnsi="Times New Roman" w:eastAsia="宋体" w:cs="Times New Roman"/>
                <w:b w:val="0"/>
                <w:bCs w:val="0"/>
                <w:color w:val="auto"/>
                <w:kern w:val="0"/>
                <w:szCs w:val="21"/>
              </w:rPr>
            </w:pPr>
          </w:p>
          <w:p w14:paraId="0ABBA8DC">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23</w:t>
            </w:r>
          </w:p>
        </w:tc>
        <w:tc>
          <w:tcPr>
            <w:tcW w:w="4913" w:type="dxa"/>
            <w:gridSpan w:val="2"/>
            <w:noWrap w:val="0"/>
            <w:vAlign w:val="center"/>
          </w:tcPr>
          <w:p w14:paraId="685A00EC">
            <w:pPr>
              <w:tabs>
                <w:tab w:val="left" w:pos="220"/>
              </w:tabs>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织物清洗单、回洗单、织物报废单、洗涤服务投诉单、缝补单、未送达织物证明单等一切单据均由供应商提供，织物清洗单(内容包含出洗时间、出洗织物、发回织物的数量和品种、双方签名确认) 、回洗单(内容包含回洗时间，回洗数量和品种、双方签名确认) 、织物报废单(内容包含报废时间、数量和品种、报废原因、双方签名确认) 、洗涤服务投诉单(内容包含投诉时间、科室、投诉问题、服务态度、收送时间、数量不够等、双方签名确认、处理结果) 、缝补单(内容包含需缝补的织物名称和数量、缝补内容、截留时间、发回时间、双方签名确认) 、未送达织物证明单(内容包含出洗时间、未送达织物的数量和品种、未送达原因、预计送达时间、双方签名确认) 等所有单据均一式三联，三联存放：各科室第一联、供应商第二联、总务科第三联，每天由供应商将当天各种单据三联集中交给总务科指定的工作人员。</w:t>
            </w:r>
          </w:p>
        </w:tc>
        <w:tc>
          <w:tcPr>
            <w:tcW w:w="912" w:type="dxa"/>
            <w:noWrap w:val="0"/>
            <w:vAlign w:val="center"/>
          </w:tcPr>
          <w:p w14:paraId="159726C2">
            <w:pPr>
              <w:spacing w:line="258" w:lineRule="auto"/>
              <w:jc w:val="center"/>
              <w:rPr>
                <w:rFonts w:hint="default" w:ascii="Times New Roman" w:hAnsi="Times New Roman" w:eastAsia="宋体" w:cs="Times New Roman"/>
                <w:b w:val="0"/>
                <w:bCs w:val="0"/>
                <w:color w:val="auto"/>
                <w:kern w:val="0"/>
                <w:szCs w:val="21"/>
              </w:rPr>
            </w:pPr>
          </w:p>
          <w:p w14:paraId="7B710F4A">
            <w:pPr>
              <w:spacing w:line="258" w:lineRule="auto"/>
              <w:jc w:val="center"/>
              <w:rPr>
                <w:rFonts w:hint="default" w:ascii="Times New Roman" w:hAnsi="Times New Roman" w:eastAsia="宋体" w:cs="Times New Roman"/>
                <w:b w:val="0"/>
                <w:bCs w:val="0"/>
                <w:color w:val="auto"/>
                <w:kern w:val="0"/>
                <w:szCs w:val="21"/>
              </w:rPr>
            </w:pPr>
          </w:p>
          <w:p w14:paraId="5EEF7543">
            <w:pPr>
              <w:spacing w:line="258" w:lineRule="auto"/>
              <w:jc w:val="center"/>
              <w:rPr>
                <w:rFonts w:hint="default" w:ascii="Times New Roman" w:hAnsi="Times New Roman" w:eastAsia="宋体" w:cs="Times New Roman"/>
                <w:b w:val="0"/>
                <w:bCs w:val="0"/>
                <w:color w:val="auto"/>
                <w:kern w:val="0"/>
                <w:szCs w:val="21"/>
              </w:rPr>
            </w:pPr>
          </w:p>
          <w:p w14:paraId="259A2173">
            <w:pPr>
              <w:spacing w:line="258" w:lineRule="auto"/>
              <w:jc w:val="center"/>
              <w:rPr>
                <w:rFonts w:hint="default" w:ascii="Times New Roman" w:hAnsi="Times New Roman" w:eastAsia="宋体" w:cs="Times New Roman"/>
                <w:b w:val="0"/>
                <w:bCs w:val="0"/>
                <w:color w:val="auto"/>
                <w:kern w:val="0"/>
                <w:szCs w:val="21"/>
              </w:rPr>
            </w:pPr>
          </w:p>
          <w:p w14:paraId="26BE7C6B">
            <w:pPr>
              <w:spacing w:line="259" w:lineRule="auto"/>
              <w:jc w:val="center"/>
              <w:rPr>
                <w:rFonts w:hint="default" w:ascii="Times New Roman" w:hAnsi="Times New Roman" w:eastAsia="宋体" w:cs="Times New Roman"/>
                <w:b w:val="0"/>
                <w:bCs w:val="0"/>
                <w:color w:val="auto"/>
                <w:kern w:val="0"/>
                <w:szCs w:val="21"/>
              </w:rPr>
            </w:pPr>
          </w:p>
          <w:p w14:paraId="44C4764F">
            <w:pPr>
              <w:spacing w:before="61"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677BF289">
            <w:pPr>
              <w:spacing w:before="61"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0831DA1">
            <w:pPr>
              <w:spacing w:before="61" w:line="196" w:lineRule="auto"/>
              <w:jc w:val="center"/>
              <w:rPr>
                <w:rFonts w:hint="default" w:ascii="Times New Roman" w:hAnsi="Times New Roman" w:eastAsia="宋体" w:cs="Times New Roman"/>
                <w:b w:val="0"/>
                <w:bCs w:val="0"/>
                <w:color w:val="auto"/>
                <w:kern w:val="0"/>
                <w:szCs w:val="21"/>
              </w:rPr>
            </w:pPr>
          </w:p>
        </w:tc>
      </w:tr>
      <w:tr w14:paraId="366A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9BF8488">
            <w:pPr>
              <w:spacing w:before="154" w:line="197"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24</w:t>
            </w:r>
          </w:p>
        </w:tc>
        <w:tc>
          <w:tcPr>
            <w:tcW w:w="4913" w:type="dxa"/>
            <w:gridSpan w:val="2"/>
            <w:noWrap w:val="0"/>
            <w:vAlign w:val="center"/>
          </w:tcPr>
          <w:p w14:paraId="7E801B4B">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由于医院医疗工作的特殊性，无论何种情况，都需按照医院要求完成洗涤工作，不得以任何借口和原因延误洗涤，影响医院临床工作。供应商应考虑到停水、停电、停汽等设备因素影响，做好相应的应急预案工作，如因此使采购人的织物洗涤及使用受影响，采购人有权送外单位洗涤，其费用由供应商支付。</w:t>
            </w:r>
          </w:p>
        </w:tc>
        <w:tc>
          <w:tcPr>
            <w:tcW w:w="912" w:type="dxa"/>
            <w:noWrap w:val="0"/>
            <w:vAlign w:val="center"/>
          </w:tcPr>
          <w:p w14:paraId="6D779399">
            <w:pPr>
              <w:spacing w:before="157"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6DAE6F86">
            <w:pPr>
              <w:spacing w:before="157"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3D6ED1E">
            <w:pPr>
              <w:spacing w:before="157" w:line="194" w:lineRule="auto"/>
              <w:jc w:val="center"/>
              <w:rPr>
                <w:rFonts w:hint="default" w:ascii="Times New Roman" w:hAnsi="Times New Roman" w:eastAsia="宋体" w:cs="Times New Roman"/>
                <w:b w:val="0"/>
                <w:bCs w:val="0"/>
                <w:color w:val="auto"/>
                <w:kern w:val="0"/>
                <w:szCs w:val="21"/>
              </w:rPr>
            </w:pPr>
          </w:p>
        </w:tc>
      </w:tr>
      <w:tr w14:paraId="409D0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31E7503">
            <w:pPr>
              <w:spacing w:before="275"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25</w:t>
            </w:r>
          </w:p>
        </w:tc>
        <w:tc>
          <w:tcPr>
            <w:tcW w:w="4913" w:type="dxa"/>
            <w:gridSpan w:val="2"/>
            <w:noWrap w:val="0"/>
            <w:vAlign w:val="center"/>
          </w:tcPr>
          <w:p w14:paraId="03E6D199">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按时、按量、保质完成采购人交给的洗涤和配送任务，若因供应商的责任导致织物洗涤质量不达标而影响采购人织物使用和供应，供应商须立即免费回洗并提供备用织物，如造成不良后果须承担相应的责任。</w:t>
            </w:r>
          </w:p>
        </w:tc>
        <w:tc>
          <w:tcPr>
            <w:tcW w:w="912" w:type="dxa"/>
            <w:noWrap w:val="0"/>
            <w:vAlign w:val="center"/>
          </w:tcPr>
          <w:p w14:paraId="65791E12">
            <w:pPr>
              <w:spacing w:before="275"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35408E9E">
            <w:pPr>
              <w:spacing w:before="275"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A23A3D5">
            <w:pPr>
              <w:spacing w:before="275" w:line="196" w:lineRule="auto"/>
              <w:jc w:val="center"/>
              <w:rPr>
                <w:rFonts w:hint="default" w:ascii="Times New Roman" w:hAnsi="Times New Roman" w:eastAsia="宋体" w:cs="Times New Roman"/>
                <w:b w:val="0"/>
                <w:bCs w:val="0"/>
                <w:color w:val="auto"/>
                <w:kern w:val="0"/>
                <w:szCs w:val="21"/>
              </w:rPr>
            </w:pPr>
          </w:p>
        </w:tc>
      </w:tr>
      <w:tr w14:paraId="59C19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FEFF9DB">
            <w:pPr>
              <w:spacing w:before="275"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pacing w:val="-7"/>
                <w:kern w:val="0"/>
                <w:szCs w:val="21"/>
                <w:lang w:val="en-US" w:eastAsia="zh-CN"/>
              </w:rPr>
              <w:t>26</w:t>
            </w:r>
          </w:p>
        </w:tc>
        <w:tc>
          <w:tcPr>
            <w:tcW w:w="4913" w:type="dxa"/>
            <w:gridSpan w:val="2"/>
            <w:noWrap w:val="0"/>
            <w:vAlign w:val="center"/>
          </w:tcPr>
          <w:p w14:paraId="7DBA6118">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每日按照时收送洗涤织物，对收集的织物按照管理要求分别清点、计数、记录、分类、打包、运送上车。如遇院方临床需求增加等特殊情况，供应商应服从院方的安排，调整收送时间及频率。</w:t>
            </w:r>
          </w:p>
        </w:tc>
        <w:tc>
          <w:tcPr>
            <w:tcW w:w="912" w:type="dxa"/>
            <w:noWrap w:val="0"/>
            <w:vAlign w:val="center"/>
          </w:tcPr>
          <w:p w14:paraId="6D0BEB02">
            <w:pPr>
              <w:spacing w:before="276"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08466086">
            <w:pPr>
              <w:spacing w:before="27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DBD33F6">
            <w:pPr>
              <w:spacing w:before="276" w:line="196" w:lineRule="auto"/>
              <w:jc w:val="center"/>
              <w:rPr>
                <w:rFonts w:hint="default" w:ascii="Times New Roman" w:hAnsi="Times New Roman" w:eastAsia="宋体" w:cs="Times New Roman"/>
                <w:b w:val="0"/>
                <w:bCs w:val="0"/>
                <w:color w:val="auto"/>
                <w:kern w:val="0"/>
                <w:szCs w:val="21"/>
              </w:rPr>
            </w:pPr>
          </w:p>
        </w:tc>
      </w:tr>
      <w:tr w14:paraId="30337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9B02365">
            <w:pPr>
              <w:spacing w:before="56" w:line="196"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27</w:t>
            </w:r>
          </w:p>
        </w:tc>
        <w:tc>
          <w:tcPr>
            <w:tcW w:w="4913" w:type="dxa"/>
            <w:gridSpan w:val="2"/>
            <w:noWrap w:val="0"/>
            <w:vAlign w:val="center"/>
          </w:tcPr>
          <w:p w14:paraId="1E6B9A3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窗帘、隔帘要负责拆装。</w:t>
            </w:r>
          </w:p>
        </w:tc>
        <w:tc>
          <w:tcPr>
            <w:tcW w:w="912" w:type="dxa"/>
            <w:noWrap w:val="0"/>
            <w:vAlign w:val="center"/>
          </w:tcPr>
          <w:p w14:paraId="77A67679">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6E01FBC5">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52A5987">
            <w:pPr>
              <w:spacing w:before="56" w:line="196" w:lineRule="auto"/>
              <w:jc w:val="center"/>
              <w:rPr>
                <w:rFonts w:hint="default" w:ascii="Times New Roman" w:hAnsi="Times New Roman" w:eastAsia="宋体" w:cs="Times New Roman"/>
                <w:b w:val="0"/>
                <w:bCs w:val="0"/>
                <w:color w:val="auto"/>
                <w:kern w:val="0"/>
                <w:szCs w:val="21"/>
              </w:rPr>
            </w:pPr>
          </w:p>
        </w:tc>
      </w:tr>
      <w:tr w14:paraId="758CC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2640981B">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28</w:t>
            </w:r>
          </w:p>
        </w:tc>
        <w:tc>
          <w:tcPr>
            <w:tcW w:w="4913" w:type="dxa"/>
            <w:gridSpan w:val="2"/>
            <w:noWrap w:val="0"/>
            <w:vAlign w:val="center"/>
          </w:tcPr>
          <w:p w14:paraId="3E69F73C">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 xml:space="preserve">织物丢失进行补充，提供的织物须全新，质量等同或优于供应商丢失的织物，并按照采购人要求印字或徽标。  </w:t>
            </w:r>
          </w:p>
        </w:tc>
        <w:tc>
          <w:tcPr>
            <w:tcW w:w="912" w:type="dxa"/>
            <w:noWrap w:val="0"/>
            <w:vAlign w:val="center"/>
          </w:tcPr>
          <w:p w14:paraId="6673DD16">
            <w:pPr>
              <w:spacing w:before="56" w:line="196"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34CA314B">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08B924B">
            <w:pPr>
              <w:spacing w:before="56" w:line="196" w:lineRule="auto"/>
              <w:jc w:val="center"/>
              <w:rPr>
                <w:rFonts w:hint="default" w:ascii="Times New Roman" w:hAnsi="Times New Roman" w:eastAsia="宋体" w:cs="Times New Roman"/>
                <w:b w:val="0"/>
                <w:bCs w:val="0"/>
                <w:color w:val="auto"/>
                <w:kern w:val="0"/>
                <w:szCs w:val="21"/>
              </w:rPr>
            </w:pPr>
          </w:p>
        </w:tc>
      </w:tr>
      <w:tr w14:paraId="30DB8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7331A81">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29</w:t>
            </w:r>
          </w:p>
        </w:tc>
        <w:tc>
          <w:tcPr>
            <w:tcW w:w="4913" w:type="dxa"/>
            <w:gridSpan w:val="2"/>
            <w:noWrap w:val="0"/>
            <w:vAlign w:val="center"/>
          </w:tcPr>
          <w:p w14:paraId="2849F6FB">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lang w:val="en-US" w:eastAsia="zh-CN"/>
              </w:rPr>
              <w:t>报废织物送回医院，与采购人做好交接。</w:t>
            </w:r>
          </w:p>
        </w:tc>
        <w:tc>
          <w:tcPr>
            <w:tcW w:w="912" w:type="dxa"/>
            <w:noWrap w:val="0"/>
            <w:vAlign w:val="center"/>
          </w:tcPr>
          <w:p w14:paraId="7DEB1D41">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40E0B9E">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41044BE">
            <w:pPr>
              <w:spacing w:before="56" w:line="196" w:lineRule="auto"/>
              <w:jc w:val="center"/>
              <w:rPr>
                <w:rFonts w:hint="default" w:ascii="Times New Roman" w:hAnsi="Times New Roman" w:eastAsia="宋体" w:cs="Times New Roman"/>
                <w:b w:val="0"/>
                <w:bCs w:val="0"/>
                <w:color w:val="auto"/>
                <w:kern w:val="0"/>
                <w:szCs w:val="21"/>
              </w:rPr>
            </w:pPr>
          </w:p>
        </w:tc>
      </w:tr>
      <w:tr w14:paraId="509FD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1A077011">
            <w:pPr>
              <w:spacing w:before="56"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30</w:t>
            </w:r>
          </w:p>
        </w:tc>
        <w:tc>
          <w:tcPr>
            <w:tcW w:w="4913" w:type="dxa"/>
            <w:gridSpan w:val="2"/>
            <w:noWrap w:val="0"/>
            <w:vAlign w:val="center"/>
          </w:tcPr>
          <w:p w14:paraId="7B6C4B8B">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采购人不定期派工作人员到供应商公司，监督供应商织物洗涤的情况。供应商需按照采购人要求的时间接指定人员到供应商现场，并按照采购人要求的时间将指定人员送回医院。</w:t>
            </w:r>
          </w:p>
        </w:tc>
        <w:tc>
          <w:tcPr>
            <w:tcW w:w="912" w:type="dxa"/>
            <w:noWrap w:val="0"/>
            <w:vAlign w:val="center"/>
          </w:tcPr>
          <w:p w14:paraId="3D0E0219">
            <w:pPr>
              <w:spacing w:before="56"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1CBA1A2F">
            <w:pPr>
              <w:spacing w:before="56"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1FB388F">
            <w:pPr>
              <w:spacing w:before="56" w:line="196" w:lineRule="auto"/>
              <w:jc w:val="center"/>
              <w:rPr>
                <w:rFonts w:hint="default" w:ascii="Times New Roman" w:hAnsi="Times New Roman" w:eastAsia="宋体" w:cs="Times New Roman"/>
                <w:b w:val="0"/>
                <w:bCs w:val="0"/>
                <w:color w:val="auto"/>
                <w:kern w:val="0"/>
                <w:szCs w:val="21"/>
              </w:rPr>
            </w:pPr>
          </w:p>
        </w:tc>
      </w:tr>
      <w:tr w14:paraId="1B6AF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355" w:type="dxa"/>
            <w:gridSpan w:val="4"/>
            <w:noWrap w:val="0"/>
            <w:vAlign w:val="center"/>
          </w:tcPr>
          <w:p w14:paraId="49998594">
            <w:pPr>
              <w:rPr>
                <w:rFonts w:hint="default" w:ascii="Times New Roman" w:hAnsi="Times New Roman" w:cs="Times New Roman"/>
                <w:b w:val="0"/>
                <w:bCs w:val="0"/>
                <w:color w:val="auto"/>
              </w:rPr>
            </w:pPr>
            <w:r>
              <w:rPr>
                <w:rFonts w:hint="eastAsia" w:ascii="Times New Roman" w:hAnsi="Times New Roman" w:eastAsia="宋体" w:cs="Times New Roman"/>
                <w:b/>
                <w:bCs/>
                <w:color w:val="auto"/>
                <w:spacing w:val="-1"/>
                <w:kern w:val="0"/>
                <w:szCs w:val="21"/>
                <w:lang w:val="en-US" w:eastAsia="zh-CN"/>
              </w:rPr>
              <w:t>四</w:t>
            </w:r>
            <w:r>
              <w:rPr>
                <w:rFonts w:hint="default" w:ascii="Times New Roman" w:hAnsi="Times New Roman" w:eastAsia="宋体" w:cs="Times New Roman"/>
                <w:b/>
                <w:bCs/>
                <w:color w:val="auto"/>
                <w:spacing w:val="-1"/>
                <w:kern w:val="0"/>
                <w:szCs w:val="21"/>
              </w:rPr>
              <w:t>、质量标准</w:t>
            </w:r>
          </w:p>
        </w:tc>
        <w:tc>
          <w:tcPr>
            <w:tcW w:w="912" w:type="dxa"/>
            <w:noWrap w:val="0"/>
            <w:vAlign w:val="center"/>
          </w:tcPr>
          <w:p w14:paraId="43D60FF8">
            <w:pPr>
              <w:rPr>
                <w:rFonts w:hint="default" w:ascii="Times New Roman" w:hAnsi="Times New Roman" w:eastAsia="宋体" w:cs="Times New Roman"/>
                <w:b w:val="0"/>
                <w:bCs w:val="0"/>
                <w:color w:val="auto"/>
                <w:spacing w:val="-2"/>
                <w:kern w:val="0"/>
                <w:szCs w:val="21"/>
              </w:rPr>
            </w:pPr>
          </w:p>
        </w:tc>
        <w:tc>
          <w:tcPr>
            <w:tcW w:w="1011" w:type="dxa"/>
            <w:noWrap w:val="0"/>
            <w:vAlign w:val="center"/>
          </w:tcPr>
          <w:p w14:paraId="19EEEFCC">
            <w:pPr>
              <w:rPr>
                <w:rFonts w:hint="default" w:ascii="Times New Roman" w:hAnsi="Times New Roman" w:eastAsia="宋体" w:cs="Times New Roman"/>
                <w:b w:val="0"/>
                <w:bCs w:val="0"/>
                <w:color w:val="auto"/>
                <w:spacing w:val="-2"/>
                <w:kern w:val="0"/>
                <w:szCs w:val="21"/>
              </w:rPr>
            </w:pPr>
          </w:p>
        </w:tc>
      </w:tr>
      <w:tr w14:paraId="6A320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45C9992">
            <w:pPr>
              <w:spacing w:before="194"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31</w:t>
            </w:r>
          </w:p>
        </w:tc>
        <w:tc>
          <w:tcPr>
            <w:tcW w:w="4913" w:type="dxa"/>
            <w:gridSpan w:val="2"/>
            <w:noWrap w:val="0"/>
            <w:vAlign w:val="center"/>
          </w:tcPr>
          <w:p w14:paraId="7966BDF0">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所有洗涤和供应的织物物品均须符合国家卫生行业标准《医院医用织物洗涤消毒技术规范》的要求。认真执行织物清洗的规章制度，分类清洗。感染性疾病科织物、被特殊病菌污染的织物、被血液排泄物污染的织物先消毒后清洗，并单独进行。</w:t>
            </w:r>
          </w:p>
        </w:tc>
        <w:tc>
          <w:tcPr>
            <w:tcW w:w="912" w:type="dxa"/>
            <w:noWrap w:val="0"/>
            <w:vAlign w:val="center"/>
          </w:tcPr>
          <w:p w14:paraId="78872E73">
            <w:pPr>
              <w:spacing w:before="61"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517F29AE">
            <w:pPr>
              <w:spacing w:before="61"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562878B">
            <w:pPr>
              <w:spacing w:before="61" w:line="194" w:lineRule="auto"/>
              <w:jc w:val="center"/>
              <w:rPr>
                <w:rFonts w:hint="default" w:ascii="Times New Roman" w:hAnsi="Times New Roman" w:eastAsia="宋体" w:cs="Times New Roman"/>
                <w:b w:val="0"/>
                <w:bCs w:val="0"/>
                <w:color w:val="auto"/>
                <w:kern w:val="0"/>
                <w:szCs w:val="21"/>
              </w:rPr>
            </w:pPr>
          </w:p>
        </w:tc>
      </w:tr>
      <w:tr w14:paraId="5097B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A2FF2DA">
            <w:pPr>
              <w:spacing w:before="57"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32</w:t>
            </w:r>
          </w:p>
        </w:tc>
        <w:tc>
          <w:tcPr>
            <w:tcW w:w="4913" w:type="dxa"/>
            <w:gridSpan w:val="2"/>
            <w:noWrap w:val="0"/>
            <w:vAlign w:val="center"/>
          </w:tcPr>
          <w:p w14:paraId="536802CE">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供应商须每半年至少1次（或按照市级以上行业标准规定时间）向采购人提供由市级或市级以上卫生检疫部门（或委托机构）出具的洗涤原料、消毒用品质量检测报告复印件加盖公章（原件备查）。</w:t>
            </w:r>
          </w:p>
        </w:tc>
        <w:tc>
          <w:tcPr>
            <w:tcW w:w="912" w:type="dxa"/>
            <w:noWrap w:val="0"/>
            <w:vAlign w:val="center"/>
          </w:tcPr>
          <w:p w14:paraId="1ACB0B82">
            <w:pPr>
              <w:spacing w:before="194" w:line="196"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48C7F446">
            <w:pPr>
              <w:spacing w:before="194"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65FEB171">
            <w:pPr>
              <w:spacing w:before="194" w:line="196" w:lineRule="auto"/>
              <w:jc w:val="center"/>
              <w:rPr>
                <w:rFonts w:hint="default" w:ascii="Times New Roman" w:hAnsi="Times New Roman" w:eastAsia="宋体" w:cs="Times New Roman"/>
                <w:b w:val="0"/>
                <w:bCs w:val="0"/>
                <w:color w:val="auto"/>
                <w:kern w:val="0"/>
                <w:szCs w:val="21"/>
              </w:rPr>
            </w:pPr>
          </w:p>
        </w:tc>
      </w:tr>
      <w:tr w14:paraId="61351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4B063111">
            <w:pPr>
              <w:spacing w:before="57" w:line="196"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33</w:t>
            </w:r>
          </w:p>
        </w:tc>
        <w:tc>
          <w:tcPr>
            <w:tcW w:w="4913" w:type="dxa"/>
            <w:gridSpan w:val="2"/>
            <w:noWrap w:val="0"/>
            <w:vAlign w:val="center"/>
          </w:tcPr>
          <w:p w14:paraId="6CF73DC1">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供应商须每季度1次（或按照市级以上行业标准规定时间）向采购人提供卫生检验部门出具的织物、车间空气、员工手部检测报告复印件加盖公章（原件备查）。</w:t>
            </w:r>
          </w:p>
        </w:tc>
        <w:tc>
          <w:tcPr>
            <w:tcW w:w="912" w:type="dxa"/>
            <w:noWrap w:val="0"/>
            <w:vAlign w:val="center"/>
          </w:tcPr>
          <w:p w14:paraId="2E1DFAB6">
            <w:pPr>
              <w:spacing w:before="194"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138AA0CF">
            <w:pPr>
              <w:spacing w:before="194"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C063CB2">
            <w:pPr>
              <w:spacing w:before="194" w:line="196" w:lineRule="auto"/>
              <w:jc w:val="center"/>
              <w:rPr>
                <w:rFonts w:hint="default" w:ascii="Times New Roman" w:hAnsi="Times New Roman" w:eastAsia="宋体" w:cs="Times New Roman"/>
                <w:b w:val="0"/>
                <w:bCs w:val="0"/>
                <w:color w:val="auto"/>
                <w:kern w:val="0"/>
                <w:szCs w:val="21"/>
              </w:rPr>
            </w:pPr>
          </w:p>
        </w:tc>
      </w:tr>
      <w:tr w14:paraId="6D07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2833E55">
            <w:pPr>
              <w:spacing w:before="57" w:line="197"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pacing w:val="-2"/>
                <w:kern w:val="0"/>
                <w:szCs w:val="21"/>
                <w:lang w:val="en-US" w:eastAsia="zh-CN"/>
              </w:rPr>
              <w:t>34</w:t>
            </w:r>
          </w:p>
        </w:tc>
        <w:tc>
          <w:tcPr>
            <w:tcW w:w="4913" w:type="dxa"/>
            <w:gridSpan w:val="2"/>
            <w:noWrap w:val="0"/>
            <w:vAlign w:val="center"/>
          </w:tcPr>
          <w:p w14:paraId="2CDFEB76">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采购人将不定期到供应商洗涤现场对工作质量、环境卫生进行监督和指导。供应商按要求向采购人提供有资质的第三方检测机构出具的当季织物卫生学检测合格报告复印件加盖公章（原件备查）。如采购人有疑问，则由双方共同认可的机构，在双方工作人员的在场监督下对织物进行抽样检测。额外抽样检测合格，检测费由采购人承担；额外抽样检测不合格，监测费用由供应商承担。</w:t>
            </w:r>
          </w:p>
        </w:tc>
        <w:tc>
          <w:tcPr>
            <w:tcW w:w="912" w:type="dxa"/>
            <w:noWrap w:val="0"/>
            <w:vAlign w:val="center"/>
          </w:tcPr>
          <w:p w14:paraId="28E4C63B">
            <w:pPr>
              <w:spacing w:before="57" w:line="196" w:lineRule="auto"/>
              <w:jc w:val="center"/>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kern w:val="0"/>
                <w:szCs w:val="21"/>
              </w:rPr>
              <w:t>3</w:t>
            </w:r>
          </w:p>
        </w:tc>
        <w:tc>
          <w:tcPr>
            <w:tcW w:w="912" w:type="dxa"/>
            <w:noWrap w:val="0"/>
            <w:vAlign w:val="center"/>
          </w:tcPr>
          <w:p w14:paraId="69EAC51A">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A626E3A">
            <w:pPr>
              <w:spacing w:before="57" w:line="196" w:lineRule="auto"/>
              <w:jc w:val="center"/>
              <w:rPr>
                <w:rFonts w:hint="default" w:ascii="Times New Roman" w:hAnsi="Times New Roman" w:eastAsia="宋体" w:cs="Times New Roman"/>
                <w:b w:val="0"/>
                <w:bCs w:val="0"/>
                <w:color w:val="auto"/>
                <w:kern w:val="0"/>
                <w:szCs w:val="21"/>
              </w:rPr>
            </w:pPr>
          </w:p>
        </w:tc>
      </w:tr>
      <w:tr w14:paraId="69B2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719CE328">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35</w:t>
            </w:r>
          </w:p>
        </w:tc>
        <w:tc>
          <w:tcPr>
            <w:tcW w:w="4913" w:type="dxa"/>
            <w:gridSpan w:val="2"/>
            <w:noWrap w:val="0"/>
            <w:vAlign w:val="center"/>
          </w:tcPr>
          <w:p w14:paraId="7E38D0BB">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全部洗涤物品都要求分色、分类洗涤，以免脱色，保证洗涤质量。</w:t>
            </w:r>
          </w:p>
        </w:tc>
        <w:tc>
          <w:tcPr>
            <w:tcW w:w="912" w:type="dxa"/>
            <w:noWrap w:val="0"/>
            <w:vAlign w:val="center"/>
          </w:tcPr>
          <w:p w14:paraId="21E6A6F1">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28454A1">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F54BA0C">
            <w:pPr>
              <w:spacing w:before="57" w:line="196" w:lineRule="auto"/>
              <w:jc w:val="center"/>
              <w:rPr>
                <w:rFonts w:hint="default" w:ascii="Times New Roman" w:hAnsi="Times New Roman" w:eastAsia="宋体" w:cs="Times New Roman"/>
                <w:b w:val="0"/>
                <w:bCs w:val="0"/>
                <w:color w:val="auto"/>
                <w:kern w:val="0"/>
                <w:szCs w:val="21"/>
              </w:rPr>
            </w:pPr>
          </w:p>
        </w:tc>
      </w:tr>
      <w:tr w14:paraId="5FC6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8BC409C">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36</w:t>
            </w:r>
          </w:p>
        </w:tc>
        <w:tc>
          <w:tcPr>
            <w:tcW w:w="4913" w:type="dxa"/>
            <w:gridSpan w:val="2"/>
            <w:noWrap w:val="0"/>
            <w:vAlign w:val="center"/>
          </w:tcPr>
          <w:p w14:paraId="6168D1F9">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员工用品、病人用品，要求消毒、洗涤、折叠、缝补、平烫。</w:t>
            </w:r>
          </w:p>
        </w:tc>
        <w:tc>
          <w:tcPr>
            <w:tcW w:w="912" w:type="dxa"/>
            <w:noWrap w:val="0"/>
            <w:vAlign w:val="center"/>
          </w:tcPr>
          <w:p w14:paraId="59BF0ED4">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0BCA2FB8">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BFC59EB">
            <w:pPr>
              <w:spacing w:before="57" w:line="196" w:lineRule="auto"/>
              <w:jc w:val="center"/>
              <w:rPr>
                <w:rFonts w:hint="default" w:ascii="Times New Roman" w:hAnsi="Times New Roman" w:eastAsia="宋体" w:cs="Times New Roman"/>
                <w:b w:val="0"/>
                <w:bCs w:val="0"/>
                <w:color w:val="auto"/>
                <w:kern w:val="0"/>
                <w:szCs w:val="21"/>
              </w:rPr>
            </w:pPr>
          </w:p>
        </w:tc>
      </w:tr>
      <w:tr w14:paraId="2B948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98D3DF2">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37</w:t>
            </w:r>
          </w:p>
        </w:tc>
        <w:tc>
          <w:tcPr>
            <w:tcW w:w="4913" w:type="dxa"/>
            <w:gridSpan w:val="2"/>
            <w:noWrap w:val="0"/>
            <w:vAlign w:val="center"/>
          </w:tcPr>
          <w:p w14:paraId="41891F49">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治疗手术用品，要求消毒、洗涤、折叠、缝补、打包。</w:t>
            </w:r>
          </w:p>
        </w:tc>
        <w:tc>
          <w:tcPr>
            <w:tcW w:w="912" w:type="dxa"/>
            <w:noWrap w:val="0"/>
            <w:vAlign w:val="center"/>
          </w:tcPr>
          <w:p w14:paraId="5BDEE23A">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15748F1">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716C151C">
            <w:pPr>
              <w:spacing w:before="57" w:line="196" w:lineRule="auto"/>
              <w:jc w:val="center"/>
              <w:rPr>
                <w:rFonts w:hint="default" w:ascii="Times New Roman" w:hAnsi="Times New Roman" w:eastAsia="宋体" w:cs="Times New Roman"/>
                <w:b w:val="0"/>
                <w:bCs w:val="0"/>
                <w:color w:val="auto"/>
                <w:kern w:val="0"/>
                <w:szCs w:val="21"/>
              </w:rPr>
            </w:pPr>
          </w:p>
        </w:tc>
      </w:tr>
      <w:tr w14:paraId="1F2C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B07DFB7">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38</w:t>
            </w:r>
          </w:p>
        </w:tc>
        <w:tc>
          <w:tcPr>
            <w:tcW w:w="4913" w:type="dxa"/>
            <w:gridSpan w:val="2"/>
            <w:noWrap w:val="0"/>
            <w:vAlign w:val="center"/>
          </w:tcPr>
          <w:p w14:paraId="064F95EF">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各种制作、加工用品符合各科室的要求</w:t>
            </w:r>
            <w:r>
              <w:rPr>
                <w:rFonts w:hint="eastAsia" w:ascii="Times New Roman" w:hAnsi="Times New Roman" w:eastAsia="宋体" w:cs="Times New Roman"/>
                <w:b w:val="0"/>
                <w:bCs w:val="0"/>
                <w:color w:val="auto"/>
                <w:spacing w:val="-1"/>
                <w:kern w:val="0"/>
                <w:szCs w:val="21"/>
                <w:lang w:eastAsia="zh-CN"/>
              </w:rPr>
              <w:t>，</w:t>
            </w:r>
            <w:r>
              <w:rPr>
                <w:rFonts w:hint="default" w:ascii="Times New Roman" w:hAnsi="Times New Roman" w:eastAsia="宋体" w:cs="Times New Roman"/>
                <w:b w:val="0"/>
                <w:bCs w:val="0"/>
                <w:color w:val="auto"/>
                <w:spacing w:val="-1"/>
                <w:kern w:val="0"/>
                <w:szCs w:val="21"/>
              </w:rPr>
              <w:t>织物破损需缝补。</w:t>
            </w:r>
          </w:p>
        </w:tc>
        <w:tc>
          <w:tcPr>
            <w:tcW w:w="912" w:type="dxa"/>
            <w:noWrap w:val="0"/>
            <w:vAlign w:val="center"/>
          </w:tcPr>
          <w:p w14:paraId="233EC198">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546EEFCE">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4E142A5C">
            <w:pPr>
              <w:spacing w:before="57" w:line="196" w:lineRule="auto"/>
              <w:jc w:val="center"/>
              <w:rPr>
                <w:rFonts w:hint="default" w:ascii="Times New Roman" w:hAnsi="Times New Roman" w:eastAsia="宋体" w:cs="Times New Roman"/>
                <w:b w:val="0"/>
                <w:bCs w:val="0"/>
                <w:color w:val="auto"/>
                <w:kern w:val="0"/>
                <w:szCs w:val="21"/>
              </w:rPr>
            </w:pPr>
          </w:p>
        </w:tc>
      </w:tr>
      <w:tr w14:paraId="093D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337E0D5D">
            <w:pPr>
              <w:spacing w:before="57" w:line="197" w:lineRule="auto"/>
              <w:jc w:val="center"/>
              <w:rPr>
                <w:rFonts w:hint="default" w:ascii="Times New Roman" w:hAnsi="Times New Roman" w:eastAsia="宋体" w:cs="Times New Roman"/>
                <w:b w:val="0"/>
                <w:bCs w:val="0"/>
                <w:color w:val="auto"/>
                <w:spacing w:val="-2"/>
                <w:kern w:val="0"/>
                <w:szCs w:val="21"/>
                <w:lang w:val="en-US" w:eastAsia="zh-CN"/>
              </w:rPr>
            </w:pPr>
            <w:r>
              <w:rPr>
                <w:rFonts w:hint="eastAsia" w:ascii="Times New Roman" w:hAnsi="Times New Roman" w:eastAsia="宋体" w:cs="Times New Roman"/>
                <w:b w:val="0"/>
                <w:bCs w:val="0"/>
                <w:color w:val="auto"/>
                <w:spacing w:val="-2"/>
                <w:kern w:val="0"/>
                <w:szCs w:val="21"/>
                <w:lang w:val="en-US" w:eastAsia="zh-CN"/>
              </w:rPr>
              <w:t>39</w:t>
            </w:r>
          </w:p>
        </w:tc>
        <w:tc>
          <w:tcPr>
            <w:tcW w:w="4913" w:type="dxa"/>
            <w:gridSpan w:val="2"/>
            <w:noWrap w:val="0"/>
            <w:vAlign w:val="center"/>
          </w:tcPr>
          <w:p w14:paraId="085131A2">
            <w:pPr>
              <w:spacing w:line="288" w:lineRule="auto"/>
              <w:rPr>
                <w:rFonts w:hint="default" w:ascii="Times New Roman" w:hAnsi="Times New Roman" w:eastAsia="宋体" w:cs="Times New Roman"/>
                <w:b w:val="0"/>
                <w:bCs w:val="0"/>
                <w:color w:val="auto"/>
                <w:spacing w:val="-1"/>
                <w:kern w:val="0"/>
                <w:szCs w:val="21"/>
              </w:rPr>
            </w:pPr>
            <w:r>
              <w:rPr>
                <w:rFonts w:hint="default" w:ascii="Times New Roman" w:hAnsi="Times New Roman" w:eastAsia="宋体" w:cs="Times New Roman"/>
                <w:b w:val="0"/>
                <w:bCs w:val="0"/>
                <w:color w:val="auto"/>
                <w:spacing w:val="-1"/>
                <w:kern w:val="0"/>
                <w:szCs w:val="21"/>
              </w:rPr>
              <w:t>洗净后的织物应整洁，干净、无污渍、无异味、无污染、无破损。供应商应在将洁净织物送达前应进行洁净度自检，凡不合格的织物要返洗，符合医院感染管理的质量标准。</w:t>
            </w:r>
          </w:p>
        </w:tc>
        <w:tc>
          <w:tcPr>
            <w:tcW w:w="912" w:type="dxa"/>
            <w:noWrap w:val="0"/>
            <w:vAlign w:val="center"/>
          </w:tcPr>
          <w:p w14:paraId="7939C867">
            <w:pPr>
              <w:spacing w:before="57" w:line="196"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1BCF9A5C">
            <w:pPr>
              <w:spacing w:before="57" w:line="196"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F909362">
            <w:pPr>
              <w:spacing w:before="57" w:line="196" w:lineRule="auto"/>
              <w:jc w:val="center"/>
              <w:rPr>
                <w:rFonts w:hint="default" w:ascii="Times New Roman" w:hAnsi="Times New Roman" w:eastAsia="宋体" w:cs="Times New Roman"/>
                <w:b w:val="0"/>
                <w:bCs w:val="0"/>
                <w:color w:val="auto"/>
                <w:kern w:val="0"/>
                <w:szCs w:val="21"/>
              </w:rPr>
            </w:pPr>
          </w:p>
        </w:tc>
      </w:tr>
      <w:tr w14:paraId="3111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0FB1D8B">
            <w:pPr>
              <w:spacing w:before="60" w:line="196" w:lineRule="auto"/>
              <w:jc w:val="center"/>
              <w:rPr>
                <w:rFonts w:hint="default"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szCs w:val="21"/>
                <w:lang w:val="en-US" w:eastAsia="zh-CN"/>
              </w:rPr>
              <w:t>40</w:t>
            </w:r>
          </w:p>
        </w:tc>
        <w:tc>
          <w:tcPr>
            <w:tcW w:w="4913" w:type="dxa"/>
            <w:gridSpan w:val="2"/>
            <w:noWrap w:val="0"/>
            <w:vAlign w:val="center"/>
          </w:tcPr>
          <w:p w14:paraId="19A65B0A">
            <w:pPr>
              <w:spacing w:line="288" w:lineRule="auto"/>
              <w:rPr>
                <w:rFonts w:hint="default" w:ascii="Times New Roman" w:hAnsi="Times New Roman" w:eastAsia="宋体" w:cs="Times New Roman"/>
                <w:b w:val="0"/>
                <w:bCs w:val="0"/>
                <w:color w:val="auto"/>
                <w:szCs w:val="21"/>
              </w:rPr>
            </w:pPr>
            <w:r>
              <w:rPr>
                <w:rFonts w:hint="default" w:ascii="Times New Roman" w:hAnsi="Times New Roman" w:eastAsia="宋体" w:cs="Times New Roman"/>
                <w:b w:val="0"/>
                <w:bCs w:val="0"/>
                <w:color w:val="auto"/>
                <w:szCs w:val="21"/>
              </w:rPr>
              <w:t>破损的织物缝补要认真、细致，选用同色、同质布料和线，要平整柔软，不起皱。</w:t>
            </w:r>
          </w:p>
        </w:tc>
        <w:tc>
          <w:tcPr>
            <w:tcW w:w="912" w:type="dxa"/>
            <w:noWrap w:val="0"/>
            <w:vAlign w:val="center"/>
          </w:tcPr>
          <w:p w14:paraId="21048E6B">
            <w:pPr>
              <w:spacing w:before="60" w:line="194" w:lineRule="auto"/>
              <w:jc w:val="center"/>
              <w:rPr>
                <w:rFonts w:hint="eastAsia" w:ascii="Times New Roman" w:hAnsi="Times New Roman" w:eastAsia="宋体" w:cs="Times New Roman"/>
                <w:b w:val="0"/>
                <w:bCs w:val="0"/>
                <w:color w:val="auto"/>
                <w:szCs w:val="21"/>
                <w:lang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307130F">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57F57519">
            <w:pPr>
              <w:spacing w:before="60" w:line="194" w:lineRule="auto"/>
              <w:jc w:val="center"/>
              <w:rPr>
                <w:rFonts w:hint="default" w:ascii="Times New Roman" w:hAnsi="Times New Roman" w:eastAsia="宋体" w:cs="Times New Roman"/>
                <w:b w:val="0"/>
                <w:bCs w:val="0"/>
                <w:color w:val="auto"/>
                <w:kern w:val="0"/>
                <w:szCs w:val="21"/>
              </w:rPr>
            </w:pPr>
          </w:p>
        </w:tc>
      </w:tr>
      <w:tr w14:paraId="77EC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6972C434">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41</w:t>
            </w:r>
          </w:p>
        </w:tc>
        <w:tc>
          <w:tcPr>
            <w:tcW w:w="4913" w:type="dxa"/>
            <w:gridSpan w:val="2"/>
            <w:noWrap w:val="0"/>
            <w:vAlign w:val="center"/>
          </w:tcPr>
          <w:p w14:paraId="77CFD5EE">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因使用时间长，残旧、破损严重不能修补的要分开包装标示，并填写报损清单交院方报废处理。</w:t>
            </w:r>
          </w:p>
        </w:tc>
        <w:tc>
          <w:tcPr>
            <w:tcW w:w="912" w:type="dxa"/>
            <w:noWrap w:val="0"/>
            <w:vAlign w:val="center"/>
          </w:tcPr>
          <w:p w14:paraId="6928DC1B">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13603E3B">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6355824">
            <w:pPr>
              <w:spacing w:before="60" w:line="194" w:lineRule="auto"/>
              <w:jc w:val="center"/>
              <w:rPr>
                <w:rFonts w:hint="default" w:ascii="Times New Roman" w:hAnsi="Times New Roman" w:eastAsia="宋体" w:cs="Times New Roman"/>
                <w:b w:val="0"/>
                <w:bCs w:val="0"/>
                <w:color w:val="auto"/>
                <w:kern w:val="0"/>
                <w:szCs w:val="21"/>
              </w:rPr>
            </w:pPr>
          </w:p>
        </w:tc>
      </w:tr>
      <w:tr w14:paraId="4B0B4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04CCEA02">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42</w:t>
            </w:r>
          </w:p>
        </w:tc>
        <w:tc>
          <w:tcPr>
            <w:tcW w:w="4913" w:type="dxa"/>
            <w:gridSpan w:val="2"/>
            <w:noWrap w:val="0"/>
            <w:vAlign w:val="center"/>
          </w:tcPr>
          <w:p w14:paraId="7DC0A42E">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织物每次洗涤前，要清点数量，办好交接手续，供应商负责由于人为损坏、丢失或洗涤不当所造成的损失。</w:t>
            </w:r>
          </w:p>
        </w:tc>
        <w:tc>
          <w:tcPr>
            <w:tcW w:w="912" w:type="dxa"/>
            <w:noWrap w:val="0"/>
            <w:vAlign w:val="center"/>
          </w:tcPr>
          <w:p w14:paraId="35C62CCA">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3</w:t>
            </w:r>
          </w:p>
        </w:tc>
        <w:tc>
          <w:tcPr>
            <w:tcW w:w="912" w:type="dxa"/>
            <w:noWrap w:val="0"/>
            <w:vAlign w:val="center"/>
          </w:tcPr>
          <w:p w14:paraId="4FCDF5F2">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2C497DAC">
            <w:pPr>
              <w:spacing w:before="60" w:line="194" w:lineRule="auto"/>
              <w:jc w:val="center"/>
              <w:rPr>
                <w:rFonts w:hint="default" w:ascii="Times New Roman" w:hAnsi="Times New Roman" w:eastAsia="宋体" w:cs="Times New Roman"/>
                <w:b w:val="0"/>
                <w:bCs w:val="0"/>
                <w:color w:val="auto"/>
                <w:kern w:val="0"/>
                <w:szCs w:val="21"/>
              </w:rPr>
            </w:pPr>
          </w:p>
        </w:tc>
      </w:tr>
      <w:tr w14:paraId="749CA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E6A36AB">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43</w:t>
            </w:r>
          </w:p>
        </w:tc>
        <w:tc>
          <w:tcPr>
            <w:tcW w:w="4913" w:type="dxa"/>
            <w:gridSpan w:val="2"/>
            <w:noWrap w:val="0"/>
            <w:vAlign w:val="center"/>
          </w:tcPr>
          <w:p w14:paraId="7E4B4050">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供应商须与政府认可或批准的医疗废物处理单位签订医疗废物处理协议，确保在织物洗涤过程中可能产生的医疗废物及污水按照国家、省、市有关规定得到妥善处理。</w:t>
            </w:r>
          </w:p>
        </w:tc>
        <w:tc>
          <w:tcPr>
            <w:tcW w:w="912" w:type="dxa"/>
            <w:noWrap w:val="0"/>
            <w:vAlign w:val="center"/>
          </w:tcPr>
          <w:p w14:paraId="583435A1">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2</w:t>
            </w:r>
          </w:p>
        </w:tc>
        <w:tc>
          <w:tcPr>
            <w:tcW w:w="912" w:type="dxa"/>
            <w:noWrap w:val="0"/>
            <w:vAlign w:val="center"/>
          </w:tcPr>
          <w:p w14:paraId="21AEC952">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0C536B7C">
            <w:pPr>
              <w:spacing w:before="60" w:line="194" w:lineRule="auto"/>
              <w:jc w:val="center"/>
              <w:rPr>
                <w:rFonts w:hint="default" w:ascii="Times New Roman" w:hAnsi="Times New Roman" w:eastAsia="宋体" w:cs="Times New Roman"/>
                <w:b w:val="0"/>
                <w:bCs w:val="0"/>
                <w:color w:val="auto"/>
                <w:kern w:val="0"/>
                <w:szCs w:val="21"/>
              </w:rPr>
            </w:pPr>
          </w:p>
        </w:tc>
      </w:tr>
      <w:tr w14:paraId="10407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B884063">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44</w:t>
            </w:r>
          </w:p>
        </w:tc>
        <w:tc>
          <w:tcPr>
            <w:tcW w:w="4913" w:type="dxa"/>
            <w:gridSpan w:val="2"/>
            <w:noWrap w:val="0"/>
            <w:vAlign w:val="center"/>
          </w:tcPr>
          <w:p w14:paraId="64A16F22">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洗涤质量评价要求科室满意度达90%以上。</w:t>
            </w:r>
          </w:p>
        </w:tc>
        <w:tc>
          <w:tcPr>
            <w:tcW w:w="912" w:type="dxa"/>
            <w:noWrap w:val="0"/>
            <w:vAlign w:val="center"/>
          </w:tcPr>
          <w:p w14:paraId="2DC5BAC5">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48E1088F">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313AB51E">
            <w:pPr>
              <w:spacing w:before="60" w:line="194" w:lineRule="auto"/>
              <w:jc w:val="center"/>
              <w:rPr>
                <w:rFonts w:hint="default" w:ascii="Times New Roman" w:hAnsi="Times New Roman" w:eastAsia="宋体" w:cs="Times New Roman"/>
                <w:b w:val="0"/>
                <w:bCs w:val="0"/>
                <w:color w:val="auto"/>
                <w:kern w:val="0"/>
                <w:szCs w:val="21"/>
              </w:rPr>
            </w:pPr>
          </w:p>
        </w:tc>
      </w:tr>
      <w:tr w14:paraId="0969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0" w:type="dxa"/>
            <w:noWrap w:val="0"/>
            <w:vAlign w:val="center"/>
          </w:tcPr>
          <w:p w14:paraId="5C731C50">
            <w:pPr>
              <w:spacing w:before="60" w:line="196" w:lineRule="auto"/>
              <w:jc w:val="center"/>
              <w:rPr>
                <w:rFonts w:hint="default" w:ascii="Times New Roman" w:hAnsi="Times New Roman" w:eastAsia="宋体" w:cs="Times New Roman"/>
                <w:b w:val="0"/>
                <w:bCs w:val="0"/>
                <w:color w:val="auto"/>
                <w:szCs w:val="21"/>
                <w:lang w:val="en-US" w:eastAsia="zh-CN"/>
              </w:rPr>
            </w:pPr>
            <w:r>
              <w:rPr>
                <w:rFonts w:hint="eastAsia" w:ascii="Times New Roman" w:hAnsi="Times New Roman" w:eastAsia="宋体" w:cs="Times New Roman"/>
                <w:b w:val="0"/>
                <w:bCs w:val="0"/>
                <w:color w:val="auto"/>
                <w:szCs w:val="21"/>
                <w:lang w:val="en-US" w:eastAsia="zh-CN"/>
              </w:rPr>
              <w:t>45</w:t>
            </w:r>
          </w:p>
        </w:tc>
        <w:tc>
          <w:tcPr>
            <w:tcW w:w="4913" w:type="dxa"/>
            <w:gridSpan w:val="2"/>
            <w:noWrap w:val="0"/>
            <w:vAlign w:val="center"/>
          </w:tcPr>
          <w:p w14:paraId="4F0AEE7F">
            <w:pPr>
              <w:spacing w:line="288" w:lineRule="auto"/>
              <w:rPr>
                <w:rFonts w:hint="default" w:ascii="Times New Roman" w:hAnsi="Times New Roman" w:eastAsia="宋体" w:cs="Times New Roman"/>
                <w:b w:val="0"/>
                <w:bCs w:val="0"/>
                <w:color w:val="auto"/>
                <w:spacing w:val="-2"/>
                <w:kern w:val="0"/>
                <w:szCs w:val="21"/>
              </w:rPr>
            </w:pPr>
            <w:r>
              <w:rPr>
                <w:rFonts w:hint="default" w:ascii="Times New Roman" w:hAnsi="Times New Roman" w:eastAsia="宋体" w:cs="Times New Roman"/>
                <w:b w:val="0"/>
                <w:bCs w:val="0"/>
                <w:color w:val="auto"/>
                <w:spacing w:val="-2"/>
                <w:kern w:val="0"/>
                <w:szCs w:val="21"/>
              </w:rPr>
              <w:t>接受医院相关部门的监控、指导。</w:t>
            </w:r>
          </w:p>
        </w:tc>
        <w:tc>
          <w:tcPr>
            <w:tcW w:w="912" w:type="dxa"/>
            <w:noWrap w:val="0"/>
            <w:vAlign w:val="center"/>
          </w:tcPr>
          <w:p w14:paraId="31A758DE">
            <w:pPr>
              <w:spacing w:before="60" w:line="194" w:lineRule="auto"/>
              <w:jc w:val="center"/>
              <w:rPr>
                <w:rFonts w:hint="eastAsia" w:ascii="Times New Roman" w:hAnsi="Times New Roman" w:eastAsia="宋体" w:cs="Times New Roman"/>
                <w:b w:val="0"/>
                <w:bCs w:val="0"/>
                <w:color w:val="auto"/>
                <w:kern w:val="0"/>
                <w:szCs w:val="21"/>
                <w:lang w:val="en-US" w:eastAsia="zh-CN"/>
              </w:rPr>
            </w:pPr>
            <w:r>
              <w:rPr>
                <w:rFonts w:hint="eastAsia" w:ascii="Times New Roman" w:hAnsi="Times New Roman" w:eastAsia="宋体" w:cs="Times New Roman"/>
                <w:b w:val="0"/>
                <w:bCs w:val="0"/>
                <w:color w:val="auto"/>
                <w:kern w:val="0"/>
                <w:szCs w:val="21"/>
                <w:lang w:val="en-US" w:eastAsia="zh-CN"/>
              </w:rPr>
              <w:t>1</w:t>
            </w:r>
          </w:p>
        </w:tc>
        <w:tc>
          <w:tcPr>
            <w:tcW w:w="912" w:type="dxa"/>
            <w:noWrap w:val="0"/>
            <w:vAlign w:val="center"/>
          </w:tcPr>
          <w:p w14:paraId="7D17B943">
            <w:pPr>
              <w:spacing w:before="60" w:line="194" w:lineRule="auto"/>
              <w:jc w:val="center"/>
              <w:rPr>
                <w:rFonts w:hint="default" w:ascii="Times New Roman" w:hAnsi="Times New Roman" w:eastAsia="宋体" w:cs="Times New Roman"/>
                <w:b w:val="0"/>
                <w:bCs w:val="0"/>
                <w:color w:val="auto"/>
                <w:kern w:val="0"/>
                <w:szCs w:val="21"/>
              </w:rPr>
            </w:pPr>
          </w:p>
        </w:tc>
        <w:tc>
          <w:tcPr>
            <w:tcW w:w="1011" w:type="dxa"/>
            <w:noWrap w:val="0"/>
            <w:vAlign w:val="center"/>
          </w:tcPr>
          <w:p w14:paraId="18EBE50D">
            <w:pPr>
              <w:spacing w:before="60" w:line="194" w:lineRule="auto"/>
              <w:jc w:val="center"/>
              <w:rPr>
                <w:rFonts w:hint="default" w:ascii="Times New Roman" w:hAnsi="Times New Roman" w:eastAsia="宋体" w:cs="Times New Roman"/>
                <w:b w:val="0"/>
                <w:bCs w:val="0"/>
                <w:color w:val="auto"/>
                <w:kern w:val="0"/>
                <w:szCs w:val="21"/>
              </w:rPr>
            </w:pPr>
          </w:p>
        </w:tc>
      </w:tr>
    </w:tbl>
    <w:p w14:paraId="6B5BD2D2">
      <w:pPr>
        <w:pStyle w:val="2"/>
        <w:rPr>
          <w:rFonts w:hint="default"/>
        </w:rPr>
      </w:pPr>
    </w:p>
    <w:p w14:paraId="02930D5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6E63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62F732">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62F732">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0NmEwZTNmZjIxYzI3YTkxYjY0OTZhOWIzNjBkNmYifQ=="/>
  </w:docVars>
  <w:rsids>
    <w:rsidRoot w:val="6818575E"/>
    <w:rsid w:val="002D1D5D"/>
    <w:rsid w:val="12E271BE"/>
    <w:rsid w:val="3BF63D2D"/>
    <w:rsid w:val="3FAE399B"/>
    <w:rsid w:val="674A42C9"/>
    <w:rsid w:val="681857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leftChars="800"/>
    </w:pPr>
    <w:rPr>
      <w:rFonts w:ascii="Times New Roman" w:hAnsi="Times New Roman"/>
      <w:szCs w:val="24"/>
    </w:r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3033</Words>
  <Characters>3088</Characters>
  <Lines>0</Lines>
  <Paragraphs>0</Paragraphs>
  <TotalTime>0</TotalTime>
  <ScaleCrop>false</ScaleCrop>
  <LinksUpToDate>false</LinksUpToDate>
  <CharactersWithSpaces>3097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2023-04-04T00:59:00Z</dcterms:created>
  <dc:creator>般若波罗蜜</dc:creator>
  <cp:lastModifiedBy>LY9527</cp:lastModifiedBy>
  <cp:lastPrinted>2023-04-20T08:45:00Z</cp:lastPrinted>
  <dcterms:modified xsi:type="dcterms:W3CDTF">2025-01-27T01:38:02Z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A729B61AF57A4B46877428350AE6A86A</vt:lpwstr>
  </property>
  <property fmtid="{D5CDD505-2E9C-101B-9397-08002B2CF9AE}" pid="4" name="KSOTemplateDocerSaveRecord">
    <vt:lpwstr>eyJoZGlkIjoiZGNmZGZhOGMwMzkwOGQwMGZlMGRmNjhmM2YxNjQxYjkiLCJ1c2VySWQiOiI4MTg1OTg5MjkifQ==</vt:lpwstr>
  </property>
</Properties>
</file>