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heme="minorEastAsia" w:hAnsiTheme="minorEastAsia" w:eastAsiaTheme="minorEastAsia"/>
        </w:rPr>
      </w:pPr>
      <w:bookmarkStart w:id="0" w:name="_GoBack"/>
      <w:r>
        <w:rPr>
          <w:rFonts w:hint="eastAsia" w:asciiTheme="minorEastAsia" w:hAnsiTheme="minorEastAsia" w:eastAsiaTheme="minorEastAsia"/>
        </w:rPr>
        <w:t>中山市中医院</w:t>
      </w:r>
      <w:r>
        <w:rPr>
          <w:rFonts w:hint="eastAsia" w:asciiTheme="minorEastAsia" w:hAnsiTheme="minorEastAsia" w:eastAsiaTheme="minorEastAsia"/>
          <w:lang w:eastAsia="zh-CN"/>
        </w:rPr>
        <w:t>电视机</w:t>
      </w:r>
      <w:r>
        <w:rPr>
          <w:rFonts w:hint="eastAsia" w:asciiTheme="minorEastAsia" w:hAnsiTheme="minorEastAsia" w:eastAsiaTheme="minorEastAsia"/>
        </w:rPr>
        <w:t>采购项目需求</w:t>
      </w:r>
    </w:p>
    <w:bookmarkEnd w:id="0"/>
    <w:p>
      <w:pPr>
        <w:spacing w:line="360" w:lineRule="auto"/>
        <w:rPr>
          <w:rFonts w:ascii="宋体" w:hAnsi="宋体"/>
          <w:b/>
          <w:sz w:val="24"/>
        </w:rPr>
      </w:pPr>
      <w:r>
        <w:rPr>
          <w:rFonts w:hint="eastAsia" w:ascii="宋体" w:hAnsi="宋体"/>
          <w:b/>
          <w:sz w:val="24"/>
        </w:rPr>
        <w:t>一、总则</w:t>
      </w:r>
    </w:p>
    <w:p>
      <w:pPr>
        <w:spacing w:line="360" w:lineRule="auto"/>
        <w:ind w:firstLine="420"/>
        <w:rPr>
          <w:rFonts w:ascii="新宋体" w:hAnsi="新宋体" w:eastAsia="新宋体"/>
          <w:szCs w:val="21"/>
        </w:rPr>
      </w:pPr>
      <w:r>
        <w:rPr>
          <w:rFonts w:hint="eastAsia" w:ascii="宋体" w:hAnsi="宋体" w:cs="宋体"/>
          <w:szCs w:val="21"/>
        </w:rPr>
        <w:t>1、项目概况：</w:t>
      </w:r>
      <w:r>
        <w:rPr>
          <w:rFonts w:hint="eastAsia" w:ascii="新宋体" w:hAnsi="新宋体" w:eastAsia="新宋体"/>
          <w:szCs w:val="21"/>
        </w:rPr>
        <w:t>医院拟采购一批</w:t>
      </w:r>
      <w:r>
        <w:rPr>
          <w:rFonts w:hint="eastAsia" w:ascii="新宋体" w:hAnsi="新宋体" w:eastAsia="新宋体"/>
          <w:szCs w:val="21"/>
          <w:lang w:val="en-US" w:eastAsia="zh-CN"/>
        </w:rPr>
        <w:t>液晶</w:t>
      </w:r>
      <w:r>
        <w:rPr>
          <w:rFonts w:hint="eastAsia" w:ascii="新宋体" w:hAnsi="新宋体" w:eastAsia="新宋体"/>
          <w:szCs w:val="21"/>
          <w:lang w:eastAsia="zh-CN"/>
        </w:rPr>
        <w:t>电视机</w:t>
      </w:r>
      <w:r>
        <w:rPr>
          <w:rFonts w:hint="eastAsia" w:ascii="新宋体" w:hAnsi="新宋体" w:eastAsia="新宋体"/>
          <w:szCs w:val="21"/>
        </w:rPr>
        <w:t>，</w:t>
      </w:r>
      <w:r>
        <w:rPr>
          <w:rFonts w:hint="eastAsia" w:ascii="新宋体" w:hAnsi="新宋体" w:eastAsia="新宋体"/>
          <w:color w:val="FF0000"/>
          <w:szCs w:val="21"/>
        </w:rPr>
        <w:t>数量为</w:t>
      </w:r>
      <w:r>
        <w:rPr>
          <w:rFonts w:hint="eastAsia" w:ascii="新宋体" w:hAnsi="新宋体" w:eastAsia="新宋体"/>
          <w:color w:val="FF0000"/>
          <w:szCs w:val="21"/>
          <w:lang w:val="en-US" w:eastAsia="zh-CN"/>
        </w:rPr>
        <w:t>118</w:t>
      </w:r>
      <w:r>
        <w:rPr>
          <w:rFonts w:hint="eastAsia" w:ascii="新宋体" w:hAnsi="新宋体" w:eastAsia="新宋体"/>
          <w:color w:val="FF0000"/>
          <w:szCs w:val="21"/>
        </w:rPr>
        <w:t>台</w:t>
      </w:r>
      <w:r>
        <w:rPr>
          <w:rFonts w:hint="eastAsia" w:ascii="新宋体" w:hAnsi="新宋体" w:eastAsia="新宋体"/>
          <w:szCs w:val="21"/>
        </w:rPr>
        <w:t>，以满足</w:t>
      </w:r>
      <w:r>
        <w:rPr>
          <w:rFonts w:hint="eastAsia" w:ascii="新宋体" w:hAnsi="新宋体" w:eastAsia="新宋体"/>
          <w:szCs w:val="21"/>
          <w:lang w:eastAsia="zh-CN"/>
        </w:rPr>
        <w:t>住院病房</w:t>
      </w:r>
      <w:r>
        <w:rPr>
          <w:rFonts w:hint="eastAsia" w:ascii="新宋体" w:hAnsi="新宋体" w:eastAsia="新宋体"/>
          <w:szCs w:val="21"/>
        </w:rPr>
        <w:t>需要。</w:t>
      </w:r>
    </w:p>
    <w:p>
      <w:pPr>
        <w:spacing w:line="360" w:lineRule="auto"/>
        <w:ind w:firstLine="420"/>
        <w:rPr>
          <w:rFonts w:ascii="Calibri" w:hAnsi="Calibri" w:cs="Times New Roman"/>
        </w:rPr>
      </w:pPr>
      <w:r>
        <w:rPr>
          <w:rFonts w:hint="eastAsia" w:ascii="宋体" w:hAnsi="宋体" w:cs="宋体"/>
          <w:bCs/>
          <w:szCs w:val="21"/>
        </w:rPr>
        <w:t>2、</w:t>
      </w:r>
      <w:r>
        <w:rPr>
          <w:rFonts w:hint="eastAsia"/>
        </w:rPr>
        <w:t>项目上限价：￥</w:t>
      </w:r>
      <w:r>
        <w:rPr>
          <w:rFonts w:hint="eastAsia"/>
          <w:color w:val="FF0000"/>
          <w:lang w:val="en-US" w:eastAsia="zh-CN"/>
        </w:rPr>
        <w:t>18268</w:t>
      </w:r>
      <w:r>
        <w:rPr>
          <w:color w:val="FF0000"/>
        </w:rPr>
        <w:t>0</w:t>
      </w:r>
      <w:r>
        <w:rPr>
          <w:rFonts w:hint="eastAsia"/>
        </w:rPr>
        <w:t>元，超过采购上限价的属于无效响应。</w:t>
      </w:r>
    </w:p>
    <w:p>
      <w:pPr>
        <w:spacing w:line="360" w:lineRule="auto"/>
        <w:ind w:firstLine="420" w:firstLineChars="200"/>
        <w:rPr>
          <w:rFonts w:ascii="宋体" w:hAnsi="宋体" w:cs="宋体"/>
          <w:bCs/>
          <w:szCs w:val="21"/>
        </w:rPr>
      </w:pPr>
      <w:r>
        <w:rPr>
          <w:rFonts w:hint="eastAsia" w:ascii="宋体" w:hAnsi="宋体" w:cs="宋体"/>
          <w:bCs/>
          <w:szCs w:val="21"/>
        </w:rPr>
        <w:t>3、</w:t>
      </w:r>
      <w:r>
        <w:rPr>
          <w:rFonts w:hint="eastAsia" w:ascii="宋体" w:hAnsi="宋体" w:cs="宋体"/>
          <w:bCs/>
          <w:szCs w:val="21"/>
          <w:lang w:eastAsia="zh-CN"/>
        </w:rPr>
        <w:t>报价：</w:t>
      </w:r>
      <w:r>
        <w:rPr>
          <w:rFonts w:ascii="宋体" w:hAnsi="宋体" w:eastAsia="宋体"/>
        </w:rPr>
        <w:t>应包括货物的购置、安装调试、质保期售后服务、技术培训费、各项税费以及完成</w:t>
      </w:r>
      <w:r>
        <w:rPr>
          <w:rFonts w:hint="eastAsia" w:ascii="宋体" w:hAnsi="宋体" w:eastAsia="宋体"/>
        </w:rPr>
        <w:t>项目</w:t>
      </w:r>
      <w:r>
        <w:rPr>
          <w:rFonts w:ascii="宋体" w:hAnsi="宋体" w:eastAsia="宋体"/>
        </w:rPr>
        <w:t>内容所需的一切费用</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4、供货期：</w:t>
      </w:r>
      <w:r>
        <w:rPr>
          <w:rFonts w:hint="eastAsia" w:ascii="宋体" w:hAnsi="宋体" w:cs="宋体"/>
          <w:bCs/>
          <w:szCs w:val="21"/>
          <w:lang w:val="en-US" w:eastAsia="zh-CN"/>
        </w:rPr>
        <w:t>20</w:t>
      </w:r>
      <w:r>
        <w:rPr>
          <w:rFonts w:hint="eastAsia" w:ascii="宋体" w:hAnsi="宋体" w:cs="宋体"/>
          <w:bCs/>
          <w:szCs w:val="21"/>
        </w:rPr>
        <w:t>天</w:t>
      </w:r>
    </w:p>
    <w:p>
      <w:pPr>
        <w:spacing w:line="360" w:lineRule="auto"/>
        <w:ind w:firstLine="420" w:firstLineChars="200"/>
        <w:rPr>
          <w:rFonts w:ascii="宋体" w:hAnsi="宋体" w:cs="宋体"/>
          <w:bCs/>
          <w:szCs w:val="21"/>
        </w:rPr>
      </w:pPr>
      <w:r>
        <w:rPr>
          <w:rFonts w:hint="eastAsia" w:ascii="宋体" w:hAnsi="宋体" w:cs="宋体"/>
          <w:bCs/>
          <w:szCs w:val="21"/>
        </w:rPr>
        <w:t>5、</w:t>
      </w:r>
      <w:r>
        <w:rPr>
          <w:rFonts w:hint="eastAsia"/>
          <w:lang w:eastAsia="zh-CN"/>
        </w:rPr>
        <w:t>质保期：</w:t>
      </w:r>
      <w:r>
        <w:rPr>
          <w:rFonts w:hint="eastAsia"/>
        </w:rPr>
        <w:t>整机</w:t>
      </w:r>
      <w:r>
        <w:rPr>
          <w:rFonts w:hint="eastAsia"/>
          <w:lang w:eastAsia="zh-CN"/>
        </w:rPr>
        <w:t>不少于三</w:t>
      </w:r>
      <w:r>
        <w:rPr>
          <w:rFonts w:hint="eastAsia"/>
        </w:rPr>
        <w:t>年</w:t>
      </w:r>
    </w:p>
    <w:p/>
    <w:p>
      <w:pPr>
        <w:numPr>
          <w:ilvl w:val="0"/>
          <w:numId w:val="1"/>
        </w:numPr>
        <w:rPr>
          <w:rFonts w:hint="eastAsia"/>
          <w:b/>
          <w:sz w:val="24"/>
        </w:rPr>
      </w:pPr>
      <w:r>
        <w:rPr>
          <w:rFonts w:hint="eastAsia"/>
          <w:b/>
          <w:sz w:val="24"/>
        </w:rPr>
        <w:t>设备参数</w:t>
      </w:r>
    </w:p>
    <w:tbl>
      <w:tblPr>
        <w:tblStyle w:val="9"/>
        <w:tblpPr w:leftFromText="180" w:rightFromText="180" w:vertAnchor="text" w:horzAnchor="margin" w:tblpXSpec="center" w:tblpY="1154"/>
        <w:tblW w:w="7768" w:type="dxa"/>
        <w:jc w:val="center"/>
        <w:tblLayout w:type="fixed"/>
        <w:tblCellMar>
          <w:top w:w="0" w:type="dxa"/>
          <w:left w:w="108" w:type="dxa"/>
          <w:bottom w:w="0" w:type="dxa"/>
          <w:right w:w="108" w:type="dxa"/>
        </w:tblCellMar>
      </w:tblPr>
      <w:tblGrid>
        <w:gridCol w:w="880"/>
        <w:gridCol w:w="6888"/>
      </w:tblGrid>
      <w:tr>
        <w:tblPrEx>
          <w:tblCellMar>
            <w:top w:w="0" w:type="dxa"/>
            <w:left w:w="108" w:type="dxa"/>
            <w:bottom w:w="0" w:type="dxa"/>
            <w:right w:w="108" w:type="dxa"/>
          </w:tblCellMar>
        </w:tblPrEx>
        <w:trPr>
          <w:trHeight w:val="600" w:hRule="atLeast"/>
          <w:jc w:val="center"/>
        </w:trPr>
        <w:tc>
          <w:tcPr>
            <w:tcW w:w="8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bCs/>
              </w:rPr>
            </w:pPr>
            <w:r>
              <w:rPr>
                <w:rFonts w:hint="eastAsia"/>
                <w:b/>
                <w:bCs/>
              </w:rPr>
              <w:t>序号</w:t>
            </w:r>
          </w:p>
        </w:tc>
        <w:tc>
          <w:tcPr>
            <w:tcW w:w="6888"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b/>
                <w:bCs/>
              </w:rPr>
              <w:t>技术要求</w:t>
            </w:r>
          </w:p>
        </w:tc>
      </w:tr>
      <w:tr>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屏幕尺寸：</w:t>
            </w:r>
            <w:r>
              <w:rPr>
                <w:rFonts w:hint="eastAsia"/>
                <w:lang w:val="en-US" w:eastAsia="zh-CN"/>
              </w:rPr>
              <w:t>43寸</w:t>
            </w:r>
          </w:p>
        </w:tc>
      </w:tr>
      <w:tr>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2</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分辨率≥1920*1080</w:t>
            </w:r>
          </w:p>
        </w:tc>
      </w:tr>
      <w:tr>
        <w:tblPrEx>
          <w:tblCellMar>
            <w:top w:w="0" w:type="dxa"/>
            <w:left w:w="108" w:type="dxa"/>
            <w:bottom w:w="0" w:type="dxa"/>
            <w:right w:w="108" w:type="dxa"/>
          </w:tblCellMar>
        </w:tblPrEx>
        <w:trPr>
          <w:trHeight w:val="38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val="en-US" w:eastAsia="zh-CN"/>
              </w:rPr>
            </w:pPr>
            <w:r>
              <w:rPr>
                <w:rFonts w:hint="eastAsia"/>
                <w:lang w:val="en-US" w:eastAsia="zh-CN"/>
              </w:rPr>
              <w:t>3</w:t>
            </w:r>
          </w:p>
        </w:tc>
        <w:tc>
          <w:tcPr>
            <w:tcW w:w="6888" w:type="dxa"/>
            <w:tcBorders>
              <w:top w:val="nil"/>
              <w:left w:val="nil"/>
              <w:bottom w:val="single" w:color="auto" w:sz="4" w:space="0"/>
              <w:right w:val="single" w:color="auto" w:sz="4" w:space="0"/>
            </w:tcBorders>
            <w:shd w:val="clear" w:color="auto" w:fill="auto"/>
            <w:vAlign w:val="center"/>
          </w:tcPr>
          <w:p>
            <w:pPr>
              <w:rPr>
                <w:rFonts w:hint="eastAsia"/>
              </w:rPr>
            </w:pPr>
            <w:r>
              <w:rPr>
                <w:rFonts w:hint="eastAsia"/>
              </w:rPr>
              <w:t xml:space="preserve">CPU架构：四核64位                         </w:t>
            </w:r>
          </w:p>
        </w:tc>
      </w:tr>
      <w:tr>
        <w:tblPrEx>
          <w:tblCellMar>
            <w:top w:w="0" w:type="dxa"/>
            <w:left w:w="108" w:type="dxa"/>
            <w:bottom w:w="0" w:type="dxa"/>
            <w:right w:w="108" w:type="dxa"/>
          </w:tblCellMar>
        </w:tblPrEx>
        <w:trPr>
          <w:trHeight w:val="38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4</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内存≥</w:t>
            </w:r>
            <w:r>
              <w:rPr>
                <w:rFonts w:hint="eastAsia"/>
                <w:lang w:val="en-US" w:eastAsia="zh-CN"/>
              </w:rPr>
              <w:t>1</w:t>
            </w:r>
            <w:r>
              <w:rPr>
                <w:rFonts w:hint="eastAsia"/>
              </w:rPr>
              <w:t>G，存储≥</w:t>
            </w:r>
            <w:r>
              <w:rPr>
                <w:rFonts w:hint="eastAsia"/>
                <w:lang w:val="en-US" w:eastAsia="zh-CN"/>
              </w:rPr>
              <w:t>8</w:t>
            </w:r>
            <w:r>
              <w:rPr>
                <w:rFonts w:hint="eastAsia"/>
              </w:rPr>
              <w:t>G</w:t>
            </w:r>
            <w:r>
              <w:rPr>
                <w:rFonts w:hint="eastAsia"/>
                <w:lang w:val="en-US" w:eastAsia="zh-CN"/>
              </w:rPr>
              <w:t xml:space="preserve"> </w:t>
            </w:r>
          </w:p>
        </w:tc>
      </w:tr>
      <w:tr>
        <w:tblPrEx>
          <w:tblCellMar>
            <w:top w:w="0" w:type="dxa"/>
            <w:left w:w="108" w:type="dxa"/>
            <w:bottom w:w="0" w:type="dxa"/>
            <w:right w:w="108" w:type="dxa"/>
          </w:tblCellMar>
        </w:tblPrEx>
        <w:trPr>
          <w:trHeight w:val="43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5</w:t>
            </w:r>
          </w:p>
        </w:tc>
        <w:tc>
          <w:tcPr>
            <w:tcW w:w="6888" w:type="dxa"/>
            <w:tcBorders>
              <w:top w:val="nil"/>
              <w:left w:val="nil"/>
              <w:bottom w:val="single" w:color="auto" w:sz="4" w:space="0"/>
              <w:right w:val="single" w:color="auto" w:sz="4" w:space="0"/>
            </w:tcBorders>
            <w:shd w:val="clear" w:color="auto" w:fill="auto"/>
            <w:vAlign w:val="center"/>
          </w:tcPr>
          <w:p>
            <w:r>
              <w:rPr>
                <w:rFonts w:hint="eastAsia"/>
              </w:rPr>
              <w:t xml:space="preserve">视频显示格式：1080p </w:t>
            </w:r>
          </w:p>
        </w:tc>
      </w:tr>
      <w:tr>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6</w:t>
            </w:r>
          </w:p>
        </w:tc>
        <w:tc>
          <w:tcPr>
            <w:tcW w:w="6888" w:type="dxa"/>
            <w:tcBorders>
              <w:top w:val="nil"/>
              <w:left w:val="nil"/>
              <w:bottom w:val="single" w:color="auto" w:sz="4" w:space="0"/>
              <w:right w:val="single" w:color="auto" w:sz="4" w:space="0"/>
            </w:tcBorders>
            <w:shd w:val="clear" w:color="auto" w:fill="auto"/>
            <w:vAlign w:val="center"/>
          </w:tcPr>
          <w:p>
            <w:r>
              <w:rPr>
                <w:rFonts w:hint="eastAsia"/>
              </w:rPr>
              <w:t>能效等级：二级</w:t>
            </w:r>
            <w:r>
              <w:rPr>
                <w:rFonts w:hint="eastAsia"/>
                <w:lang w:eastAsia="zh-CN"/>
              </w:rPr>
              <w:t>或以上</w:t>
            </w:r>
          </w:p>
        </w:tc>
      </w:tr>
      <w:tr>
        <w:tblPrEx>
          <w:tblCellMar>
            <w:top w:w="0" w:type="dxa"/>
            <w:left w:w="108" w:type="dxa"/>
            <w:bottom w:w="0" w:type="dxa"/>
            <w:right w:w="108" w:type="dxa"/>
          </w:tblCellMar>
        </w:tblPrEx>
        <w:trPr>
          <w:trHeight w:val="438"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7</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屏幕比例：16:9</w:t>
            </w:r>
          </w:p>
        </w:tc>
      </w:tr>
      <w:tr>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8</w:t>
            </w:r>
          </w:p>
        </w:tc>
        <w:tc>
          <w:tcPr>
            <w:tcW w:w="6888" w:type="dxa"/>
            <w:tcBorders>
              <w:top w:val="nil"/>
              <w:left w:val="nil"/>
              <w:bottom w:val="single" w:color="auto" w:sz="4" w:space="0"/>
              <w:right w:val="single" w:color="auto" w:sz="4" w:space="0"/>
            </w:tcBorders>
            <w:shd w:val="clear" w:color="auto" w:fill="auto"/>
            <w:vAlign w:val="center"/>
          </w:tcPr>
          <w:p>
            <w:r>
              <w:rPr>
                <w:rFonts w:hint="eastAsia"/>
              </w:rPr>
              <w:t xml:space="preserve">操作系统：Android(安卓)                                                        </w:t>
            </w:r>
          </w:p>
        </w:tc>
      </w:tr>
      <w:tr>
        <w:tblPrEx>
          <w:tblCellMar>
            <w:top w:w="0" w:type="dxa"/>
            <w:left w:w="108" w:type="dxa"/>
            <w:bottom w:w="0" w:type="dxa"/>
            <w:right w:w="108" w:type="dxa"/>
          </w:tblCellMar>
        </w:tblPrEx>
        <w:trPr>
          <w:trHeight w:val="48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9</w:t>
            </w:r>
          </w:p>
        </w:tc>
        <w:tc>
          <w:tcPr>
            <w:tcW w:w="6888" w:type="dxa"/>
            <w:tcBorders>
              <w:top w:val="nil"/>
              <w:left w:val="nil"/>
              <w:bottom w:val="single" w:color="auto" w:sz="4" w:space="0"/>
              <w:right w:val="single" w:color="auto" w:sz="4" w:space="0"/>
            </w:tcBorders>
            <w:shd w:val="clear" w:color="auto" w:fill="auto"/>
            <w:vAlign w:val="center"/>
          </w:tcPr>
          <w:p>
            <w:pPr>
              <w:rPr>
                <w:rFonts w:hint="eastAsia"/>
              </w:rPr>
            </w:pPr>
            <w:r>
              <w:rPr>
                <w:rFonts w:hint="eastAsia"/>
              </w:rPr>
              <w:t>HDMI接口数量：≥2个</w:t>
            </w:r>
            <w:r>
              <w:rPr>
                <w:rFonts w:hint="eastAsia"/>
                <w:lang w:val="en-US" w:eastAsia="zh-CN"/>
              </w:rPr>
              <w:t xml:space="preserve"> </w:t>
            </w:r>
          </w:p>
        </w:tc>
      </w:tr>
      <w:tr>
        <w:tblPrEx>
          <w:tblCellMar>
            <w:top w:w="0" w:type="dxa"/>
            <w:left w:w="108" w:type="dxa"/>
            <w:bottom w:w="0" w:type="dxa"/>
            <w:right w:w="108" w:type="dxa"/>
          </w:tblCellMar>
        </w:tblPrEx>
        <w:trPr>
          <w:trHeight w:val="46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10</w:t>
            </w:r>
          </w:p>
        </w:tc>
        <w:tc>
          <w:tcPr>
            <w:tcW w:w="6888" w:type="dxa"/>
            <w:tcBorders>
              <w:top w:val="nil"/>
              <w:left w:val="nil"/>
              <w:bottom w:val="single" w:color="auto" w:sz="4" w:space="0"/>
              <w:right w:val="single" w:color="auto" w:sz="4" w:space="0"/>
            </w:tcBorders>
            <w:shd w:val="clear" w:color="auto" w:fill="auto"/>
            <w:vAlign w:val="center"/>
          </w:tcPr>
          <w:p>
            <w:r>
              <w:rPr>
                <w:rFonts w:hint="eastAsia"/>
              </w:rPr>
              <w:t xml:space="preserve">WiFi：双频2.4GHz/2.4GHz                    </w:t>
            </w:r>
          </w:p>
        </w:tc>
      </w:tr>
      <w:tr>
        <w:tblPrEx>
          <w:tblCellMar>
            <w:top w:w="0" w:type="dxa"/>
            <w:left w:w="108" w:type="dxa"/>
            <w:bottom w:w="0" w:type="dxa"/>
            <w:right w:w="108" w:type="dxa"/>
          </w:tblCellMar>
        </w:tblPrEx>
        <w:trPr>
          <w:trHeight w:val="425"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w:t>
            </w:r>
            <w:r>
              <w:rPr>
                <w:rFonts w:hint="eastAsia"/>
                <w:lang w:val="en-US" w:eastAsia="zh-CN"/>
              </w:rPr>
              <w:t>1</w:t>
            </w:r>
          </w:p>
        </w:tc>
        <w:tc>
          <w:tcPr>
            <w:tcW w:w="6888" w:type="dxa"/>
            <w:tcBorders>
              <w:top w:val="nil"/>
              <w:left w:val="nil"/>
              <w:bottom w:val="single" w:color="auto" w:sz="4" w:space="0"/>
              <w:right w:val="single" w:color="auto" w:sz="4" w:space="0"/>
            </w:tcBorders>
            <w:shd w:val="clear" w:color="auto" w:fill="auto"/>
            <w:vAlign w:val="center"/>
          </w:tcPr>
          <w:p>
            <w:r>
              <w:rPr>
                <w:rFonts w:hint="eastAsia"/>
              </w:rPr>
              <w:t xml:space="preserve">红外遥控接收：支持 </w:t>
            </w:r>
          </w:p>
        </w:tc>
      </w:tr>
    </w:tbl>
    <w:p>
      <w:pPr>
        <w:spacing w:line="460" w:lineRule="atLeast"/>
        <w:rPr>
          <w:rFonts w:hint="eastAsia" w:ascii="宋体" w:hAnsi="宋体"/>
          <w:color w:val="000000"/>
        </w:rPr>
      </w:pPr>
    </w:p>
    <w:p>
      <w:pPr>
        <w:spacing w:line="460" w:lineRule="atLeast"/>
        <w:rPr>
          <w:rFonts w:hint="eastAsia" w:ascii="宋体" w:hAnsi="宋体"/>
          <w:color w:val="000000"/>
        </w:rPr>
      </w:pPr>
    </w:p>
    <w:p>
      <w:pPr>
        <w:spacing w:line="360" w:lineRule="auto"/>
        <w:rPr>
          <w:rFonts w:ascii="宋体" w:hAnsi="宋体"/>
          <w:b/>
          <w:sz w:val="24"/>
        </w:rPr>
      </w:pPr>
    </w:p>
    <w:p>
      <w:pPr>
        <w:spacing w:line="360" w:lineRule="auto"/>
        <w:rPr>
          <w:rFonts w:hint="eastAsia" w:ascii="宋体" w:hAnsi="宋体"/>
          <w:color w:val="000000"/>
        </w:rPr>
      </w:pPr>
      <w:r>
        <w:rPr>
          <w:rFonts w:hint="eastAsia" w:ascii="宋体" w:hAnsi="宋体"/>
          <w:b/>
          <w:sz w:val="24"/>
        </w:rPr>
        <w:t>三、质量要求</w:t>
      </w:r>
      <w:r>
        <w:rPr>
          <w:rFonts w:hint="eastAsia" w:ascii="宋体" w:hAnsi="宋体"/>
          <w:b/>
          <w:sz w:val="24"/>
          <w:lang w:val="en-US" w:eastAsia="zh-CN"/>
        </w:rPr>
        <w:t xml:space="preserve"> </w:t>
      </w:r>
    </w:p>
    <w:p>
      <w:pPr>
        <w:spacing w:line="460" w:lineRule="atLeast"/>
        <w:rPr>
          <w:rFonts w:ascii="宋体" w:hAnsi="宋体"/>
          <w:color w:val="000000"/>
        </w:rPr>
      </w:pPr>
      <w:r>
        <w:rPr>
          <w:rFonts w:hint="eastAsia" w:ascii="宋体" w:hAnsi="宋体"/>
          <w:color w:val="000000"/>
        </w:rPr>
        <w:t>1、供应商提供的货物质量必须符合国家相关标准、行业标准及项目方案的要求</w:t>
      </w:r>
      <w:r>
        <w:rPr>
          <w:rFonts w:ascii="宋体" w:hAnsi="宋体"/>
          <w:color w:val="000000"/>
        </w:rPr>
        <w:t>。</w:t>
      </w:r>
    </w:p>
    <w:p>
      <w:pPr>
        <w:spacing w:line="460" w:lineRule="atLeast"/>
        <w:rPr>
          <w:rFonts w:ascii="宋体" w:hAnsi="宋体"/>
          <w:color w:val="000000"/>
        </w:rPr>
      </w:pPr>
      <w:r>
        <w:rPr>
          <w:rFonts w:hint="eastAsia" w:ascii="宋体" w:hAnsi="宋体"/>
          <w:color w:val="000000"/>
        </w:rPr>
        <w:t>2、供应商</w:t>
      </w:r>
      <w:r>
        <w:rPr>
          <w:rFonts w:ascii="宋体" w:hAnsi="宋体"/>
          <w:color w:val="000000"/>
        </w:rPr>
        <w:t>提供的所有</w:t>
      </w:r>
      <w:r>
        <w:rPr>
          <w:rFonts w:hint="eastAsia" w:ascii="宋体" w:hAnsi="宋体"/>
          <w:color w:val="000000"/>
        </w:rPr>
        <w:t>货物</w:t>
      </w:r>
      <w:r>
        <w:rPr>
          <w:rFonts w:ascii="宋体" w:hAnsi="宋体"/>
          <w:color w:val="000000"/>
        </w:rPr>
        <w:t>为</w:t>
      </w:r>
      <w:r>
        <w:rPr>
          <w:rFonts w:hint="eastAsia" w:ascii="宋体" w:hAnsi="宋体"/>
          <w:color w:val="000000"/>
        </w:rPr>
        <w:t>厂家原装正品、全新</w:t>
      </w:r>
      <w:r>
        <w:rPr>
          <w:rFonts w:ascii="宋体" w:hAnsi="宋体"/>
          <w:color w:val="000000"/>
        </w:rPr>
        <w:t>产品，</w:t>
      </w:r>
      <w:r>
        <w:rPr>
          <w:rFonts w:hint="eastAsia" w:ascii="宋体" w:hAnsi="宋体"/>
          <w:color w:val="000000"/>
        </w:rPr>
        <w:t>无侵权行为、表面无划损、无任何缺陷隐患，在中国境内可安全合法使用。</w:t>
      </w:r>
    </w:p>
    <w:p>
      <w:pPr>
        <w:spacing w:line="460" w:lineRule="atLeast"/>
        <w:rPr>
          <w:rFonts w:ascii="宋体" w:hAnsi="宋体"/>
          <w:b/>
          <w:sz w:val="24"/>
        </w:rPr>
      </w:pPr>
      <w:r>
        <w:rPr>
          <w:rFonts w:hint="eastAsia" w:ascii="宋体" w:hAnsi="宋体"/>
          <w:color w:val="000000"/>
        </w:rPr>
        <w:t>3、供应商保证对其出售的设备享有所有权或处分权，并且没有法律、法规禁止或限制出售的情形</w:t>
      </w:r>
    </w:p>
    <w:p>
      <w:pPr>
        <w:spacing w:line="360" w:lineRule="auto"/>
        <w:rPr>
          <w:rFonts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、质保期自设备验收合格交付使用之日起计算</w:t>
      </w:r>
      <w:r>
        <w:rPr>
          <w:rFonts w:hint="eastAsia" w:ascii="宋体" w:hAnsi="宋体"/>
          <w:color w:val="000000"/>
        </w:rPr>
        <w:t>(若国家或生产厂家对本项目所涉及货物质量保证期的规定高于本项目的要求，应按国家或生产厂家的规定执行)</w:t>
      </w:r>
      <w:r>
        <w:rPr>
          <w:rFonts w:hint="eastAsia" w:ascii="宋体" w:hAnsi="宋体" w:cs="宋体"/>
          <w:bCs/>
          <w:szCs w:val="21"/>
        </w:rPr>
        <w:t>。</w:t>
      </w:r>
    </w:p>
    <w:p>
      <w:pPr>
        <w:spacing w:line="360" w:lineRule="auto"/>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、质保期内供应商提供“包退、包换、包修”的质量“三包”服务，一切维修换件、保养费用和备品备件均由供应商免费提供。</w:t>
      </w:r>
    </w:p>
    <w:p>
      <w:pPr>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、质保期内供应商提供7天24小时响应服务，响应时间为2小时内，到达现场时间为24小时内，解决问题的时限为48小时内。</w:t>
      </w:r>
    </w:p>
    <w:p>
      <w:pPr>
        <w:spacing w:line="360" w:lineRule="auto"/>
        <w:rPr>
          <w:rFonts w:ascii="宋体" w:hAnsi="宋体"/>
          <w:color w:val="000000"/>
        </w:rPr>
      </w:pPr>
      <w:r>
        <w:rPr>
          <w:rFonts w:hint="eastAsia" w:ascii="宋体" w:hAnsi="宋体" w:cs="宋体"/>
          <w:szCs w:val="21"/>
          <w:lang w:val="en-US" w:eastAsia="zh-CN"/>
        </w:rPr>
        <w:t>7</w:t>
      </w:r>
      <w:r>
        <w:rPr>
          <w:rFonts w:hint="eastAsia" w:ascii="宋体" w:hAnsi="宋体" w:cs="宋体"/>
          <w:szCs w:val="21"/>
        </w:rPr>
        <w:t>、供应商</w:t>
      </w:r>
      <w:r>
        <w:rPr>
          <w:rFonts w:hint="eastAsia" w:ascii="宋体" w:hAnsi="宋体"/>
          <w:color w:val="000000"/>
        </w:rPr>
        <w:t>需具有相应的售后服务能力，包括拥有相应的设备和人员，在质保期内可随时上门进行维修及检测。</w:t>
      </w:r>
    </w:p>
    <w:p>
      <w:pPr>
        <w:spacing w:line="360" w:lineRule="auto"/>
        <w:rPr>
          <w:rFonts w:ascii="宋体" w:hAnsi="宋体"/>
          <w:color w:val="000000"/>
        </w:rPr>
      </w:pPr>
    </w:p>
    <w:p>
      <w:pPr>
        <w:spacing w:line="360" w:lineRule="auto"/>
        <w:rPr>
          <w:rFonts w:ascii="宋体" w:hAnsi="宋体"/>
          <w:b/>
          <w:sz w:val="24"/>
        </w:rPr>
      </w:pPr>
      <w:r>
        <w:rPr>
          <w:rFonts w:hint="eastAsia" w:ascii="宋体" w:hAnsi="宋体"/>
          <w:b/>
          <w:sz w:val="24"/>
          <w:lang w:eastAsia="zh-CN"/>
        </w:rPr>
        <w:t>五</w:t>
      </w:r>
      <w:r>
        <w:rPr>
          <w:rFonts w:hint="eastAsia" w:ascii="宋体" w:hAnsi="宋体"/>
          <w:b/>
          <w:sz w:val="24"/>
        </w:rPr>
        <w:t>、验收</w:t>
      </w:r>
    </w:p>
    <w:p>
      <w:pPr>
        <w:spacing w:line="360" w:lineRule="auto"/>
        <w:rPr>
          <w:rFonts w:ascii="宋体" w:hAnsi="宋体"/>
          <w:color w:val="000000"/>
        </w:rPr>
      </w:pPr>
      <w:r>
        <w:rPr>
          <w:rFonts w:hint="eastAsia" w:ascii="宋体" w:hAnsi="宋体" w:cs="宋体"/>
          <w:szCs w:val="21"/>
        </w:rPr>
        <w:t>1、供应商将货物送到采购人指定地点，安装调试完成后，采购人按</w:t>
      </w:r>
      <w:r>
        <w:rPr>
          <w:rFonts w:hint="eastAsia" w:ascii="宋体" w:hAnsi="宋体"/>
          <w:color w:val="000000"/>
        </w:rPr>
        <w:t>国家相关标准、行业标准及项目要求进行验收</w:t>
      </w:r>
      <w:r>
        <w:rPr>
          <w:rFonts w:ascii="宋体" w:hAnsi="宋体"/>
          <w:color w:val="000000"/>
        </w:rPr>
        <w:t>。</w:t>
      </w:r>
    </w:p>
    <w:p>
      <w:pPr>
        <w:spacing w:line="360" w:lineRule="auto"/>
        <w:rPr>
          <w:rFonts w:ascii="宋体" w:hAnsi="宋体" w:cs="宋体"/>
          <w:szCs w:val="21"/>
        </w:rPr>
      </w:pPr>
      <w:r>
        <w:rPr>
          <w:rFonts w:hint="eastAsia" w:ascii="宋体" w:hAnsi="宋体"/>
          <w:color w:val="000000"/>
        </w:rPr>
        <w:t>2、</w:t>
      </w:r>
      <w:r>
        <w:rPr>
          <w:rFonts w:hint="eastAsia" w:ascii="宋体" w:hAnsi="宋体" w:cs="宋体"/>
          <w:szCs w:val="21"/>
        </w:rPr>
        <w:t>验收过程中发现所交付的货物有短缺、次品、损坏或其他不符合项目要求的，供应商承担由此产生的一切费用和损失。</w:t>
      </w:r>
    </w:p>
    <w:p>
      <w:pPr>
        <w:spacing w:line="360" w:lineRule="auto"/>
        <w:rPr>
          <w:rFonts w:ascii="宋体" w:hAnsi="宋体"/>
          <w:color w:val="000000"/>
        </w:rPr>
      </w:pPr>
      <w:r>
        <w:rPr>
          <w:rFonts w:hint="eastAsia" w:ascii="宋体" w:hAnsi="宋体" w:cs="宋体"/>
          <w:szCs w:val="21"/>
        </w:rPr>
        <w:t>3、</w:t>
      </w:r>
      <w:r>
        <w:rPr>
          <w:rFonts w:hint="eastAsia" w:ascii="宋体" w:hAnsi="宋体"/>
          <w:color w:val="000000"/>
        </w:rPr>
        <w:t>供应商需将所有设备的用户手册、保修手册、有关单证资料及配备件、随机工具等交付给采购人。</w:t>
      </w:r>
    </w:p>
    <w:p>
      <w:pPr>
        <w:spacing w:line="360" w:lineRule="auto"/>
        <w:rPr>
          <w:rFonts w:ascii="宋体" w:hAnsi="宋体"/>
          <w:color w:val="000000"/>
        </w:rPr>
      </w:pPr>
      <w:r>
        <w:rPr>
          <w:rFonts w:hint="eastAsia" w:ascii="宋体" w:hAnsi="宋体"/>
          <w:color w:val="000000"/>
        </w:rPr>
        <w:t>4、供应商须提供免费的培训服务，直接采购人熟悉设备操作及日常保养为止。</w:t>
      </w:r>
    </w:p>
    <w:p>
      <w:pPr>
        <w:spacing w:line="360" w:lineRule="auto"/>
        <w:rPr>
          <w:rFonts w:ascii="宋体" w:hAnsi="宋体" w:cs="宋体"/>
          <w:szCs w:val="21"/>
        </w:rPr>
      </w:pPr>
    </w:p>
    <w:p>
      <w:pPr>
        <w:spacing w:line="360" w:lineRule="auto"/>
        <w:rPr>
          <w:rFonts w:ascii="宋体" w:hAnsi="宋体"/>
          <w:b/>
          <w:sz w:val="24"/>
        </w:rPr>
      </w:pPr>
      <w:r>
        <w:rPr>
          <w:rFonts w:hint="eastAsia" w:ascii="宋体" w:hAnsi="宋体"/>
          <w:b/>
          <w:sz w:val="24"/>
        </w:rPr>
        <w:t>七、结算</w:t>
      </w:r>
    </w:p>
    <w:p>
      <w:pPr>
        <w:spacing w:line="360" w:lineRule="auto"/>
        <w:rPr>
          <w:rFonts w:ascii="宋体" w:hAnsi="宋体" w:cs="宋体"/>
          <w:szCs w:val="21"/>
        </w:rPr>
      </w:pPr>
      <w:r>
        <w:rPr>
          <w:rFonts w:hint="eastAsia" w:ascii="宋体" w:hAnsi="宋体" w:cs="宋体"/>
          <w:szCs w:val="21"/>
        </w:rPr>
        <w:t>1、安装调试完成并验收合格后，供应商开具相应金额发票，采购人于60日内支付合同款项；</w:t>
      </w:r>
    </w:p>
    <w:p>
      <w:pPr>
        <w:spacing w:line="360" w:lineRule="auto"/>
        <w:rPr>
          <w:rFonts w:ascii="宋体" w:hAnsi="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F01FF"/>
    <w:multiLevelType w:val="singleLevel"/>
    <w:tmpl w:val="678F01F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lZjM2NWY3Mzk0NjhmNDU5NzVlNWE0ZTUxNWNjMzMifQ=="/>
  </w:docVars>
  <w:rsids>
    <w:rsidRoot w:val="006E384B"/>
    <w:rsid w:val="00012E8F"/>
    <w:rsid w:val="00016939"/>
    <w:rsid w:val="00020CB1"/>
    <w:rsid w:val="000211E6"/>
    <w:rsid w:val="00042239"/>
    <w:rsid w:val="00050180"/>
    <w:rsid w:val="00055CAC"/>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E161A"/>
    <w:rsid w:val="000F32CB"/>
    <w:rsid w:val="000F5BD8"/>
    <w:rsid w:val="000F63CC"/>
    <w:rsid w:val="00100D32"/>
    <w:rsid w:val="00103DBF"/>
    <w:rsid w:val="001044C7"/>
    <w:rsid w:val="00111B25"/>
    <w:rsid w:val="001127E9"/>
    <w:rsid w:val="001317B0"/>
    <w:rsid w:val="0013287F"/>
    <w:rsid w:val="00140869"/>
    <w:rsid w:val="001417C1"/>
    <w:rsid w:val="001771EA"/>
    <w:rsid w:val="00190CC9"/>
    <w:rsid w:val="00190F1A"/>
    <w:rsid w:val="001A5AA0"/>
    <w:rsid w:val="001B392C"/>
    <w:rsid w:val="001B47AD"/>
    <w:rsid w:val="001C1741"/>
    <w:rsid w:val="001C224A"/>
    <w:rsid w:val="001C64CE"/>
    <w:rsid w:val="001C7CF0"/>
    <w:rsid w:val="001D7351"/>
    <w:rsid w:val="001E08AF"/>
    <w:rsid w:val="001F035E"/>
    <w:rsid w:val="001F214A"/>
    <w:rsid w:val="001F30C5"/>
    <w:rsid w:val="001F5C19"/>
    <w:rsid w:val="001F63E1"/>
    <w:rsid w:val="001F7C64"/>
    <w:rsid w:val="00211407"/>
    <w:rsid w:val="00215326"/>
    <w:rsid w:val="00223CFE"/>
    <w:rsid w:val="00225831"/>
    <w:rsid w:val="00231BC5"/>
    <w:rsid w:val="002336B8"/>
    <w:rsid w:val="00233CD3"/>
    <w:rsid w:val="00235608"/>
    <w:rsid w:val="00236BCD"/>
    <w:rsid w:val="002403DE"/>
    <w:rsid w:val="002511B7"/>
    <w:rsid w:val="002534D2"/>
    <w:rsid w:val="00253583"/>
    <w:rsid w:val="00254481"/>
    <w:rsid w:val="00257AFE"/>
    <w:rsid w:val="00267BB1"/>
    <w:rsid w:val="00271584"/>
    <w:rsid w:val="00272343"/>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26C3C"/>
    <w:rsid w:val="00331720"/>
    <w:rsid w:val="00332787"/>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C7C53"/>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670A2"/>
    <w:rsid w:val="004740C1"/>
    <w:rsid w:val="00481EE0"/>
    <w:rsid w:val="00482FAC"/>
    <w:rsid w:val="004851F4"/>
    <w:rsid w:val="004915B9"/>
    <w:rsid w:val="00492621"/>
    <w:rsid w:val="004A077E"/>
    <w:rsid w:val="004A19AF"/>
    <w:rsid w:val="004A4D88"/>
    <w:rsid w:val="004A5F17"/>
    <w:rsid w:val="004A7685"/>
    <w:rsid w:val="004C7072"/>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1ECC"/>
    <w:rsid w:val="005A5AEC"/>
    <w:rsid w:val="005C6397"/>
    <w:rsid w:val="005C6876"/>
    <w:rsid w:val="005D5652"/>
    <w:rsid w:val="005F175A"/>
    <w:rsid w:val="00602992"/>
    <w:rsid w:val="006112E3"/>
    <w:rsid w:val="0062419F"/>
    <w:rsid w:val="00644395"/>
    <w:rsid w:val="00646BA6"/>
    <w:rsid w:val="00655548"/>
    <w:rsid w:val="00664B7F"/>
    <w:rsid w:val="00670780"/>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104D"/>
    <w:rsid w:val="006D38F3"/>
    <w:rsid w:val="006E0CBB"/>
    <w:rsid w:val="006E2FB7"/>
    <w:rsid w:val="006E384B"/>
    <w:rsid w:val="00715B8E"/>
    <w:rsid w:val="00723A71"/>
    <w:rsid w:val="00723BD5"/>
    <w:rsid w:val="00723ECE"/>
    <w:rsid w:val="007321A9"/>
    <w:rsid w:val="00735756"/>
    <w:rsid w:val="00740BFD"/>
    <w:rsid w:val="007471F8"/>
    <w:rsid w:val="00750003"/>
    <w:rsid w:val="00761A5E"/>
    <w:rsid w:val="00762544"/>
    <w:rsid w:val="00774CF0"/>
    <w:rsid w:val="0078115A"/>
    <w:rsid w:val="00786F4C"/>
    <w:rsid w:val="00790422"/>
    <w:rsid w:val="007A0CEA"/>
    <w:rsid w:val="007A1792"/>
    <w:rsid w:val="007A4BF8"/>
    <w:rsid w:val="007A4C9C"/>
    <w:rsid w:val="007B33A7"/>
    <w:rsid w:val="007C4ABC"/>
    <w:rsid w:val="007D5ADE"/>
    <w:rsid w:val="007D7C20"/>
    <w:rsid w:val="007F1A07"/>
    <w:rsid w:val="008027AE"/>
    <w:rsid w:val="008069AD"/>
    <w:rsid w:val="00806DEF"/>
    <w:rsid w:val="008210D3"/>
    <w:rsid w:val="00823672"/>
    <w:rsid w:val="0082713B"/>
    <w:rsid w:val="00832C0E"/>
    <w:rsid w:val="0084028C"/>
    <w:rsid w:val="0084198F"/>
    <w:rsid w:val="00842C0F"/>
    <w:rsid w:val="00856C53"/>
    <w:rsid w:val="00862B90"/>
    <w:rsid w:val="00866831"/>
    <w:rsid w:val="00867370"/>
    <w:rsid w:val="0087290F"/>
    <w:rsid w:val="008804A5"/>
    <w:rsid w:val="008905F7"/>
    <w:rsid w:val="00893197"/>
    <w:rsid w:val="00893A4F"/>
    <w:rsid w:val="00893F64"/>
    <w:rsid w:val="00894532"/>
    <w:rsid w:val="008A4B79"/>
    <w:rsid w:val="008A61DA"/>
    <w:rsid w:val="008B08B3"/>
    <w:rsid w:val="008B157B"/>
    <w:rsid w:val="008C0334"/>
    <w:rsid w:val="008C4B6B"/>
    <w:rsid w:val="008E1034"/>
    <w:rsid w:val="008E589B"/>
    <w:rsid w:val="008F17C2"/>
    <w:rsid w:val="008F3655"/>
    <w:rsid w:val="008F4DBC"/>
    <w:rsid w:val="00902918"/>
    <w:rsid w:val="009122E4"/>
    <w:rsid w:val="00923758"/>
    <w:rsid w:val="00961ED6"/>
    <w:rsid w:val="009708C2"/>
    <w:rsid w:val="009753E1"/>
    <w:rsid w:val="009833D3"/>
    <w:rsid w:val="0098457D"/>
    <w:rsid w:val="00984F89"/>
    <w:rsid w:val="0098731F"/>
    <w:rsid w:val="00994317"/>
    <w:rsid w:val="00996256"/>
    <w:rsid w:val="009A09B6"/>
    <w:rsid w:val="009B1737"/>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25BA3"/>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547E"/>
    <w:rsid w:val="00B56304"/>
    <w:rsid w:val="00B5707D"/>
    <w:rsid w:val="00B63772"/>
    <w:rsid w:val="00B72163"/>
    <w:rsid w:val="00B72E39"/>
    <w:rsid w:val="00B73BD7"/>
    <w:rsid w:val="00B800C1"/>
    <w:rsid w:val="00B8084D"/>
    <w:rsid w:val="00B8727A"/>
    <w:rsid w:val="00B9182D"/>
    <w:rsid w:val="00B94082"/>
    <w:rsid w:val="00B94F62"/>
    <w:rsid w:val="00B95D56"/>
    <w:rsid w:val="00B96DFE"/>
    <w:rsid w:val="00BA3AAB"/>
    <w:rsid w:val="00BA4CDF"/>
    <w:rsid w:val="00BB11D9"/>
    <w:rsid w:val="00BB23A1"/>
    <w:rsid w:val="00BB3B59"/>
    <w:rsid w:val="00BC4CCC"/>
    <w:rsid w:val="00BE13BC"/>
    <w:rsid w:val="00BE1927"/>
    <w:rsid w:val="00BF69AF"/>
    <w:rsid w:val="00C077BD"/>
    <w:rsid w:val="00C170A3"/>
    <w:rsid w:val="00C212E3"/>
    <w:rsid w:val="00C21823"/>
    <w:rsid w:val="00C34EE8"/>
    <w:rsid w:val="00C4005E"/>
    <w:rsid w:val="00C4094C"/>
    <w:rsid w:val="00C4501C"/>
    <w:rsid w:val="00C4779E"/>
    <w:rsid w:val="00C57D6A"/>
    <w:rsid w:val="00C63F13"/>
    <w:rsid w:val="00C72B03"/>
    <w:rsid w:val="00C739AE"/>
    <w:rsid w:val="00C7429C"/>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264BA"/>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10D64"/>
    <w:rsid w:val="00E20101"/>
    <w:rsid w:val="00E22648"/>
    <w:rsid w:val="00E31E36"/>
    <w:rsid w:val="00E5322F"/>
    <w:rsid w:val="00E55B75"/>
    <w:rsid w:val="00E60612"/>
    <w:rsid w:val="00E609AF"/>
    <w:rsid w:val="00E61467"/>
    <w:rsid w:val="00E615AE"/>
    <w:rsid w:val="00E627D0"/>
    <w:rsid w:val="00E631B4"/>
    <w:rsid w:val="00E632FA"/>
    <w:rsid w:val="00E661D3"/>
    <w:rsid w:val="00E70C20"/>
    <w:rsid w:val="00E73478"/>
    <w:rsid w:val="00E77725"/>
    <w:rsid w:val="00E82788"/>
    <w:rsid w:val="00E82FD8"/>
    <w:rsid w:val="00E86092"/>
    <w:rsid w:val="00E908CC"/>
    <w:rsid w:val="00EA3F2C"/>
    <w:rsid w:val="00EA4AC8"/>
    <w:rsid w:val="00EA6A14"/>
    <w:rsid w:val="00EB5B82"/>
    <w:rsid w:val="00EB6FC9"/>
    <w:rsid w:val="00EB75D5"/>
    <w:rsid w:val="00EC1018"/>
    <w:rsid w:val="00EC4929"/>
    <w:rsid w:val="00EC60F4"/>
    <w:rsid w:val="00EC7627"/>
    <w:rsid w:val="00EC7F8E"/>
    <w:rsid w:val="00ED2E5E"/>
    <w:rsid w:val="00ED5F07"/>
    <w:rsid w:val="00ED5F3D"/>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0ACD01CD"/>
    <w:rsid w:val="12C76CE4"/>
    <w:rsid w:val="20AD180F"/>
    <w:rsid w:val="29AB78A5"/>
    <w:rsid w:val="4AA542DE"/>
    <w:rsid w:val="4E377867"/>
    <w:rsid w:val="552C242F"/>
    <w:rsid w:val="555552A2"/>
    <w:rsid w:val="55623D52"/>
    <w:rsid w:val="5D8E2334"/>
    <w:rsid w:val="663C756A"/>
    <w:rsid w:val="754A333C"/>
    <w:rsid w:val="7CD3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9"/>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character" w:customStyle="1" w:styleId="16">
    <w:name w:val="标题 3 Char"/>
    <w:basedOn w:val="11"/>
    <w:link w:val="4"/>
    <w:qFormat/>
    <w:uiPriority w:val="9"/>
    <w:rPr>
      <w:b/>
      <w:bCs/>
      <w:sz w:val="32"/>
      <w:szCs w:val="32"/>
    </w:rPr>
  </w:style>
  <w:style w:type="character" w:customStyle="1" w:styleId="17">
    <w:name w:val="标题 4 Char"/>
    <w:basedOn w:val="11"/>
    <w:link w:val="5"/>
    <w:qFormat/>
    <w:uiPriority w:val="9"/>
    <w:rPr>
      <w:rFonts w:asciiTheme="majorHAnsi" w:hAnsiTheme="majorHAnsi" w:eastAsiaTheme="majorEastAsia" w:cstheme="majorBidi"/>
      <w:b/>
      <w:bCs/>
      <w:sz w:val="28"/>
      <w:szCs w:val="28"/>
    </w:rPr>
  </w:style>
  <w:style w:type="paragraph" w:customStyle="1" w:styleId="18">
    <w:name w:val="List Paragraph"/>
    <w:basedOn w:val="1"/>
    <w:link w:val="20"/>
    <w:qFormat/>
    <w:uiPriority w:val="34"/>
    <w:pPr>
      <w:ind w:firstLine="420" w:firstLineChars="200"/>
    </w:pPr>
  </w:style>
  <w:style w:type="character" w:customStyle="1" w:styleId="19">
    <w:name w:val="日期 Char"/>
    <w:basedOn w:val="11"/>
    <w:link w:val="6"/>
    <w:semiHidden/>
    <w:qFormat/>
    <w:uiPriority w:val="99"/>
  </w:style>
  <w:style w:type="character" w:customStyle="1" w:styleId="20">
    <w:name w:val="列出段落 Char"/>
    <w:link w:val="18"/>
    <w:qFormat/>
    <w:uiPriority w:val="34"/>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046C1-6E5F-4E16-B338-C0AA2FCA78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303</Words>
  <Characters>1729</Characters>
  <Lines>14</Lines>
  <Paragraphs>4</Paragraphs>
  <TotalTime>0</TotalTime>
  <ScaleCrop>false</ScaleCrop>
  <LinksUpToDate>false</LinksUpToDate>
  <CharactersWithSpaces>2028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1</cp:lastModifiedBy>
  <cp:lastPrinted>2019-09-26T07:05:00Z</cp:lastPrinted>
  <dcterms:modified xsi:type="dcterms:W3CDTF">2025-02-06T09:18:11Z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AECFB8697D9A4864888A6341D577BA5C</vt:lpwstr>
  </property>
</Properties>
</file>