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eastAsia" w:ascii="Times New Roman" w:hAnsi="Times New Roman" w:eastAsia="仿宋_GB2312"/>
          <w:sz w:val="28"/>
          <w:szCs w:val="28"/>
        </w:rPr>
        <w:t>中山市坦洲人民医院（中山市中西医结合医院）常年律师顾问服务</w:t>
      </w:r>
      <w:bookmarkStart w:id="0" w:name="_GoBack"/>
      <w:r>
        <w:rPr>
          <w:rFonts w:hint="eastAsia" w:ascii="Times New Roman" w:hAnsi="Times New Roman" w:eastAsia="仿宋_GB2312"/>
          <w:sz w:val="28"/>
          <w:szCs w:val="28"/>
        </w:rPr>
        <w:t>项目</w:t>
      </w:r>
      <w:bookmarkEnd w:id="0"/>
      <w:r>
        <w:rPr>
          <w:rFonts w:hint="eastAsia" w:ascii="Times New Roman" w:hAnsi="Times New Roman" w:eastAsia="仿宋_GB2312"/>
          <w:sz w:val="28"/>
          <w:szCs w:val="28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7A4A0515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32F01564"/>
    <w:rsid w:val="47C61427"/>
    <w:rsid w:val="55C6457B"/>
    <w:rsid w:val="5922375D"/>
    <w:rsid w:val="637601EC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383</Characters>
  <Lines>0</Lines>
  <Paragraphs>0</Paragraphs>
  <TotalTime>0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2025-02-27T04:09:48Z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