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11C3B4">
      <w:pPr>
        <w:jc w:val="left"/>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附件1：</w:t>
      </w:r>
    </w:p>
    <w:p w14:paraId="0E16A929">
      <w:pPr>
        <w:widowControl/>
        <w:jc w:val="center"/>
        <w:rPr>
          <w:rFonts w:cs="宋体" w:asciiTheme="majorEastAsia" w:hAnsiTheme="majorEastAsia" w:eastAsiaTheme="majorEastAsia"/>
          <w:b/>
          <w:sz w:val="28"/>
          <w:szCs w:val="28"/>
        </w:rPr>
      </w:pPr>
      <w:r>
        <w:rPr>
          <w:rFonts w:hint="eastAsia" w:cs="宋体" w:asciiTheme="majorEastAsia" w:hAnsiTheme="majorEastAsia" w:eastAsiaTheme="majorEastAsia"/>
          <w:b/>
          <w:sz w:val="28"/>
          <w:szCs w:val="28"/>
        </w:rPr>
        <w:t>项目需求</w:t>
      </w:r>
    </w:p>
    <w:p w14:paraId="4E25FDD2">
      <w:pPr>
        <w:widowControl/>
        <w:jc w:val="left"/>
        <w:rPr>
          <w:rFonts w:cs="宋体" w:asciiTheme="majorEastAsia" w:hAnsiTheme="majorEastAsia" w:eastAsiaTheme="majorEastAsia"/>
          <w:sz w:val="28"/>
          <w:szCs w:val="28"/>
        </w:rPr>
      </w:pPr>
      <w:r>
        <w:rPr>
          <w:rFonts w:hint="eastAsia" w:cs="宋体" w:asciiTheme="majorEastAsia" w:hAnsiTheme="majorEastAsia" w:eastAsiaTheme="majorEastAsia"/>
          <w:b/>
          <w:sz w:val="28"/>
          <w:szCs w:val="28"/>
        </w:rPr>
        <w:t>一、项目基本情况</w:t>
      </w:r>
    </w:p>
    <w:p w14:paraId="60335016">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1、项目名称：内外网物理隔离改造项目。</w:t>
      </w:r>
    </w:p>
    <w:p w14:paraId="03481545">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2、项目内容：随着网络技术的不断发展，网络安全问题也日渐凸显。为保障我院网络安全、医疗数据安全、患者隐私安全；现需将医院内网和互联网（外网）进行物理隔离，以进一步提高医院的网络信息安全。</w:t>
      </w:r>
    </w:p>
    <w:p w14:paraId="25CFAD2A">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3、项目完成期限：自合同签订3个月。</w:t>
      </w:r>
    </w:p>
    <w:p w14:paraId="7DBA6C84">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4、项目采购预算（最高限价）：200000.00元</w:t>
      </w:r>
    </w:p>
    <w:p w14:paraId="05883B15">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*该项目报价为：总价包干，报价应包括操作系统的安装、硬件、网络设备的安装、调试、光纤的安装调试培训、验收、售后服务、各种税费及合同实施过程中的不可预见费用等。</w:t>
      </w:r>
    </w:p>
    <w:p w14:paraId="68B9D715">
      <w:pPr>
        <w:numPr>
          <w:ilvl w:val="0"/>
          <w:numId w:val="1"/>
        </w:numPr>
        <w:adjustRightInd w:val="0"/>
        <w:snapToGrid w:val="0"/>
        <w:spacing w:line="360" w:lineRule="auto"/>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服务内容</w:t>
      </w:r>
    </w:p>
    <w:p w14:paraId="7BEA5CE6">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服务内容包括但不限于以下内容：</w:t>
      </w:r>
    </w:p>
    <w:p w14:paraId="6F6C0616">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1、核心交换机</w:t>
      </w:r>
    </w:p>
    <w:p w14:paraId="508332C9">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（1）核心交换机的上架、安装及通电；</w:t>
      </w:r>
    </w:p>
    <w:p w14:paraId="7DC60D84">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（2）两台核心交换机进行堆叠配置；</w:t>
      </w:r>
    </w:p>
    <w:p w14:paraId="3C339BCA">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（3）核心交换机根据医院要求划分VLAN；</w:t>
      </w:r>
    </w:p>
    <w:p w14:paraId="516F08D7">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2、接入交换机</w:t>
      </w:r>
    </w:p>
    <w:p w14:paraId="71ED38F7">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（1）根据医院规划将接入交换机的上架、安装并通电；</w:t>
      </w:r>
    </w:p>
    <w:p w14:paraId="469F9862">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（2）接入交换机根据医院需要进行配置；</w:t>
      </w:r>
    </w:p>
    <w:p w14:paraId="39233A75">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（3）需解决交换机接入电源；</w:t>
      </w:r>
    </w:p>
    <w:p w14:paraId="35F59682">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3、楼层机柜</w:t>
      </w:r>
    </w:p>
    <w:p w14:paraId="3F4E8970">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（1）根据医院规划将机柜安装在指定的楼层弱电房；</w:t>
      </w:r>
    </w:p>
    <w:p w14:paraId="1926DD34">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（2）接入交换机根据医院需要进行配置；</w:t>
      </w:r>
    </w:p>
    <w:p w14:paraId="6C1271F5">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4、网络隔离卡及固态硬盘</w:t>
      </w:r>
    </w:p>
    <w:p w14:paraId="7B3091CC">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（1）根据医院规划将网络隔离卡及固态硬盘安装到指定电脑；</w:t>
      </w:r>
    </w:p>
    <w:p w14:paraId="333F8E88">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（2）固态硬盘需根据实际情况进行分区；</w:t>
      </w:r>
    </w:p>
    <w:p w14:paraId="643E07F5">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（3）固态硬盘应安装指定操作系统和常见办公软件；</w:t>
      </w:r>
    </w:p>
    <w:p w14:paraId="5A7095D2">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5、光纤链路的施工</w:t>
      </w:r>
    </w:p>
    <w:p w14:paraId="3EE5305A">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（1）根据医院规划安装部署好医技楼五楼中心机房到住院一楼光纤安装；</w:t>
      </w:r>
    </w:p>
    <w:p w14:paraId="0BE97D41">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（2）根据医院规划安装部署好医技楼五楼中心机房到设备科光纤安装以及水泥地面的开挖以及修复；</w:t>
      </w:r>
    </w:p>
    <w:p w14:paraId="6D5D1708">
      <w:pPr>
        <w:adjustRightInd w:val="0"/>
        <w:snapToGrid w:val="0"/>
        <w:spacing w:line="360" w:lineRule="auto"/>
        <w:ind w:firstLine="560" w:firstLineChars="200"/>
        <w:rPr>
          <w:rFonts w:cs="宋体" w:asciiTheme="majorEastAsia" w:hAnsiTheme="majorEastAsia" w:eastAsiaTheme="majorEastAsia"/>
          <w:sz w:val="28"/>
          <w:szCs w:val="28"/>
          <w:highlight w:val="none"/>
        </w:rPr>
      </w:pPr>
      <w:r>
        <w:rPr>
          <w:rFonts w:hint="eastAsia" w:cs="宋体" w:asciiTheme="majorEastAsia" w:hAnsiTheme="majorEastAsia" w:eastAsiaTheme="majorEastAsia"/>
          <w:sz w:val="28"/>
          <w:szCs w:val="28"/>
          <w:highlight w:val="none"/>
        </w:rPr>
        <w:t>（3）根据医院规划安装部署好医技楼五</w:t>
      </w:r>
      <w:bookmarkStart w:id="0" w:name="_GoBack"/>
      <w:bookmarkEnd w:id="0"/>
      <w:r>
        <w:rPr>
          <w:rFonts w:hint="eastAsia" w:cs="宋体" w:asciiTheme="majorEastAsia" w:hAnsiTheme="majorEastAsia" w:eastAsiaTheme="majorEastAsia"/>
          <w:sz w:val="28"/>
          <w:szCs w:val="28"/>
          <w:highlight w:val="none"/>
        </w:rPr>
        <w:t>楼中心机房到总务科光纤安装以及水泥地面的开挖以及修复。</w:t>
      </w:r>
    </w:p>
    <w:p w14:paraId="74E87134">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（4）各链路做好链路标示；</w:t>
      </w:r>
    </w:p>
    <w:p w14:paraId="304D2AF6">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（5）做好各光纤线芯的熔纤；</w:t>
      </w:r>
    </w:p>
    <w:p w14:paraId="3D95A9E6">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6、网络信息点</w:t>
      </w:r>
    </w:p>
    <w:p w14:paraId="19DB5806">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（1）根据医院规划安装好终端电脑至接入交换机的链路安装；</w:t>
      </w:r>
    </w:p>
    <w:p w14:paraId="39FF8C9D">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（2）各链路做好链路标示；</w:t>
      </w:r>
    </w:p>
    <w:p w14:paraId="58AAB1D8">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（3）链路应使用标准的六类非屏蔽网线；</w:t>
      </w:r>
    </w:p>
    <w:p w14:paraId="0F4DD40A">
      <w:pPr>
        <w:adjustRightInd w:val="0"/>
        <w:snapToGrid w:val="0"/>
        <w:spacing w:line="360" w:lineRule="auto"/>
        <w:ind w:firstLine="560" w:firstLineChars="2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（4）终端交换机到终端电脑链路需使用PVC管进行保护；</w:t>
      </w:r>
    </w:p>
    <w:p w14:paraId="2E52733F">
      <w:pPr>
        <w:adjustRightInd w:val="0"/>
        <w:snapToGrid w:val="0"/>
        <w:spacing w:line="360" w:lineRule="auto"/>
        <w:rPr>
          <w:rFonts w:hint="eastAsia" w:cs="宋体" w:asciiTheme="majorEastAsia" w:hAnsiTheme="majorEastAsia" w:eastAsiaTheme="majorEastAsia"/>
          <w:sz w:val="28"/>
          <w:szCs w:val="28"/>
        </w:rPr>
      </w:pPr>
      <w:r>
        <w:rPr>
          <w:rFonts w:hint="eastAsia" w:cs="宋体" w:asciiTheme="majorEastAsia" w:hAnsiTheme="majorEastAsia" w:eastAsiaTheme="majorEastAsia"/>
          <w:sz w:val="28"/>
          <w:szCs w:val="28"/>
        </w:rPr>
        <w:t>三、项目采购清单及参数</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2036"/>
        <w:gridCol w:w="3908"/>
        <w:gridCol w:w="927"/>
        <w:gridCol w:w="846"/>
      </w:tblGrid>
      <w:tr w14:paraId="15D8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1766000">
            <w:pPr>
              <w:adjustRightInd w:val="0"/>
              <w:snapToGrid w:val="0"/>
              <w:spacing w:line="360" w:lineRule="auto"/>
              <w:jc w:val="center"/>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序号</w:t>
            </w:r>
          </w:p>
        </w:tc>
        <w:tc>
          <w:tcPr>
            <w:tcW w:w="1962" w:type="dxa"/>
          </w:tcPr>
          <w:p w14:paraId="3F2D2E21">
            <w:pPr>
              <w:adjustRightInd w:val="0"/>
              <w:snapToGrid w:val="0"/>
              <w:spacing w:line="360" w:lineRule="auto"/>
              <w:jc w:val="center"/>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材料</w:t>
            </w:r>
          </w:p>
        </w:tc>
        <w:tc>
          <w:tcPr>
            <w:tcW w:w="3952" w:type="dxa"/>
          </w:tcPr>
          <w:p w14:paraId="6217128D">
            <w:pPr>
              <w:adjustRightInd w:val="0"/>
              <w:snapToGrid w:val="0"/>
              <w:spacing w:line="360" w:lineRule="auto"/>
              <w:jc w:val="center"/>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规格/型号</w:t>
            </w:r>
          </w:p>
        </w:tc>
        <w:tc>
          <w:tcPr>
            <w:tcW w:w="933" w:type="dxa"/>
          </w:tcPr>
          <w:p w14:paraId="2D51228C">
            <w:pPr>
              <w:adjustRightInd w:val="0"/>
              <w:snapToGrid w:val="0"/>
              <w:spacing w:line="360" w:lineRule="auto"/>
              <w:jc w:val="center"/>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数量</w:t>
            </w:r>
          </w:p>
        </w:tc>
        <w:tc>
          <w:tcPr>
            <w:tcW w:w="858" w:type="dxa"/>
          </w:tcPr>
          <w:p w14:paraId="1A8FE300">
            <w:pPr>
              <w:adjustRightInd w:val="0"/>
              <w:snapToGrid w:val="0"/>
              <w:spacing w:line="360" w:lineRule="auto"/>
              <w:jc w:val="center"/>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单位</w:t>
            </w:r>
          </w:p>
        </w:tc>
      </w:tr>
      <w:tr w14:paraId="091E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64B3D27">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1</w:t>
            </w:r>
          </w:p>
        </w:tc>
        <w:tc>
          <w:tcPr>
            <w:tcW w:w="1962" w:type="dxa"/>
            <w:vAlign w:val="center"/>
          </w:tcPr>
          <w:p w14:paraId="49E0763F">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光纤</w:t>
            </w:r>
          </w:p>
        </w:tc>
        <w:tc>
          <w:tcPr>
            <w:tcW w:w="3952" w:type="dxa"/>
            <w:vAlign w:val="center"/>
          </w:tcPr>
          <w:p w14:paraId="7F95E988">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6芯单模光缆</w:t>
            </w:r>
          </w:p>
        </w:tc>
        <w:tc>
          <w:tcPr>
            <w:tcW w:w="933" w:type="dxa"/>
            <w:vAlign w:val="center"/>
          </w:tcPr>
          <w:p w14:paraId="5290E54F">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800</w:t>
            </w:r>
          </w:p>
        </w:tc>
        <w:tc>
          <w:tcPr>
            <w:tcW w:w="858" w:type="dxa"/>
            <w:vAlign w:val="center"/>
          </w:tcPr>
          <w:p w14:paraId="57E74E81">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米</w:t>
            </w:r>
          </w:p>
        </w:tc>
      </w:tr>
      <w:tr w14:paraId="03BC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E32C7BC">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2</w:t>
            </w:r>
          </w:p>
        </w:tc>
        <w:tc>
          <w:tcPr>
            <w:tcW w:w="1962" w:type="dxa"/>
            <w:vAlign w:val="center"/>
          </w:tcPr>
          <w:p w14:paraId="1D986C4E">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光纤配线架</w:t>
            </w:r>
          </w:p>
        </w:tc>
        <w:tc>
          <w:tcPr>
            <w:tcW w:w="3952" w:type="dxa"/>
            <w:vAlign w:val="center"/>
          </w:tcPr>
          <w:p w14:paraId="7C75070A">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12口机架式光缆配线架</w:t>
            </w:r>
          </w:p>
        </w:tc>
        <w:tc>
          <w:tcPr>
            <w:tcW w:w="933" w:type="dxa"/>
            <w:vAlign w:val="center"/>
          </w:tcPr>
          <w:p w14:paraId="618E6B30">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3</w:t>
            </w:r>
          </w:p>
        </w:tc>
        <w:tc>
          <w:tcPr>
            <w:tcW w:w="858" w:type="dxa"/>
            <w:vAlign w:val="center"/>
          </w:tcPr>
          <w:p w14:paraId="112DEB82">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个</w:t>
            </w:r>
          </w:p>
        </w:tc>
      </w:tr>
      <w:tr w14:paraId="28F9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5603A8D">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3</w:t>
            </w:r>
          </w:p>
        </w:tc>
        <w:tc>
          <w:tcPr>
            <w:tcW w:w="1962" w:type="dxa"/>
            <w:vAlign w:val="center"/>
          </w:tcPr>
          <w:p w14:paraId="4AE10962">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光纤配线架</w:t>
            </w:r>
          </w:p>
        </w:tc>
        <w:tc>
          <w:tcPr>
            <w:tcW w:w="3952" w:type="dxa"/>
            <w:vAlign w:val="center"/>
          </w:tcPr>
          <w:p w14:paraId="0BACAA85">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24口机架式光缆配线架</w:t>
            </w:r>
          </w:p>
        </w:tc>
        <w:tc>
          <w:tcPr>
            <w:tcW w:w="933" w:type="dxa"/>
            <w:vAlign w:val="center"/>
          </w:tcPr>
          <w:p w14:paraId="117BFD3F">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1</w:t>
            </w:r>
          </w:p>
        </w:tc>
        <w:tc>
          <w:tcPr>
            <w:tcW w:w="858" w:type="dxa"/>
            <w:vAlign w:val="center"/>
          </w:tcPr>
          <w:p w14:paraId="21D1EDA7">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个</w:t>
            </w:r>
          </w:p>
        </w:tc>
      </w:tr>
      <w:tr w14:paraId="6EA9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49B5F99">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4</w:t>
            </w:r>
          </w:p>
        </w:tc>
        <w:tc>
          <w:tcPr>
            <w:tcW w:w="1962" w:type="dxa"/>
            <w:vAlign w:val="center"/>
          </w:tcPr>
          <w:p w14:paraId="0467B6F8">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尾纤</w:t>
            </w:r>
          </w:p>
        </w:tc>
        <w:tc>
          <w:tcPr>
            <w:tcW w:w="3952" w:type="dxa"/>
            <w:vAlign w:val="center"/>
          </w:tcPr>
          <w:p w14:paraId="76CB1915">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尾纤</w:t>
            </w:r>
          </w:p>
        </w:tc>
        <w:tc>
          <w:tcPr>
            <w:tcW w:w="933" w:type="dxa"/>
            <w:vAlign w:val="center"/>
          </w:tcPr>
          <w:p w14:paraId="02FB151C">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36</w:t>
            </w:r>
          </w:p>
        </w:tc>
        <w:tc>
          <w:tcPr>
            <w:tcW w:w="858" w:type="dxa"/>
            <w:vAlign w:val="center"/>
          </w:tcPr>
          <w:p w14:paraId="446F8A24">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条</w:t>
            </w:r>
          </w:p>
        </w:tc>
      </w:tr>
      <w:tr w14:paraId="3225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3ABFB9D">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5</w:t>
            </w:r>
          </w:p>
        </w:tc>
        <w:tc>
          <w:tcPr>
            <w:tcW w:w="1962" w:type="dxa"/>
            <w:vAlign w:val="center"/>
          </w:tcPr>
          <w:p w14:paraId="2B4538DF">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耦合器</w:t>
            </w:r>
          </w:p>
        </w:tc>
        <w:tc>
          <w:tcPr>
            <w:tcW w:w="3952" w:type="dxa"/>
            <w:vAlign w:val="center"/>
          </w:tcPr>
          <w:p w14:paraId="261F95E7">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耦合器</w:t>
            </w:r>
          </w:p>
        </w:tc>
        <w:tc>
          <w:tcPr>
            <w:tcW w:w="933" w:type="dxa"/>
            <w:vAlign w:val="center"/>
          </w:tcPr>
          <w:p w14:paraId="40C57D22">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36</w:t>
            </w:r>
          </w:p>
        </w:tc>
        <w:tc>
          <w:tcPr>
            <w:tcW w:w="858" w:type="dxa"/>
            <w:vAlign w:val="center"/>
          </w:tcPr>
          <w:p w14:paraId="28570AA3">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个</w:t>
            </w:r>
          </w:p>
        </w:tc>
      </w:tr>
      <w:tr w14:paraId="61A0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A82F72E">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6</w:t>
            </w:r>
          </w:p>
        </w:tc>
        <w:tc>
          <w:tcPr>
            <w:tcW w:w="1962" w:type="dxa"/>
            <w:vAlign w:val="center"/>
          </w:tcPr>
          <w:p w14:paraId="251CD491">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光纤焊接</w:t>
            </w:r>
          </w:p>
        </w:tc>
        <w:tc>
          <w:tcPr>
            <w:tcW w:w="3952" w:type="dxa"/>
            <w:vAlign w:val="center"/>
          </w:tcPr>
          <w:p w14:paraId="4EC1F538">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光纤焊接</w:t>
            </w:r>
          </w:p>
        </w:tc>
        <w:tc>
          <w:tcPr>
            <w:tcW w:w="933" w:type="dxa"/>
            <w:vAlign w:val="center"/>
          </w:tcPr>
          <w:p w14:paraId="7A681AFC">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36</w:t>
            </w:r>
          </w:p>
        </w:tc>
        <w:tc>
          <w:tcPr>
            <w:tcW w:w="858" w:type="dxa"/>
            <w:vAlign w:val="center"/>
          </w:tcPr>
          <w:p w14:paraId="1DF8B1D6">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芯</w:t>
            </w:r>
          </w:p>
        </w:tc>
      </w:tr>
      <w:tr w14:paraId="7832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6FA8E92">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7</w:t>
            </w:r>
          </w:p>
        </w:tc>
        <w:tc>
          <w:tcPr>
            <w:tcW w:w="1962" w:type="dxa"/>
            <w:vAlign w:val="center"/>
          </w:tcPr>
          <w:p w14:paraId="67D4626F">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PVC管</w:t>
            </w:r>
          </w:p>
        </w:tc>
        <w:tc>
          <w:tcPr>
            <w:tcW w:w="3952" w:type="dxa"/>
            <w:vAlign w:val="center"/>
          </w:tcPr>
          <w:p w14:paraId="66B0AF59">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PVC 25管</w:t>
            </w:r>
          </w:p>
        </w:tc>
        <w:tc>
          <w:tcPr>
            <w:tcW w:w="933" w:type="dxa"/>
            <w:vAlign w:val="center"/>
          </w:tcPr>
          <w:p w14:paraId="5862AF70">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600</w:t>
            </w:r>
          </w:p>
        </w:tc>
        <w:tc>
          <w:tcPr>
            <w:tcW w:w="858" w:type="dxa"/>
            <w:vAlign w:val="center"/>
          </w:tcPr>
          <w:p w14:paraId="198B771B">
            <w:pPr>
              <w:widowControl/>
              <w:jc w:val="center"/>
              <w:textAlignment w:val="center"/>
              <w:rPr>
                <w:rFonts w:cs="宋体" w:asciiTheme="majorEastAsia" w:hAnsiTheme="majorEastAsia" w:eastAsiaTheme="majorEastAsia"/>
                <w:sz w:val="28"/>
                <w:szCs w:val="28"/>
              </w:rPr>
            </w:pPr>
            <w:r>
              <w:rPr>
                <w:rFonts w:hint="eastAsia" w:cs="宋体" w:asciiTheme="majorEastAsia" w:hAnsiTheme="majorEastAsia" w:eastAsiaTheme="majorEastAsia"/>
                <w:color w:val="000000"/>
                <w:kern w:val="0"/>
                <w:sz w:val="28"/>
                <w:szCs w:val="28"/>
                <w:lang w:bidi="ar"/>
              </w:rPr>
              <w:t>米</w:t>
            </w:r>
          </w:p>
        </w:tc>
      </w:tr>
      <w:tr w14:paraId="5459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D7B94C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8</w:t>
            </w:r>
          </w:p>
        </w:tc>
        <w:tc>
          <w:tcPr>
            <w:tcW w:w="1962" w:type="dxa"/>
            <w:vAlign w:val="center"/>
          </w:tcPr>
          <w:p w14:paraId="5C803241">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挂壁机柜</w:t>
            </w:r>
          </w:p>
        </w:tc>
        <w:tc>
          <w:tcPr>
            <w:tcW w:w="3952" w:type="dxa"/>
            <w:vAlign w:val="center"/>
          </w:tcPr>
          <w:p w14:paraId="00D9A0A8">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6U 370*600*450挂壁机柜</w:t>
            </w:r>
          </w:p>
        </w:tc>
        <w:tc>
          <w:tcPr>
            <w:tcW w:w="933" w:type="dxa"/>
            <w:vAlign w:val="center"/>
          </w:tcPr>
          <w:p w14:paraId="4F9DA58B">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w:t>
            </w:r>
          </w:p>
        </w:tc>
        <w:tc>
          <w:tcPr>
            <w:tcW w:w="858" w:type="dxa"/>
            <w:vAlign w:val="center"/>
          </w:tcPr>
          <w:p w14:paraId="76FC1282">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个</w:t>
            </w:r>
          </w:p>
        </w:tc>
      </w:tr>
      <w:tr w14:paraId="23442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7B0DEB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9</w:t>
            </w:r>
          </w:p>
        </w:tc>
        <w:tc>
          <w:tcPr>
            <w:tcW w:w="1962" w:type="dxa"/>
            <w:vAlign w:val="center"/>
          </w:tcPr>
          <w:p w14:paraId="16E35B31">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六类网线</w:t>
            </w:r>
          </w:p>
        </w:tc>
        <w:tc>
          <w:tcPr>
            <w:tcW w:w="3952" w:type="dxa"/>
            <w:vAlign w:val="center"/>
          </w:tcPr>
          <w:p w14:paraId="0EC5B6B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六类非屏蔽网线</w:t>
            </w:r>
          </w:p>
        </w:tc>
        <w:tc>
          <w:tcPr>
            <w:tcW w:w="933" w:type="dxa"/>
            <w:vAlign w:val="center"/>
          </w:tcPr>
          <w:p w14:paraId="0F7114AF">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20</w:t>
            </w:r>
          </w:p>
        </w:tc>
        <w:tc>
          <w:tcPr>
            <w:tcW w:w="858" w:type="dxa"/>
            <w:vAlign w:val="center"/>
          </w:tcPr>
          <w:p w14:paraId="3E15700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箱</w:t>
            </w:r>
          </w:p>
        </w:tc>
      </w:tr>
      <w:tr w14:paraId="1314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E917448">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w:t>
            </w:r>
          </w:p>
        </w:tc>
        <w:tc>
          <w:tcPr>
            <w:tcW w:w="1962" w:type="dxa"/>
            <w:vAlign w:val="center"/>
          </w:tcPr>
          <w:p w14:paraId="3B20D252">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理线架</w:t>
            </w:r>
          </w:p>
        </w:tc>
        <w:tc>
          <w:tcPr>
            <w:tcW w:w="3952" w:type="dxa"/>
            <w:vAlign w:val="center"/>
          </w:tcPr>
          <w:p w14:paraId="7B5EA32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1U铝合金理线架</w:t>
            </w:r>
          </w:p>
        </w:tc>
        <w:tc>
          <w:tcPr>
            <w:tcW w:w="933" w:type="dxa"/>
            <w:vAlign w:val="center"/>
          </w:tcPr>
          <w:p w14:paraId="48E5B77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w:t>
            </w:r>
          </w:p>
        </w:tc>
        <w:tc>
          <w:tcPr>
            <w:tcW w:w="858" w:type="dxa"/>
            <w:vAlign w:val="center"/>
          </w:tcPr>
          <w:p w14:paraId="1EAB917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条</w:t>
            </w:r>
          </w:p>
        </w:tc>
      </w:tr>
      <w:tr w14:paraId="6395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F7F43BC">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11</w:t>
            </w:r>
          </w:p>
        </w:tc>
        <w:tc>
          <w:tcPr>
            <w:tcW w:w="1962" w:type="dxa"/>
            <w:vAlign w:val="center"/>
          </w:tcPr>
          <w:p w14:paraId="26CD059F">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网络模块</w:t>
            </w:r>
          </w:p>
        </w:tc>
        <w:tc>
          <w:tcPr>
            <w:tcW w:w="3952" w:type="dxa"/>
            <w:vAlign w:val="center"/>
          </w:tcPr>
          <w:p w14:paraId="763E0C5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六类非屏蔽网络模块</w:t>
            </w:r>
          </w:p>
        </w:tc>
        <w:tc>
          <w:tcPr>
            <w:tcW w:w="933" w:type="dxa"/>
            <w:vAlign w:val="center"/>
          </w:tcPr>
          <w:p w14:paraId="119D9EFB">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100</w:t>
            </w:r>
          </w:p>
        </w:tc>
        <w:tc>
          <w:tcPr>
            <w:tcW w:w="858" w:type="dxa"/>
            <w:vAlign w:val="center"/>
          </w:tcPr>
          <w:p w14:paraId="27F9EF51">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个</w:t>
            </w:r>
          </w:p>
        </w:tc>
      </w:tr>
      <w:tr w14:paraId="74C9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C2F39C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12</w:t>
            </w:r>
          </w:p>
        </w:tc>
        <w:tc>
          <w:tcPr>
            <w:tcW w:w="1962" w:type="dxa"/>
            <w:vAlign w:val="center"/>
          </w:tcPr>
          <w:p w14:paraId="25C3ED16">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单口面板</w:t>
            </w:r>
          </w:p>
        </w:tc>
        <w:tc>
          <w:tcPr>
            <w:tcW w:w="3952" w:type="dxa"/>
            <w:vAlign w:val="center"/>
          </w:tcPr>
          <w:p w14:paraId="2CCEBF82">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单口面板</w:t>
            </w:r>
          </w:p>
        </w:tc>
        <w:tc>
          <w:tcPr>
            <w:tcW w:w="933" w:type="dxa"/>
            <w:vAlign w:val="center"/>
          </w:tcPr>
          <w:p w14:paraId="2CE55097">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100</w:t>
            </w:r>
          </w:p>
        </w:tc>
        <w:tc>
          <w:tcPr>
            <w:tcW w:w="858" w:type="dxa"/>
            <w:vAlign w:val="center"/>
          </w:tcPr>
          <w:p w14:paraId="454C040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个</w:t>
            </w:r>
          </w:p>
        </w:tc>
      </w:tr>
      <w:tr w14:paraId="2FAC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DDB3A2A">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13</w:t>
            </w:r>
          </w:p>
        </w:tc>
        <w:tc>
          <w:tcPr>
            <w:tcW w:w="1962" w:type="dxa"/>
            <w:vAlign w:val="center"/>
          </w:tcPr>
          <w:p w14:paraId="13C8D198">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底盒</w:t>
            </w:r>
          </w:p>
        </w:tc>
        <w:tc>
          <w:tcPr>
            <w:tcW w:w="3952" w:type="dxa"/>
            <w:vAlign w:val="center"/>
          </w:tcPr>
          <w:p w14:paraId="60084921">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86型底盒</w:t>
            </w:r>
          </w:p>
        </w:tc>
        <w:tc>
          <w:tcPr>
            <w:tcW w:w="933" w:type="dxa"/>
            <w:vAlign w:val="center"/>
          </w:tcPr>
          <w:p w14:paraId="3E4124CA">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100</w:t>
            </w:r>
          </w:p>
        </w:tc>
        <w:tc>
          <w:tcPr>
            <w:tcW w:w="858" w:type="dxa"/>
            <w:vAlign w:val="center"/>
          </w:tcPr>
          <w:p w14:paraId="732257CC">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个</w:t>
            </w:r>
          </w:p>
        </w:tc>
      </w:tr>
      <w:tr w14:paraId="25DD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E1ECD56">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14</w:t>
            </w:r>
          </w:p>
        </w:tc>
        <w:tc>
          <w:tcPr>
            <w:tcW w:w="1962" w:type="dxa"/>
            <w:vAlign w:val="center"/>
          </w:tcPr>
          <w:p w14:paraId="35392712">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设备终端跳线</w:t>
            </w:r>
          </w:p>
        </w:tc>
        <w:tc>
          <w:tcPr>
            <w:tcW w:w="3952" w:type="dxa"/>
            <w:vAlign w:val="center"/>
          </w:tcPr>
          <w:p w14:paraId="35D8CB4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六类非屏蔽网络机柜跳线 3米</w:t>
            </w:r>
          </w:p>
        </w:tc>
        <w:tc>
          <w:tcPr>
            <w:tcW w:w="933" w:type="dxa"/>
            <w:vAlign w:val="center"/>
          </w:tcPr>
          <w:p w14:paraId="1C989046">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100</w:t>
            </w:r>
          </w:p>
        </w:tc>
        <w:tc>
          <w:tcPr>
            <w:tcW w:w="858" w:type="dxa"/>
            <w:vAlign w:val="center"/>
          </w:tcPr>
          <w:p w14:paraId="03AF9D1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条</w:t>
            </w:r>
          </w:p>
        </w:tc>
      </w:tr>
      <w:tr w14:paraId="6D11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D516700">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15</w:t>
            </w:r>
          </w:p>
        </w:tc>
        <w:tc>
          <w:tcPr>
            <w:tcW w:w="1962" w:type="dxa"/>
            <w:vAlign w:val="center"/>
          </w:tcPr>
          <w:p w14:paraId="2C070E6C">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水晶头</w:t>
            </w:r>
          </w:p>
        </w:tc>
        <w:tc>
          <w:tcPr>
            <w:tcW w:w="3952" w:type="dxa"/>
            <w:vAlign w:val="center"/>
          </w:tcPr>
          <w:p w14:paraId="692B3D24">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六类非屏蔽水晶头</w:t>
            </w:r>
          </w:p>
        </w:tc>
        <w:tc>
          <w:tcPr>
            <w:tcW w:w="933" w:type="dxa"/>
            <w:vAlign w:val="center"/>
          </w:tcPr>
          <w:p w14:paraId="4E8C8880">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w:t>
            </w:r>
          </w:p>
        </w:tc>
        <w:tc>
          <w:tcPr>
            <w:tcW w:w="858" w:type="dxa"/>
            <w:vAlign w:val="center"/>
          </w:tcPr>
          <w:p w14:paraId="3619E9DC">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盒</w:t>
            </w:r>
          </w:p>
        </w:tc>
      </w:tr>
      <w:tr w14:paraId="0A1FE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3BDB060">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16</w:t>
            </w:r>
          </w:p>
        </w:tc>
        <w:tc>
          <w:tcPr>
            <w:tcW w:w="1962" w:type="dxa"/>
            <w:vAlign w:val="center"/>
          </w:tcPr>
          <w:p w14:paraId="05AF93DE">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PVC管</w:t>
            </w:r>
          </w:p>
        </w:tc>
        <w:tc>
          <w:tcPr>
            <w:tcW w:w="3952" w:type="dxa"/>
            <w:vAlign w:val="center"/>
          </w:tcPr>
          <w:p w14:paraId="7DDB0836">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PVC 25管</w:t>
            </w:r>
          </w:p>
        </w:tc>
        <w:tc>
          <w:tcPr>
            <w:tcW w:w="933" w:type="dxa"/>
            <w:vAlign w:val="center"/>
          </w:tcPr>
          <w:p w14:paraId="7B169081">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1500</w:t>
            </w:r>
          </w:p>
        </w:tc>
        <w:tc>
          <w:tcPr>
            <w:tcW w:w="858" w:type="dxa"/>
            <w:vAlign w:val="center"/>
          </w:tcPr>
          <w:p w14:paraId="77ACEF78">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米</w:t>
            </w:r>
          </w:p>
        </w:tc>
      </w:tr>
      <w:tr w14:paraId="039D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317FD52C">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17</w:t>
            </w:r>
          </w:p>
        </w:tc>
        <w:tc>
          <w:tcPr>
            <w:tcW w:w="1962" w:type="dxa"/>
            <w:vAlign w:val="center"/>
          </w:tcPr>
          <w:p w14:paraId="55600A5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主干光纤布线</w:t>
            </w:r>
          </w:p>
        </w:tc>
        <w:tc>
          <w:tcPr>
            <w:tcW w:w="3952" w:type="dxa"/>
            <w:vAlign w:val="center"/>
          </w:tcPr>
          <w:p w14:paraId="18959A64">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主干光纤跨楼宇穿楼层水平垂直布线</w:t>
            </w:r>
          </w:p>
        </w:tc>
        <w:tc>
          <w:tcPr>
            <w:tcW w:w="933" w:type="dxa"/>
            <w:vAlign w:val="center"/>
          </w:tcPr>
          <w:p w14:paraId="7386F1F0">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600</w:t>
            </w:r>
          </w:p>
        </w:tc>
        <w:tc>
          <w:tcPr>
            <w:tcW w:w="858" w:type="dxa"/>
            <w:vAlign w:val="center"/>
          </w:tcPr>
          <w:p w14:paraId="7061C6E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米</w:t>
            </w:r>
          </w:p>
        </w:tc>
      </w:tr>
      <w:tr w14:paraId="5DD1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54508D7">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18</w:t>
            </w:r>
          </w:p>
        </w:tc>
        <w:tc>
          <w:tcPr>
            <w:tcW w:w="1962" w:type="dxa"/>
            <w:vAlign w:val="center"/>
          </w:tcPr>
          <w:p w14:paraId="0180BA6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网络布线</w:t>
            </w:r>
          </w:p>
        </w:tc>
        <w:tc>
          <w:tcPr>
            <w:tcW w:w="3952" w:type="dxa"/>
            <w:vAlign w:val="center"/>
          </w:tcPr>
          <w:p w14:paraId="22E4034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六类非屏蔽双绞线主干天花布线、终端桌面走线、穿管、槽铺设、标记等</w:t>
            </w:r>
          </w:p>
        </w:tc>
        <w:tc>
          <w:tcPr>
            <w:tcW w:w="933" w:type="dxa"/>
            <w:vAlign w:val="center"/>
          </w:tcPr>
          <w:p w14:paraId="5AD4D6C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100</w:t>
            </w:r>
          </w:p>
        </w:tc>
        <w:tc>
          <w:tcPr>
            <w:tcW w:w="858" w:type="dxa"/>
            <w:vAlign w:val="center"/>
          </w:tcPr>
          <w:p w14:paraId="6F3BD8F4">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点</w:t>
            </w:r>
          </w:p>
        </w:tc>
      </w:tr>
      <w:tr w14:paraId="42EF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A11C61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19</w:t>
            </w:r>
          </w:p>
        </w:tc>
        <w:tc>
          <w:tcPr>
            <w:tcW w:w="1962" w:type="dxa"/>
            <w:vAlign w:val="center"/>
          </w:tcPr>
          <w:p w14:paraId="6BAB3EEE">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网络端接测试</w:t>
            </w:r>
          </w:p>
        </w:tc>
        <w:tc>
          <w:tcPr>
            <w:tcW w:w="3952" w:type="dxa"/>
            <w:vAlign w:val="center"/>
          </w:tcPr>
          <w:p w14:paraId="05062591">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六类非屏蔽双绞线机柜端网络端接、水晶头端接、测试线路连通、最终网络标签制作标记</w:t>
            </w:r>
          </w:p>
        </w:tc>
        <w:tc>
          <w:tcPr>
            <w:tcW w:w="933" w:type="dxa"/>
            <w:vAlign w:val="center"/>
          </w:tcPr>
          <w:p w14:paraId="33DBE517">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100</w:t>
            </w:r>
          </w:p>
        </w:tc>
        <w:tc>
          <w:tcPr>
            <w:tcW w:w="858" w:type="dxa"/>
            <w:vAlign w:val="center"/>
          </w:tcPr>
          <w:p w14:paraId="19FDF65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点</w:t>
            </w:r>
          </w:p>
        </w:tc>
      </w:tr>
      <w:tr w14:paraId="45AD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5D93DF2">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20</w:t>
            </w:r>
          </w:p>
        </w:tc>
        <w:tc>
          <w:tcPr>
            <w:tcW w:w="1962" w:type="dxa"/>
            <w:vAlign w:val="center"/>
          </w:tcPr>
          <w:p w14:paraId="6D0A9700">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核心交换机</w:t>
            </w:r>
          </w:p>
        </w:tc>
        <w:tc>
          <w:tcPr>
            <w:tcW w:w="3952" w:type="dxa"/>
            <w:vAlign w:val="center"/>
          </w:tcPr>
          <w:p w14:paraId="4F41C09A">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L3以太网交换机主机(24SFP+8GE Combo+4SFP Plus+1Slot)，交换容量：756Gbps/7.56Tbps，包转发率：222Mpps/396Mpps，风扇模块(SW，4028,风扇面板侧出风)*2，150W 资产管理交流电源模块(电源面板侧出风)*2</w:t>
            </w:r>
          </w:p>
        </w:tc>
        <w:tc>
          <w:tcPr>
            <w:tcW w:w="933" w:type="dxa"/>
            <w:vAlign w:val="center"/>
          </w:tcPr>
          <w:p w14:paraId="030E3FD7">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w:t>
            </w:r>
          </w:p>
        </w:tc>
        <w:tc>
          <w:tcPr>
            <w:tcW w:w="858" w:type="dxa"/>
            <w:vAlign w:val="center"/>
          </w:tcPr>
          <w:p w14:paraId="031285A0">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台</w:t>
            </w:r>
          </w:p>
        </w:tc>
      </w:tr>
      <w:tr w14:paraId="2D0A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21CA0DD">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21</w:t>
            </w:r>
          </w:p>
        </w:tc>
        <w:tc>
          <w:tcPr>
            <w:tcW w:w="1962" w:type="dxa"/>
            <w:vAlign w:val="center"/>
          </w:tcPr>
          <w:p w14:paraId="46B67C22">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接入交换机</w:t>
            </w:r>
          </w:p>
        </w:tc>
        <w:tc>
          <w:tcPr>
            <w:tcW w:w="3952" w:type="dxa"/>
            <w:vAlign w:val="center"/>
          </w:tcPr>
          <w:p w14:paraId="67C7EE47">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L2以太网交换机主机,支持24个10/100/1000BASE-T电口，支持4个1G/10GBASE-X SFP+端口，支持AC。交换容量：336Gbps/3.36Tbps，包转发率：108/126Mpps</w:t>
            </w:r>
          </w:p>
        </w:tc>
        <w:tc>
          <w:tcPr>
            <w:tcW w:w="933" w:type="dxa"/>
            <w:vAlign w:val="center"/>
          </w:tcPr>
          <w:p w14:paraId="795BEB31">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16</w:t>
            </w:r>
          </w:p>
        </w:tc>
        <w:tc>
          <w:tcPr>
            <w:tcW w:w="858" w:type="dxa"/>
            <w:vAlign w:val="center"/>
          </w:tcPr>
          <w:p w14:paraId="01597C56">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台</w:t>
            </w:r>
          </w:p>
        </w:tc>
      </w:tr>
      <w:tr w14:paraId="53F4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FEE809D">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22</w:t>
            </w:r>
          </w:p>
        </w:tc>
        <w:tc>
          <w:tcPr>
            <w:tcW w:w="1962" w:type="dxa"/>
            <w:vAlign w:val="center"/>
          </w:tcPr>
          <w:p w14:paraId="621308ED">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光模块</w:t>
            </w:r>
          </w:p>
        </w:tc>
        <w:tc>
          <w:tcPr>
            <w:tcW w:w="3952" w:type="dxa"/>
            <w:vAlign w:val="center"/>
          </w:tcPr>
          <w:p w14:paraId="623ECFE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光模块-SFP-GE-多模模块-(850nm,0.55km,LC)</w:t>
            </w:r>
          </w:p>
        </w:tc>
        <w:tc>
          <w:tcPr>
            <w:tcW w:w="933" w:type="dxa"/>
            <w:vAlign w:val="center"/>
          </w:tcPr>
          <w:p w14:paraId="7E8BC4FA">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32</w:t>
            </w:r>
          </w:p>
        </w:tc>
        <w:tc>
          <w:tcPr>
            <w:tcW w:w="858" w:type="dxa"/>
            <w:vAlign w:val="center"/>
          </w:tcPr>
          <w:p w14:paraId="6630F1A6">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个</w:t>
            </w:r>
          </w:p>
        </w:tc>
      </w:tr>
      <w:tr w14:paraId="29DF8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020AB68">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23</w:t>
            </w:r>
          </w:p>
        </w:tc>
        <w:tc>
          <w:tcPr>
            <w:tcW w:w="1962" w:type="dxa"/>
            <w:vAlign w:val="center"/>
          </w:tcPr>
          <w:p w14:paraId="550FC35E">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双网隔离卡</w:t>
            </w:r>
          </w:p>
        </w:tc>
        <w:tc>
          <w:tcPr>
            <w:tcW w:w="3952" w:type="dxa"/>
            <w:vAlign w:val="center"/>
          </w:tcPr>
          <w:p w14:paraId="1A92F865">
            <w:pPr>
              <w:widowControl/>
              <w:jc w:val="left"/>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千兆网速，电源隔离；支持开机界面切换、系统下快速切换和重启切换；卡身集成开机界面；支持XP/WIN77/WIN10等操作系统实时切换；PCI-E接入，不占用COM口、PS2口</w:t>
            </w:r>
          </w:p>
        </w:tc>
        <w:tc>
          <w:tcPr>
            <w:tcW w:w="933" w:type="dxa"/>
            <w:vAlign w:val="center"/>
          </w:tcPr>
          <w:p w14:paraId="3821CDDE">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100</w:t>
            </w:r>
          </w:p>
        </w:tc>
        <w:tc>
          <w:tcPr>
            <w:tcW w:w="858" w:type="dxa"/>
            <w:vAlign w:val="center"/>
          </w:tcPr>
          <w:p w14:paraId="382ECEF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块</w:t>
            </w:r>
          </w:p>
        </w:tc>
      </w:tr>
      <w:tr w14:paraId="0250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54658CB">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24</w:t>
            </w:r>
          </w:p>
        </w:tc>
        <w:tc>
          <w:tcPr>
            <w:tcW w:w="1962" w:type="dxa"/>
            <w:vAlign w:val="center"/>
          </w:tcPr>
          <w:p w14:paraId="059D8B64">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SSD硬盘</w:t>
            </w:r>
          </w:p>
        </w:tc>
        <w:tc>
          <w:tcPr>
            <w:tcW w:w="3952" w:type="dxa"/>
            <w:vAlign w:val="center"/>
          </w:tcPr>
          <w:p w14:paraId="36E16D0A">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256GB SSD硬盘，支持SATA3.0</w:t>
            </w:r>
          </w:p>
        </w:tc>
        <w:tc>
          <w:tcPr>
            <w:tcW w:w="933" w:type="dxa"/>
            <w:vAlign w:val="center"/>
          </w:tcPr>
          <w:p w14:paraId="5D04964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100</w:t>
            </w:r>
          </w:p>
        </w:tc>
        <w:tc>
          <w:tcPr>
            <w:tcW w:w="858" w:type="dxa"/>
            <w:vAlign w:val="center"/>
          </w:tcPr>
          <w:p w14:paraId="2BC2533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块</w:t>
            </w:r>
          </w:p>
        </w:tc>
      </w:tr>
      <w:tr w14:paraId="498D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3F175E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25</w:t>
            </w:r>
          </w:p>
        </w:tc>
        <w:tc>
          <w:tcPr>
            <w:tcW w:w="1962" w:type="dxa"/>
            <w:vAlign w:val="center"/>
          </w:tcPr>
          <w:p w14:paraId="3950C90C">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深信服AD-1000-A800</w:t>
            </w:r>
          </w:p>
        </w:tc>
        <w:tc>
          <w:tcPr>
            <w:tcW w:w="3952" w:type="dxa"/>
            <w:vAlign w:val="center"/>
          </w:tcPr>
          <w:p w14:paraId="4B077F7E">
            <w:pPr>
              <w:widowControl/>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软件版本升级、技术支持</w:t>
            </w:r>
          </w:p>
        </w:tc>
        <w:tc>
          <w:tcPr>
            <w:tcW w:w="933" w:type="dxa"/>
            <w:vAlign w:val="center"/>
          </w:tcPr>
          <w:p w14:paraId="43CFFA8E">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w:t>
            </w:r>
          </w:p>
        </w:tc>
        <w:tc>
          <w:tcPr>
            <w:tcW w:w="858" w:type="dxa"/>
            <w:vAlign w:val="center"/>
          </w:tcPr>
          <w:p w14:paraId="3873BDA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年</w:t>
            </w:r>
          </w:p>
        </w:tc>
      </w:tr>
      <w:tr w14:paraId="14B8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DBAAD94">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26</w:t>
            </w:r>
          </w:p>
        </w:tc>
        <w:tc>
          <w:tcPr>
            <w:tcW w:w="1962" w:type="dxa"/>
            <w:vAlign w:val="center"/>
          </w:tcPr>
          <w:p w14:paraId="34CA358F">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深信服AF-1000-B400</w:t>
            </w:r>
          </w:p>
        </w:tc>
        <w:tc>
          <w:tcPr>
            <w:tcW w:w="3952" w:type="dxa"/>
            <w:vAlign w:val="center"/>
          </w:tcPr>
          <w:p w14:paraId="61C2C38C">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软件版本升级、云智订阅软件（含安全特征库和URL库）、技术支持</w:t>
            </w:r>
          </w:p>
        </w:tc>
        <w:tc>
          <w:tcPr>
            <w:tcW w:w="933" w:type="dxa"/>
            <w:vAlign w:val="center"/>
          </w:tcPr>
          <w:p w14:paraId="5D532FCF">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w:t>
            </w:r>
          </w:p>
        </w:tc>
        <w:tc>
          <w:tcPr>
            <w:tcW w:w="858" w:type="dxa"/>
            <w:vAlign w:val="center"/>
          </w:tcPr>
          <w:p w14:paraId="3A9E981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年</w:t>
            </w:r>
          </w:p>
        </w:tc>
      </w:tr>
      <w:tr w14:paraId="6617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666E5033">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27</w:t>
            </w:r>
          </w:p>
        </w:tc>
        <w:tc>
          <w:tcPr>
            <w:tcW w:w="1962" w:type="dxa"/>
            <w:vAlign w:val="center"/>
          </w:tcPr>
          <w:p w14:paraId="7B3AF3B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深信服AC-1000-D400Y</w:t>
            </w:r>
          </w:p>
        </w:tc>
        <w:tc>
          <w:tcPr>
            <w:tcW w:w="3952" w:type="dxa"/>
            <w:vAlign w:val="center"/>
          </w:tcPr>
          <w:p w14:paraId="3AF06557">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软件版本升级、URL&amp;应用识别规则库升级、技术支持</w:t>
            </w:r>
          </w:p>
        </w:tc>
        <w:tc>
          <w:tcPr>
            <w:tcW w:w="933" w:type="dxa"/>
            <w:vAlign w:val="center"/>
          </w:tcPr>
          <w:p w14:paraId="014BCE0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w:t>
            </w:r>
          </w:p>
        </w:tc>
        <w:tc>
          <w:tcPr>
            <w:tcW w:w="858" w:type="dxa"/>
            <w:vAlign w:val="center"/>
          </w:tcPr>
          <w:p w14:paraId="3D8020C5">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年</w:t>
            </w:r>
          </w:p>
        </w:tc>
      </w:tr>
      <w:tr w14:paraId="10CE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5C9AB62">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28</w:t>
            </w:r>
          </w:p>
        </w:tc>
        <w:tc>
          <w:tcPr>
            <w:tcW w:w="1962" w:type="dxa"/>
            <w:vAlign w:val="center"/>
          </w:tcPr>
          <w:p w14:paraId="438DDA3C">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隔离卡、SSD硬盘安装服务</w:t>
            </w:r>
          </w:p>
        </w:tc>
        <w:tc>
          <w:tcPr>
            <w:tcW w:w="3952" w:type="dxa"/>
            <w:vAlign w:val="center"/>
          </w:tcPr>
          <w:p w14:paraId="71DD4F84">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含隔离卡SSD硬盘安装、系统及办公、安全软件安装等</w:t>
            </w:r>
          </w:p>
        </w:tc>
        <w:tc>
          <w:tcPr>
            <w:tcW w:w="933" w:type="dxa"/>
            <w:vAlign w:val="center"/>
          </w:tcPr>
          <w:p w14:paraId="1D3729FE">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100</w:t>
            </w:r>
          </w:p>
        </w:tc>
        <w:tc>
          <w:tcPr>
            <w:tcW w:w="858" w:type="dxa"/>
            <w:vAlign w:val="center"/>
          </w:tcPr>
          <w:p w14:paraId="102FF449">
            <w:pPr>
              <w:widowControl/>
              <w:jc w:val="center"/>
              <w:textAlignment w:val="center"/>
              <w:rPr>
                <w:rFonts w:cs="宋体" w:asciiTheme="majorEastAsia" w:hAnsiTheme="majorEastAsia" w:eastAsiaTheme="majorEastAsia"/>
                <w:color w:val="000000"/>
                <w:kern w:val="0"/>
                <w:sz w:val="28"/>
                <w:szCs w:val="28"/>
                <w:lang w:bidi="ar"/>
              </w:rPr>
            </w:pPr>
            <w:r>
              <w:rPr>
                <w:rFonts w:hint="eastAsia" w:cs="宋体" w:asciiTheme="majorEastAsia" w:hAnsiTheme="majorEastAsia" w:eastAsiaTheme="majorEastAsia"/>
                <w:color w:val="000000"/>
                <w:kern w:val="0"/>
                <w:sz w:val="28"/>
                <w:szCs w:val="28"/>
                <w:lang w:bidi="ar"/>
              </w:rPr>
              <w:t>台</w:t>
            </w:r>
          </w:p>
        </w:tc>
      </w:tr>
    </w:tbl>
    <w:p w14:paraId="30A44859">
      <w:pPr>
        <w:adjustRightInd w:val="0"/>
        <w:snapToGrid w:val="0"/>
        <w:spacing w:line="360" w:lineRule="auto"/>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备注：1.医技楼五楼中心机房到住院一楼约200米。</w:t>
      </w:r>
    </w:p>
    <w:p w14:paraId="597FC5C2">
      <w:pPr>
        <w:adjustRightInd w:val="0"/>
        <w:snapToGrid w:val="0"/>
        <w:spacing w:line="360" w:lineRule="auto"/>
        <w:ind w:firstLine="840" w:firstLineChars="3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2.医技楼五楼中心机房到设备科约270米，含水泥路面开挖，修复。</w:t>
      </w:r>
    </w:p>
    <w:p w14:paraId="226981E5">
      <w:pPr>
        <w:adjustRightInd w:val="0"/>
        <w:snapToGrid w:val="0"/>
        <w:spacing w:line="360" w:lineRule="auto"/>
        <w:ind w:firstLine="840" w:firstLineChars="300"/>
        <w:rPr>
          <w:rFonts w:cs="宋体" w:asciiTheme="majorEastAsia" w:hAnsiTheme="majorEastAsia" w:eastAsiaTheme="majorEastAsia"/>
          <w:sz w:val="28"/>
          <w:szCs w:val="28"/>
        </w:rPr>
      </w:pPr>
      <w:r>
        <w:rPr>
          <w:rFonts w:hint="eastAsia" w:cs="宋体" w:asciiTheme="majorEastAsia" w:hAnsiTheme="majorEastAsia" w:eastAsiaTheme="majorEastAsia"/>
          <w:sz w:val="28"/>
          <w:szCs w:val="28"/>
        </w:rPr>
        <w:t>3.医技楼五楼中心机房到总务科约330米，含水泥路面开挖，修复。</w:t>
      </w:r>
    </w:p>
    <w:sectPr>
      <w:footerReference r:id="rId3" w:type="default"/>
      <w:pgSz w:w="11906" w:h="16838"/>
      <w:pgMar w:top="1304" w:right="1800" w:bottom="130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11970">
    <w:pPr>
      <w:pStyle w:val="8"/>
      <w:jc w:val="center"/>
    </w:pPr>
    <w:r>
      <w:rPr>
        <w:b/>
      </w:rPr>
      <w:fldChar w:fldCharType="begin"/>
    </w:r>
    <w:r>
      <w:rPr>
        <w:b/>
      </w:rPr>
      <w:instrText xml:space="preserve">PAGE</w:instrText>
    </w:r>
    <w:r>
      <w:rPr>
        <w:b/>
      </w:rPr>
      <w:fldChar w:fldCharType="separate"/>
    </w:r>
    <w:r>
      <w:rPr>
        <w:b/>
      </w:rPr>
      <w:t>2</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5</w:t>
    </w:r>
    <w:r>
      <w:rPr>
        <w:b/>
      </w:rPr>
      <w:fldChar w:fldCharType="end"/>
    </w:r>
  </w:p>
  <w:p w14:paraId="29D83948">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9E9AA0"/>
    <w:multiLevelType w:val="singleLevel"/>
    <w:tmpl w:val="DE9E9AA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OGFkZjg5MDQzNWZjMWQxMmJmMWI0OWUyMzA4ZDkxNjMifQ=="/>
  </w:docVars>
  <w:rsids>
    <w:rsidRoot w:val="006E384B"/>
    <w:rsid w:val="00003A55"/>
    <w:rsid w:val="00012E8F"/>
    <w:rsid w:val="000156C9"/>
    <w:rsid w:val="000211E6"/>
    <w:rsid w:val="00026BFE"/>
    <w:rsid w:val="000401D3"/>
    <w:rsid w:val="00040417"/>
    <w:rsid w:val="0004115B"/>
    <w:rsid w:val="00050180"/>
    <w:rsid w:val="00050EE0"/>
    <w:rsid w:val="00060880"/>
    <w:rsid w:val="000609A5"/>
    <w:rsid w:val="000619A0"/>
    <w:rsid w:val="00062BE2"/>
    <w:rsid w:val="000648C2"/>
    <w:rsid w:val="000656F0"/>
    <w:rsid w:val="0007184A"/>
    <w:rsid w:val="00081FD9"/>
    <w:rsid w:val="00086879"/>
    <w:rsid w:val="000A075D"/>
    <w:rsid w:val="000A1DDD"/>
    <w:rsid w:val="000A3EB8"/>
    <w:rsid w:val="000A63A3"/>
    <w:rsid w:val="000B200F"/>
    <w:rsid w:val="000B434A"/>
    <w:rsid w:val="000B5AEC"/>
    <w:rsid w:val="000C1A22"/>
    <w:rsid w:val="000C296F"/>
    <w:rsid w:val="000C44AD"/>
    <w:rsid w:val="000C5973"/>
    <w:rsid w:val="000C5C14"/>
    <w:rsid w:val="000D0B76"/>
    <w:rsid w:val="000E0602"/>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725EC"/>
    <w:rsid w:val="001771EA"/>
    <w:rsid w:val="001908E4"/>
    <w:rsid w:val="00190CC9"/>
    <w:rsid w:val="00190F1A"/>
    <w:rsid w:val="001A3A7C"/>
    <w:rsid w:val="001A5AA0"/>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6952"/>
    <w:rsid w:val="002511B7"/>
    <w:rsid w:val="00251C76"/>
    <w:rsid w:val="00254481"/>
    <w:rsid w:val="00257CB3"/>
    <w:rsid w:val="00262B06"/>
    <w:rsid w:val="00267BB1"/>
    <w:rsid w:val="00271584"/>
    <w:rsid w:val="00272615"/>
    <w:rsid w:val="00275A7F"/>
    <w:rsid w:val="0028001A"/>
    <w:rsid w:val="002852D0"/>
    <w:rsid w:val="002919AD"/>
    <w:rsid w:val="002945AA"/>
    <w:rsid w:val="002A3784"/>
    <w:rsid w:val="002C1DCF"/>
    <w:rsid w:val="002C6B84"/>
    <w:rsid w:val="002F2BCA"/>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68CF"/>
    <w:rsid w:val="003C7D48"/>
    <w:rsid w:val="003D1941"/>
    <w:rsid w:val="003D25D4"/>
    <w:rsid w:val="003D2651"/>
    <w:rsid w:val="003D30A6"/>
    <w:rsid w:val="003E755C"/>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54A7C"/>
    <w:rsid w:val="005558FF"/>
    <w:rsid w:val="0055660F"/>
    <w:rsid w:val="00556D00"/>
    <w:rsid w:val="00557841"/>
    <w:rsid w:val="00557AF4"/>
    <w:rsid w:val="0056193E"/>
    <w:rsid w:val="00567AE1"/>
    <w:rsid w:val="005705AD"/>
    <w:rsid w:val="005817C6"/>
    <w:rsid w:val="005834CE"/>
    <w:rsid w:val="00590133"/>
    <w:rsid w:val="00590B17"/>
    <w:rsid w:val="00596D2B"/>
    <w:rsid w:val="005A0A36"/>
    <w:rsid w:val="005A1B6F"/>
    <w:rsid w:val="005A5AEC"/>
    <w:rsid w:val="005B3A30"/>
    <w:rsid w:val="005C6397"/>
    <w:rsid w:val="005E26A1"/>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21A9"/>
    <w:rsid w:val="00743E57"/>
    <w:rsid w:val="00744AFD"/>
    <w:rsid w:val="007471F8"/>
    <w:rsid w:val="007515AD"/>
    <w:rsid w:val="0075628B"/>
    <w:rsid w:val="00761A5E"/>
    <w:rsid w:val="00774CF0"/>
    <w:rsid w:val="00783D5E"/>
    <w:rsid w:val="00786F4C"/>
    <w:rsid w:val="00790422"/>
    <w:rsid w:val="00797CEC"/>
    <w:rsid w:val="007A07C9"/>
    <w:rsid w:val="007A1306"/>
    <w:rsid w:val="007A1A44"/>
    <w:rsid w:val="007A4C9C"/>
    <w:rsid w:val="007B0D80"/>
    <w:rsid w:val="007B2275"/>
    <w:rsid w:val="007B33A7"/>
    <w:rsid w:val="007B64B0"/>
    <w:rsid w:val="007D7C20"/>
    <w:rsid w:val="007F4827"/>
    <w:rsid w:val="007F6302"/>
    <w:rsid w:val="008027AE"/>
    <w:rsid w:val="00804208"/>
    <w:rsid w:val="008069AD"/>
    <w:rsid w:val="00806DEF"/>
    <w:rsid w:val="00815D7C"/>
    <w:rsid w:val="008210D3"/>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902918"/>
    <w:rsid w:val="009122E4"/>
    <w:rsid w:val="009133F6"/>
    <w:rsid w:val="00930FC2"/>
    <w:rsid w:val="00941E85"/>
    <w:rsid w:val="00961ED6"/>
    <w:rsid w:val="009660B8"/>
    <w:rsid w:val="0097057D"/>
    <w:rsid w:val="009708C2"/>
    <w:rsid w:val="009753E1"/>
    <w:rsid w:val="0098197F"/>
    <w:rsid w:val="0098457D"/>
    <w:rsid w:val="0098731F"/>
    <w:rsid w:val="00990E9A"/>
    <w:rsid w:val="00994317"/>
    <w:rsid w:val="00994B39"/>
    <w:rsid w:val="00996C0B"/>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2576"/>
    <w:rsid w:val="00A33FC6"/>
    <w:rsid w:val="00A34BCA"/>
    <w:rsid w:val="00A42BC7"/>
    <w:rsid w:val="00A42DF2"/>
    <w:rsid w:val="00A47B03"/>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6120"/>
    <w:rsid w:val="00B273A8"/>
    <w:rsid w:val="00B27FDA"/>
    <w:rsid w:val="00B34FC3"/>
    <w:rsid w:val="00B450BF"/>
    <w:rsid w:val="00B5114C"/>
    <w:rsid w:val="00B544D0"/>
    <w:rsid w:val="00B56304"/>
    <w:rsid w:val="00B5707D"/>
    <w:rsid w:val="00B61A0C"/>
    <w:rsid w:val="00B6206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72B03"/>
    <w:rsid w:val="00C739AE"/>
    <w:rsid w:val="00C7534D"/>
    <w:rsid w:val="00C90330"/>
    <w:rsid w:val="00C9688E"/>
    <w:rsid w:val="00C96F33"/>
    <w:rsid w:val="00C97302"/>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D11AB9"/>
    <w:rsid w:val="00D12C88"/>
    <w:rsid w:val="00D1617B"/>
    <w:rsid w:val="00D30629"/>
    <w:rsid w:val="00D44C81"/>
    <w:rsid w:val="00D45387"/>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60F4"/>
    <w:rsid w:val="00EC7627"/>
    <w:rsid w:val="00EC77DA"/>
    <w:rsid w:val="00EC7F8E"/>
    <w:rsid w:val="00ED1670"/>
    <w:rsid w:val="00ED2E5E"/>
    <w:rsid w:val="00ED62C1"/>
    <w:rsid w:val="00ED6496"/>
    <w:rsid w:val="00ED791B"/>
    <w:rsid w:val="00EE3EBA"/>
    <w:rsid w:val="00EE48BF"/>
    <w:rsid w:val="00EE6BBF"/>
    <w:rsid w:val="00EF1D99"/>
    <w:rsid w:val="00EF4AA4"/>
    <w:rsid w:val="00EF5861"/>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D7B94"/>
    <w:rsid w:val="00FE395D"/>
    <w:rsid w:val="00FE3AC0"/>
    <w:rsid w:val="00FE4547"/>
    <w:rsid w:val="00FF21C2"/>
    <w:rsid w:val="00FF5903"/>
    <w:rsid w:val="00FF638B"/>
    <w:rsid w:val="03810BB8"/>
    <w:rsid w:val="044F41D1"/>
    <w:rsid w:val="04A132F8"/>
    <w:rsid w:val="056510A3"/>
    <w:rsid w:val="08017EB9"/>
    <w:rsid w:val="0F827E94"/>
    <w:rsid w:val="11F00AC4"/>
    <w:rsid w:val="13786E44"/>
    <w:rsid w:val="144E2788"/>
    <w:rsid w:val="14564759"/>
    <w:rsid w:val="17E23913"/>
    <w:rsid w:val="19D21CAB"/>
    <w:rsid w:val="1DDB1F5D"/>
    <w:rsid w:val="206375BB"/>
    <w:rsid w:val="26B802A9"/>
    <w:rsid w:val="29A47577"/>
    <w:rsid w:val="2A636F2F"/>
    <w:rsid w:val="2BF163A1"/>
    <w:rsid w:val="2CA45704"/>
    <w:rsid w:val="2D49549A"/>
    <w:rsid w:val="2DCC4132"/>
    <w:rsid w:val="2F5441F8"/>
    <w:rsid w:val="308E426C"/>
    <w:rsid w:val="3097442E"/>
    <w:rsid w:val="31D068E5"/>
    <w:rsid w:val="33202FF1"/>
    <w:rsid w:val="347738CA"/>
    <w:rsid w:val="34FE797D"/>
    <w:rsid w:val="3547008D"/>
    <w:rsid w:val="355047D5"/>
    <w:rsid w:val="35923A74"/>
    <w:rsid w:val="35E548A3"/>
    <w:rsid w:val="381F7624"/>
    <w:rsid w:val="38B276D5"/>
    <w:rsid w:val="3C8B0E63"/>
    <w:rsid w:val="3CA8159D"/>
    <w:rsid w:val="3D2157E3"/>
    <w:rsid w:val="3FC90D08"/>
    <w:rsid w:val="417E5D7A"/>
    <w:rsid w:val="423813DE"/>
    <w:rsid w:val="42A81132"/>
    <w:rsid w:val="4AD72931"/>
    <w:rsid w:val="4E0866FA"/>
    <w:rsid w:val="4E127DA7"/>
    <w:rsid w:val="4FB2334F"/>
    <w:rsid w:val="54390DEE"/>
    <w:rsid w:val="55327C2A"/>
    <w:rsid w:val="555A2DFA"/>
    <w:rsid w:val="58994174"/>
    <w:rsid w:val="58CF0CC3"/>
    <w:rsid w:val="5AAE6EA7"/>
    <w:rsid w:val="5C7727E9"/>
    <w:rsid w:val="5EE017FC"/>
    <w:rsid w:val="61960834"/>
    <w:rsid w:val="624849B8"/>
    <w:rsid w:val="64B856B0"/>
    <w:rsid w:val="6AF1597D"/>
    <w:rsid w:val="6D392869"/>
    <w:rsid w:val="73A23CF3"/>
    <w:rsid w:val="74014D3F"/>
    <w:rsid w:val="78BC6BC0"/>
    <w:rsid w:val="79805345"/>
    <w:rsid w:val="7AAA72E0"/>
    <w:rsid w:val="7BE840D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4"/>
    <w:autoRedefine/>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5"/>
    <w:autoRedefine/>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6"/>
    <w:autoRedefine/>
    <w:qFormat/>
    <w:uiPriority w:val="99"/>
    <w:pPr>
      <w:keepNext/>
      <w:keepLines/>
      <w:spacing w:before="260" w:after="260" w:line="416" w:lineRule="auto"/>
      <w:outlineLvl w:val="2"/>
    </w:pPr>
    <w:rPr>
      <w:b/>
      <w:bCs/>
      <w:sz w:val="32"/>
      <w:szCs w:val="32"/>
    </w:rPr>
  </w:style>
  <w:style w:type="paragraph" w:styleId="5">
    <w:name w:val="heading 4"/>
    <w:basedOn w:val="1"/>
    <w:next w:val="1"/>
    <w:link w:val="17"/>
    <w:autoRedefine/>
    <w:qFormat/>
    <w:uiPriority w:val="99"/>
    <w:pPr>
      <w:keepNext/>
      <w:keepLines/>
      <w:spacing w:before="280" w:after="290" w:line="376" w:lineRule="auto"/>
      <w:outlineLvl w:val="3"/>
    </w:pPr>
    <w:rPr>
      <w:rFonts w:ascii="Cambria" w:hAnsi="Cambria"/>
      <w:b/>
      <w:bCs/>
      <w:sz w:val="28"/>
      <w:szCs w:val="28"/>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Body Text"/>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7">
    <w:name w:val="Date"/>
    <w:basedOn w:val="1"/>
    <w:next w:val="1"/>
    <w:link w:val="18"/>
    <w:autoRedefine/>
    <w:semiHidden/>
    <w:qFormat/>
    <w:uiPriority w:val="99"/>
    <w:pPr>
      <w:ind w:left="100" w:leftChars="2500"/>
    </w:pPr>
  </w:style>
  <w:style w:type="paragraph" w:styleId="8">
    <w:name w:val="footer"/>
    <w:basedOn w:val="1"/>
    <w:link w:val="19"/>
    <w:autoRedefine/>
    <w:qFormat/>
    <w:uiPriority w:val="99"/>
    <w:pPr>
      <w:tabs>
        <w:tab w:val="center" w:pos="4153"/>
        <w:tab w:val="right" w:pos="8306"/>
      </w:tabs>
      <w:snapToGrid w:val="0"/>
      <w:jc w:val="left"/>
    </w:pPr>
    <w:rPr>
      <w:sz w:val="18"/>
      <w:szCs w:val="18"/>
    </w:rPr>
  </w:style>
  <w:style w:type="paragraph" w:styleId="9">
    <w:name w:val="header"/>
    <w:basedOn w:val="1"/>
    <w:link w:val="20"/>
    <w:autoRedefine/>
    <w:semiHidden/>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0"/>
    <w:pPr>
      <w:spacing w:before="100" w:beforeAutospacing="1" w:after="100" w:afterAutospacing="1"/>
      <w:jc w:val="left"/>
    </w:pPr>
    <w:rPr>
      <w:kern w:val="0"/>
      <w:sz w:val="24"/>
      <w:szCs w:val="24"/>
    </w:rPr>
  </w:style>
  <w:style w:type="table" w:styleId="12">
    <w:name w:val="Table Grid"/>
    <w:basedOn w:val="11"/>
    <w:autoRedefine/>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
    <w:name w:val="标题 1 字符"/>
    <w:link w:val="2"/>
    <w:autoRedefine/>
    <w:qFormat/>
    <w:locked/>
    <w:uiPriority w:val="99"/>
    <w:rPr>
      <w:rFonts w:cs="Times New Roman"/>
      <w:b/>
      <w:bCs/>
      <w:kern w:val="44"/>
      <w:sz w:val="44"/>
      <w:szCs w:val="44"/>
    </w:rPr>
  </w:style>
  <w:style w:type="character" w:customStyle="1" w:styleId="15">
    <w:name w:val="标题 2 字符"/>
    <w:link w:val="3"/>
    <w:autoRedefine/>
    <w:qFormat/>
    <w:locked/>
    <w:uiPriority w:val="99"/>
    <w:rPr>
      <w:rFonts w:ascii="Cambria" w:hAnsi="Cambria" w:eastAsia="宋体" w:cs="Times New Roman"/>
      <w:b/>
      <w:bCs/>
      <w:sz w:val="32"/>
      <w:szCs w:val="32"/>
    </w:rPr>
  </w:style>
  <w:style w:type="character" w:customStyle="1" w:styleId="16">
    <w:name w:val="标题 3 字符"/>
    <w:link w:val="4"/>
    <w:autoRedefine/>
    <w:qFormat/>
    <w:locked/>
    <w:uiPriority w:val="99"/>
    <w:rPr>
      <w:rFonts w:cs="Times New Roman"/>
      <w:b/>
      <w:bCs/>
      <w:sz w:val="32"/>
      <w:szCs w:val="32"/>
    </w:rPr>
  </w:style>
  <w:style w:type="character" w:customStyle="1" w:styleId="17">
    <w:name w:val="标题 4 字符"/>
    <w:link w:val="5"/>
    <w:autoRedefine/>
    <w:qFormat/>
    <w:locked/>
    <w:uiPriority w:val="99"/>
    <w:rPr>
      <w:rFonts w:ascii="Cambria" w:hAnsi="Cambria" w:eastAsia="宋体" w:cs="Times New Roman"/>
      <w:b/>
      <w:bCs/>
      <w:sz w:val="28"/>
      <w:szCs w:val="28"/>
    </w:rPr>
  </w:style>
  <w:style w:type="character" w:customStyle="1" w:styleId="18">
    <w:name w:val="日期 字符"/>
    <w:link w:val="7"/>
    <w:autoRedefine/>
    <w:semiHidden/>
    <w:qFormat/>
    <w:locked/>
    <w:uiPriority w:val="99"/>
    <w:rPr>
      <w:rFonts w:cs="Times New Roman"/>
    </w:rPr>
  </w:style>
  <w:style w:type="character" w:customStyle="1" w:styleId="19">
    <w:name w:val="页脚 字符"/>
    <w:link w:val="8"/>
    <w:autoRedefine/>
    <w:qFormat/>
    <w:locked/>
    <w:uiPriority w:val="99"/>
    <w:rPr>
      <w:rFonts w:cs="Times New Roman"/>
      <w:sz w:val="18"/>
      <w:szCs w:val="18"/>
    </w:rPr>
  </w:style>
  <w:style w:type="character" w:customStyle="1" w:styleId="20">
    <w:name w:val="页眉 字符"/>
    <w:link w:val="9"/>
    <w:autoRedefine/>
    <w:semiHidden/>
    <w:qFormat/>
    <w:locked/>
    <w:uiPriority w:val="99"/>
    <w:rPr>
      <w:rFonts w:cs="Times New Roman"/>
      <w:sz w:val="18"/>
      <w:szCs w:val="18"/>
    </w:rPr>
  </w:style>
  <w:style w:type="paragraph" w:styleId="21">
    <w:name w:val="List Paragraph"/>
    <w:basedOn w:val="1"/>
    <w:autoRedefine/>
    <w:qFormat/>
    <w:uiPriority w:val="34"/>
    <w:pPr>
      <w:ind w:firstLine="420" w:firstLineChars="200"/>
    </w:pPr>
  </w:style>
  <w:style w:type="character" w:customStyle="1" w:styleId="22">
    <w:name w:val="font41"/>
    <w:basedOn w:val="13"/>
    <w:autoRedefine/>
    <w:qFormat/>
    <w:uiPriority w:val="0"/>
    <w:rPr>
      <w:rFonts w:ascii="Calibri" w:hAnsi="Calibri" w:cs="Calibri"/>
      <w:color w:val="000000"/>
      <w:sz w:val="21"/>
      <w:szCs w:val="21"/>
      <w:u w:val="none"/>
    </w:rPr>
  </w:style>
  <w:style w:type="character" w:customStyle="1" w:styleId="23">
    <w:name w:val="font31"/>
    <w:basedOn w:val="13"/>
    <w:autoRedefine/>
    <w:qFormat/>
    <w:uiPriority w:val="0"/>
    <w:rPr>
      <w:rFonts w:hint="eastAsia" w:ascii="宋体" w:hAnsi="宋体" w:eastAsia="宋体" w:cs="宋体"/>
      <w:color w:val="000000"/>
      <w:sz w:val="20"/>
      <w:szCs w:val="20"/>
      <w:u w:val="none"/>
    </w:rPr>
  </w:style>
  <w:style w:type="paragraph" w:customStyle="1" w:styleId="24">
    <w:name w:val="Table Paragraph"/>
    <w:basedOn w:val="1"/>
    <w:next w:val="1"/>
    <w:autoRedefine/>
    <w:qFormat/>
    <w:uiPriority w:val="0"/>
    <w:pPr>
      <w:spacing w:line="360" w:lineRule="auto"/>
    </w:pPr>
  </w:style>
  <w:style w:type="paragraph" w:customStyle="1" w:styleId="25">
    <w:name w:val="Default"/>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1567</Words>
  <Characters>1907</Characters>
  <Lines>15</Lines>
  <Paragraphs>4</Paragraphs>
  <TotalTime>27</TotalTime>
  <ScaleCrop>false</ScaleCrop>
  <LinksUpToDate>false</LinksUpToDate>
  <CharactersWithSpaces>1916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2023-12-14T01:47:00Z</dcterms:created>
  <dc:creator>Administrator</dc:creator>
  <cp:lastModifiedBy>LY9527</cp:lastModifiedBy>
  <cp:lastPrinted>2024-11-19T01:43:00Z</cp:lastPrinted>
  <dcterms:modified xsi:type="dcterms:W3CDTF">2025-02-21T00:45:50Z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2C75BE3C294C4FBD99F1D1892FDCF162</vt:lpwstr>
  </property>
  <property fmtid="{D5CDD505-2E9C-101B-9397-08002B2CF9AE}" pid="4" name="KSOTemplateDocerSaveRecord">
    <vt:lpwstr>eyJoZGlkIjoiZGNmZGZhOGMwMzkwOGQwMGZlMGRmNjhmM2YxNjQxYjkiLCJ1c2VySWQiOiI4MTg1OTg5MjkifQ==</vt:lpwstr>
  </property>
</Properties>
</file>