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7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7175"/>
      </w:tblGrid>
      <w:tr w14:paraId="03EBD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F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医院端系统对接功能需求清单</w:t>
            </w:r>
          </w:p>
        </w:tc>
      </w:tr>
      <w:tr w14:paraId="54D78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C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F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对接内容</w:t>
            </w:r>
          </w:p>
        </w:tc>
      </w:tr>
      <w:tr w14:paraId="587DE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B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基础信息、机构信息、科室信息、用户信息、术语信息、患者基本信息接口对接</w:t>
            </w:r>
          </w:p>
        </w:tc>
      </w:tr>
      <w:tr w14:paraId="6EF12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A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科室信息查询、医疗机构科室映射信息接口对接</w:t>
            </w:r>
          </w:p>
        </w:tc>
      </w:tr>
      <w:tr w14:paraId="7026C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6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医疗服务接口对接</w:t>
            </w:r>
          </w:p>
        </w:tc>
      </w:tr>
      <w:tr w14:paraId="750F6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9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门诊患者就诊登记、门诊挂号、门诊退号接口对接</w:t>
            </w:r>
          </w:p>
        </w:tc>
      </w:tr>
      <w:tr w14:paraId="6F152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A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门急诊病历、门诊诊断-西医、门诊诊断-中医、急诊留观病历接口对接</w:t>
            </w:r>
          </w:p>
        </w:tc>
      </w:tr>
      <w:tr w14:paraId="5B257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C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门诊处方-西药处方、 门诊处方-中药处方接口对接</w:t>
            </w:r>
          </w:p>
        </w:tc>
      </w:tr>
      <w:tr w14:paraId="437A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B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检查申请、检查报告、检验申请、检验报告、细菌培养报告接口对接</w:t>
            </w:r>
          </w:p>
        </w:tc>
      </w:tr>
      <w:tr w14:paraId="1940B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5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治疗处置-手术及操作记录、治疗记录、用药记录、输血记录、麻醉记录、生命体征、术前访视、术后访视接口对接</w:t>
            </w:r>
          </w:p>
        </w:tc>
      </w:tr>
      <w:tr w14:paraId="78207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1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知情告知-其他知情同意书、手术同意书、特殊检查特殊治疗同意书、病危(重)通知书、麻醉知情同意书接口对接</w:t>
            </w:r>
          </w:p>
        </w:tc>
      </w:tr>
      <w:tr w14:paraId="6C000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C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病案首页、西医诊断、中医诊断、入院记录、入院登记、入院记录-西医诊断、入院记录-中医诊断、24H内入出院记录、死亡西医诊断、死亡中医诊断、病程记录、上级医师查房记录、交接班记录、会诊记录、出院记录、抢救记录、日常病程记录、术前小结、术前讨论、术后首次病程记录、死亡病例讨论记录、死亡记录、疑难病例讨论、转科记录、阶段小结、首次病程记录接口对接</w:t>
            </w:r>
          </w:p>
        </w:tc>
      </w:tr>
      <w:tr w14:paraId="2649A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D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住院医嘱、出院小结、出院记录-西医诊断、出院记录-中医诊断接口对接</w:t>
            </w:r>
          </w:p>
        </w:tc>
      </w:tr>
      <w:tr w14:paraId="166B1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9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转诊信息、转科记录接口对接</w:t>
            </w:r>
          </w:p>
        </w:tc>
      </w:tr>
      <w:tr w14:paraId="43F2D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7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门诊收费结算、取消结算、结算查询、住院收费结算、住院收费取消结算、住院收费结算查询、医院业务量日报、医院业务收入日报、体检收入日报接口对接</w:t>
            </w:r>
          </w:p>
        </w:tc>
      </w:tr>
      <w:tr w14:paraId="17CC3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F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体检信息、科室检查信息接口对接</w:t>
            </w:r>
          </w:p>
        </w:tc>
      </w:tr>
      <w:tr w14:paraId="35AE2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3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康复治疗-科室字典信息、病区字典信息、医嘱字典信息、收费项目字典信息、病种ICD-10字典信息、中医TCD-10字典信息、频次信息、用户信息接口对接</w:t>
            </w:r>
          </w:p>
        </w:tc>
      </w:tr>
      <w:tr w14:paraId="48182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2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HIS康复治疗收费-仅治疗类医嘱接口对接</w:t>
            </w:r>
          </w:p>
        </w:tc>
      </w:tr>
      <w:tr w14:paraId="21CBE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0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HIS接收康复治疗建议医嘱-仅治疗类医嘱接口对接</w:t>
            </w:r>
          </w:p>
        </w:tc>
      </w:tr>
      <w:tr w14:paraId="39A25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6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HIS调阅康复病程总览接口对接</w:t>
            </w:r>
          </w:p>
        </w:tc>
      </w:tr>
      <w:tr w14:paraId="75964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B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微信公众号-康复治疗微服务接口对接</w:t>
            </w:r>
          </w:p>
        </w:tc>
      </w:tr>
      <w:tr w14:paraId="61A98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C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02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治未病信息交互接口对接</w:t>
            </w:r>
          </w:p>
        </w:tc>
      </w:tr>
      <w:tr w14:paraId="4C926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4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89E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非结构化病历接口接口对接</w:t>
            </w:r>
          </w:p>
        </w:tc>
      </w:tr>
    </w:tbl>
    <w:p w14:paraId="036B1C64"/>
    <w:p w14:paraId="012F828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0"/>
        <w:textAlignment w:val="auto"/>
        <w:rPr>
          <w:rFonts w:hint="eastAsia" w:ascii="宋体" w:hAnsi="宋体" w:cs="宋体"/>
          <w:b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商务要求</w:t>
      </w:r>
      <w:r>
        <w:rPr>
          <w:rFonts w:hint="eastAsia" w:ascii="宋体" w:hAnsi="宋体" w:cs="宋体"/>
          <w:b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ab/>
      </w:r>
      <w:r>
        <w:rPr>
          <w:rFonts w:hint="eastAsia" w:ascii="宋体" w:hAnsi="宋体" w:cs="宋体"/>
          <w:b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ab/>
      </w:r>
      <w:r>
        <w:rPr>
          <w:rFonts w:hint="eastAsia" w:ascii="宋体" w:hAnsi="宋体" w:cs="宋体"/>
          <w:b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ab/>
      </w:r>
      <w:r>
        <w:rPr>
          <w:rFonts w:hint="eastAsia" w:ascii="宋体" w:hAnsi="宋体" w:cs="宋体"/>
          <w:b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ab/>
      </w:r>
      <w:r>
        <w:rPr>
          <w:rFonts w:hint="eastAsia" w:ascii="宋体" w:hAnsi="宋体" w:cs="宋体"/>
          <w:b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ab/>
      </w:r>
    </w:p>
    <w:p w14:paraId="56ECE3DD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交付使用时间：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自签订合同之日起，</w:t>
      </w:r>
      <w:r>
        <w:rPr>
          <w:rFonts w:hint="eastAsia" w:ascii="宋体" w:hAnsi="宋体" w:cs="宋体"/>
          <w:color w:val="auto"/>
          <w:szCs w:val="21"/>
          <w:highlight w:val="yellow"/>
          <w:lang w:val="en-US" w:eastAsia="zh-CN"/>
        </w:rPr>
        <w:t>**日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内完成项目实施的整体管理、交付采购人使用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。</w:t>
      </w:r>
    </w:p>
    <w:p w14:paraId="2DB4A32D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.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交付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地点：中山市中医院</w:t>
      </w:r>
    </w:p>
    <w:p w14:paraId="1D50947C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.付款方式：</w:t>
      </w:r>
    </w:p>
    <w:p w14:paraId="68AD0397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（1）收到中标供应商等额有效发票，</w:t>
      </w:r>
      <w:r>
        <w:rPr>
          <w:rFonts w:hint="eastAsia" w:ascii="宋体" w:hAnsi="宋体" w:eastAsia="宋体" w:cs="宋体"/>
          <w:color w:val="auto"/>
          <w:szCs w:val="21"/>
          <w:highlight w:val="yellow"/>
          <w:lang w:val="en-US" w:eastAsia="zh-CN"/>
        </w:rPr>
        <w:t>60日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内支付项目合同总额的30%；</w:t>
      </w:r>
    </w:p>
    <w:p w14:paraId="456791C8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（2）根据项目验收要求完成验收后，经双方签字确认《系统验收报告》，收到中标供应商等额有效发票后，60日内支付项目合同总额的70%。</w:t>
      </w:r>
    </w:p>
    <w:p w14:paraId="1135558F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（3）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如项目发生合同融资，采购人应当将合同款项支付到合同约定收款账户。</w:t>
      </w:r>
    </w:p>
    <w:p w14:paraId="73C1180A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.履约保证金：</w:t>
      </w:r>
    </w:p>
    <w:p w14:paraId="018F2949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合同签订生效之日起的15个工作日内，中标人向采购人交纳合同总金额5%履约保证金。待通过项目最终验收后，采购人于15个工作日内无息退还履约保证金。</w:t>
      </w:r>
    </w:p>
    <w:p w14:paraId="6EADFB9C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中标人应当以支票、汇票、本票或者金融机构、担保机构出具的保函等非现金形式提交履约保证金。</w:t>
      </w:r>
    </w:p>
    <w:p w14:paraId="2EDFB8A2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（3）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采用转账、支票、汇票、本票的，中标人需从其法人开户银行的账号将履约保证金划至采购人账户，并详细注明项目名称及用途。</w:t>
      </w:r>
    </w:p>
    <w:p w14:paraId="6CAB3EBA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（4）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采用履约保证担保或履约保证保险的，中标人应提交有效的银行或商业保函或保险合同(或保险单)，银行或商业保函或保险合同(或保险单)的有效期应当自合同生效15个工作日内起至通过项目最终验收后30天止。</w:t>
      </w:r>
    </w:p>
    <w:p w14:paraId="7E9C9C3F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5.验收要求：</w:t>
      </w:r>
    </w:p>
    <w:p w14:paraId="216823BD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（1）验收方式：由采购人组织的项目验收小组进行验收。</w:t>
      </w:r>
    </w:p>
    <w:p w14:paraId="31B982A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（2）验收标准：符合国家及行业强制标准，招标文件要求、投标文件承诺、合同。</w:t>
      </w:r>
    </w:p>
    <w:p w14:paraId="332191F7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（3）验收程序、验收时间、验收内容：1）中标供应商改造完成采购人关键性需求，覆盖所有业务流程，完成所有业务科室需求，中标供应商提供《系统上线方案》采购人审核同意后方可启动系统上线流程。系统上线并稳定运行一个月后中标供应商编制《系统上线报告》交由采购人确认完成上线流程；2）在系统安装、调试完毕，满足采购人要求的全部功能，完成客户化工作，提交全部所需文档，完成上线流程并稳定运行三个月后，可向采购人提交书面验收申请，采购人经确认中标供应商已完成合同内容后，采购人和中标供应商双方共同组织、按照招标文件、投标文件、合同、相关承诺和相关补充文件的内容进行验收，由中标供应商出具《系统验收报告》。如达不到验收要求确需整改的，中标供应商应根据采购人所提整改内容继续修改，直至达到验收条件后双方共同组织验收。</w:t>
      </w:r>
    </w:p>
    <w:p w14:paraId="4D150E16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6.报价要求：</w:t>
      </w:r>
    </w:p>
    <w:p w14:paraId="2CDA57BE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（1）报价应为人民币含税全包价，投标价格为固定价格，包括但不限于以下费用：1）完整的产品软件、技术文件、系统设计、开发测试、安装调试、技术服务费用等相关费用；2）软件永久使用权；3）合同维保期内的服务费用和升级改造费用；4）系统培训、验收、售后服务、智慧医院建设目标测评所需的费用及相关服务等一切费用；5）保证系统正常运行并达到需求标准所需的专用硬件和相关系统软件（服务器、存储设备、负载均衡设备和数据库软件除外）。专用硬件包括但不限于采集卡、控制器、连接线、转接线、接口转换器、网卡、网线等；相关系统软件包括但不限于实现功能清单功能的系统软件、实现功能需求和智慧医院建设目标必须具备的辅助软件，如虚拟化软件、备份软件、管理工具等。采购人不再支付采购额外软硬件费用。6）为完成本项目义务所需支付的其他费用。</w:t>
      </w:r>
    </w:p>
    <w:p w14:paraId="7EBF585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7.质量需求：</w:t>
      </w:r>
    </w:p>
    <w:p w14:paraId="214ACAA0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（1）质量达到国家验收合格标准。</w:t>
      </w:r>
    </w:p>
    <w:p w14:paraId="47C4B65F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）供应商所提供的服务、技术参数等质量必须与响应文件和承诺相一致。</w:t>
      </w:r>
    </w:p>
    <w:p w14:paraId="76D57107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.保密需求：中标供应商应遵守《国家保密法》，严格执行保密制度，不得向第三方泄露其在提供服务期间获得采购人的技术、商业机密，否则须承担因此产生的全部责任。</w:t>
      </w:r>
    </w:p>
    <w:p w14:paraId="54F7DB23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.保修期及售后服务要求：</w:t>
      </w:r>
    </w:p>
    <w:p w14:paraId="08147327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（1）免费维保期不少于</w:t>
      </w:r>
      <w:r>
        <w:rPr>
          <w:rFonts w:hint="eastAsia" w:ascii="宋体" w:hAnsi="宋体" w:eastAsia="宋体" w:cs="宋体"/>
          <w:color w:val="auto"/>
          <w:szCs w:val="21"/>
          <w:highlight w:val="yellow"/>
          <w:lang w:val="en-US" w:eastAsia="zh-CN"/>
        </w:rPr>
        <w:t>1年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，维保期结束后维保费用不超合同总价7%。</w:t>
      </w:r>
    </w:p>
    <w:p w14:paraId="47443786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）维保期从系统验收通过之日起计算，维保期内软件功能因不满足实际使用需求而需要进行优化修改的，中标人应向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提供软件升级服务，升级服务的相关费用须包含在本次报价中，不得再向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收取费用。</w:t>
      </w:r>
    </w:p>
    <w:p w14:paraId="15D5FA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A2CD3E"/>
    <w:multiLevelType w:val="singleLevel"/>
    <w:tmpl w:val="E6A2CD3E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B239A"/>
    <w:rsid w:val="09556239"/>
    <w:rsid w:val="16D03928"/>
    <w:rsid w:val="393F535C"/>
    <w:rsid w:val="3D4C3459"/>
    <w:rsid w:val="447E3D9C"/>
    <w:rsid w:val="44BE10E7"/>
    <w:rsid w:val="592B3B4F"/>
    <w:rsid w:val="6A181FCD"/>
    <w:rsid w:val="7427113B"/>
    <w:rsid w:val="768E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2395</Words>
  <Characters>2450</Characters>
  <Lines>0</Lines>
  <Paragraphs>0</Paragraphs>
  <TotalTime>13</TotalTime>
  <ScaleCrop>false</ScaleCrop>
  <LinksUpToDate>false</LinksUpToDate>
  <CharactersWithSpaces>2456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zhout</dc:creator>
  <cp:lastModifiedBy>LY9527</cp:lastModifiedBy>
  <dcterms:modified xsi:type="dcterms:W3CDTF">2025-03-27T03:45:05Z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eyJoZGlkIjoiZGNmZGZhOGMwMzkwOGQwMGZlMGRmNjhmM2YxNjQxYjkiLCJ1c2VySWQiOiI4MTg1OTg5MjkifQ==</vt:lpwstr>
  </property>
  <property fmtid="{D5CDD505-2E9C-101B-9397-08002B2CF9AE}" pid="4" name="ICV">
    <vt:lpwstr>B0089DBB1475473797CCEBBEFEC98E31_13</vt:lpwstr>
  </property>
</Properties>
</file>