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840"/>
        <w:jc w:val="center"/>
        <w:rPr>
          <w:rFonts w:asciiTheme="minorEastAsia" w:hAnsiTheme="minorEastAsia"/>
          <w:sz w:val="32"/>
          <w:szCs w:val="32"/>
        </w:rPr>
      </w:pPr>
      <w:r>
        <w:rPr>
          <w:rFonts w:hint="eastAsia" w:asciiTheme="minorEastAsia" w:hAnsiTheme="minorEastAsia"/>
          <w:sz w:val="32"/>
          <w:szCs w:val="32"/>
        </w:rPr>
        <w:t>项目需求书</w:t>
      </w:r>
    </w:p>
    <w:p>
      <w:pPr>
        <w:spacing w:line="400" w:lineRule="exact"/>
        <w:ind w:left="420"/>
        <w:rPr>
          <w:rFonts w:hint="eastAsia" w:asciiTheme="minorEastAsia" w:hAnsiTheme="minorEastAsia"/>
          <w:sz w:val="22"/>
          <w:szCs w:val="22"/>
        </w:rPr>
      </w:pPr>
    </w:p>
    <w:p>
      <w:pPr>
        <w:spacing w:line="400" w:lineRule="exact"/>
        <w:rPr>
          <w:rFonts w:asciiTheme="minorEastAsia" w:hAnsiTheme="minorEastAsia"/>
          <w:b/>
          <w:bCs/>
          <w:sz w:val="22"/>
          <w:szCs w:val="22"/>
        </w:rPr>
      </w:pPr>
      <w:r>
        <w:rPr>
          <w:rFonts w:hint="eastAsia" w:asciiTheme="minorEastAsia" w:hAnsiTheme="minorEastAsia"/>
          <w:b/>
          <w:bCs/>
          <w:sz w:val="22"/>
          <w:szCs w:val="22"/>
        </w:rPr>
        <w:t>一、项目概况</w:t>
      </w:r>
    </w:p>
    <w:p>
      <w:pPr>
        <w:spacing w:line="40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1、项目名称：</w:t>
      </w:r>
      <w:r>
        <w:rPr>
          <w:rFonts w:hint="eastAsia" w:asciiTheme="minorEastAsia" w:hAnsiTheme="minorEastAsia" w:eastAsiaTheme="minorEastAsia" w:cstheme="minorEastAsia"/>
          <w:sz w:val="20"/>
          <w:szCs w:val="20"/>
        </w:rPr>
        <w:t>中山市中医院</w:t>
      </w:r>
      <w:r>
        <w:rPr>
          <w:rFonts w:hint="eastAsia" w:asciiTheme="minorEastAsia" w:hAnsiTheme="minorEastAsia" w:cstheme="minorEastAsia"/>
          <w:sz w:val="20"/>
          <w:szCs w:val="20"/>
          <w:lang w:val="en-US" w:eastAsia="zh-CN"/>
        </w:rPr>
        <w:t>2025-2028年</w:t>
      </w:r>
      <w:bookmarkStart w:id="1" w:name="_GoBack"/>
      <w:bookmarkEnd w:id="1"/>
      <w:r>
        <w:rPr>
          <w:rFonts w:hint="eastAsia" w:asciiTheme="minorEastAsia" w:hAnsiTheme="minorEastAsia" w:eastAsiaTheme="minorEastAsia" w:cstheme="minorEastAsia"/>
          <w:sz w:val="20"/>
          <w:szCs w:val="20"/>
        </w:rPr>
        <w:t>制剂委托加工</w:t>
      </w:r>
      <w:r>
        <w:rPr>
          <w:rFonts w:hint="eastAsia" w:asciiTheme="minorEastAsia" w:hAnsiTheme="minorEastAsia" w:cstheme="minorEastAsia"/>
          <w:sz w:val="20"/>
          <w:szCs w:val="20"/>
          <w:lang w:eastAsia="zh-CN"/>
        </w:rPr>
        <w:t>服务</w:t>
      </w:r>
      <w:r>
        <w:rPr>
          <w:rFonts w:hint="eastAsia" w:asciiTheme="minorEastAsia" w:hAnsiTheme="minorEastAsia" w:eastAsiaTheme="minorEastAsia" w:cstheme="minorEastAsia"/>
          <w:sz w:val="20"/>
          <w:szCs w:val="20"/>
        </w:rPr>
        <w:t>项目</w:t>
      </w:r>
    </w:p>
    <w:p>
      <w:pPr>
        <w:spacing w:line="400" w:lineRule="exact"/>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w:t>
      </w:r>
      <w:r>
        <w:rPr>
          <w:rFonts w:hint="eastAsia" w:asciiTheme="minorEastAsia" w:hAnsiTheme="minorEastAsia" w:eastAsiaTheme="minorEastAsia" w:cstheme="minorEastAsia"/>
          <w:bCs/>
          <w:sz w:val="20"/>
          <w:szCs w:val="20"/>
          <w:lang w:eastAsia="zh-CN"/>
        </w:rPr>
        <w:t>项目内容</w:t>
      </w:r>
      <w:r>
        <w:rPr>
          <w:rFonts w:hint="eastAsia" w:asciiTheme="minorEastAsia" w:hAnsiTheme="minorEastAsia" w:eastAsiaTheme="minorEastAsia" w:cstheme="minorEastAsia"/>
          <w:bCs/>
          <w:sz w:val="20"/>
          <w:szCs w:val="20"/>
          <w:lang w:val="en-US" w:eastAsia="zh-CN"/>
        </w:rPr>
        <w:t>:</w:t>
      </w:r>
      <w:r>
        <w:rPr>
          <w:rFonts w:hint="eastAsia" w:asciiTheme="minorEastAsia" w:hAnsiTheme="minorEastAsia" w:eastAsiaTheme="minorEastAsia" w:cstheme="minorEastAsia"/>
          <w:color w:val="000000" w:themeColor="text1"/>
          <w:kern w:val="0"/>
          <w:sz w:val="20"/>
          <w:szCs w:val="20"/>
        </w:rPr>
        <w:t>医院共有2</w:t>
      </w:r>
      <w:r>
        <w:rPr>
          <w:rFonts w:hint="eastAsia" w:asciiTheme="minorEastAsia" w:hAnsiTheme="minorEastAsia" w:cstheme="minorEastAsia"/>
          <w:color w:val="000000" w:themeColor="text1"/>
          <w:kern w:val="0"/>
          <w:sz w:val="20"/>
          <w:szCs w:val="20"/>
          <w:lang w:val="en-US" w:eastAsia="zh-CN"/>
        </w:rPr>
        <w:t>6</w:t>
      </w:r>
      <w:r>
        <w:rPr>
          <w:rFonts w:hint="eastAsia" w:asciiTheme="minorEastAsia" w:hAnsiTheme="minorEastAsia" w:eastAsiaTheme="minorEastAsia" w:cstheme="minorEastAsia"/>
          <w:color w:val="000000" w:themeColor="text1"/>
          <w:kern w:val="0"/>
          <w:sz w:val="20"/>
          <w:szCs w:val="20"/>
        </w:rPr>
        <w:t>个制剂品种</w:t>
      </w:r>
      <w:r>
        <w:rPr>
          <w:rFonts w:hint="eastAsia" w:asciiTheme="minorEastAsia" w:hAnsiTheme="minorEastAsia" w:eastAsiaTheme="minorEastAsia" w:cstheme="minorEastAsia"/>
          <w:color w:val="000000" w:themeColor="text1"/>
          <w:kern w:val="0"/>
          <w:sz w:val="20"/>
          <w:szCs w:val="20"/>
          <w:lang w:eastAsia="zh-CN"/>
        </w:rPr>
        <w:t>拟</w:t>
      </w:r>
      <w:r>
        <w:rPr>
          <w:rFonts w:hint="eastAsia" w:asciiTheme="minorEastAsia" w:hAnsiTheme="minorEastAsia" w:eastAsiaTheme="minorEastAsia" w:cstheme="minorEastAsia"/>
          <w:color w:val="000000" w:themeColor="text1"/>
          <w:kern w:val="0"/>
          <w:sz w:val="20"/>
          <w:szCs w:val="20"/>
        </w:rPr>
        <w:t>委托</w:t>
      </w:r>
      <w:r>
        <w:rPr>
          <w:rFonts w:hint="eastAsia" w:asciiTheme="minorEastAsia" w:hAnsiTheme="minorEastAsia" w:eastAsiaTheme="minorEastAsia" w:cstheme="minorEastAsia"/>
          <w:color w:val="000000" w:themeColor="text1"/>
          <w:kern w:val="0"/>
          <w:sz w:val="20"/>
          <w:szCs w:val="20"/>
          <w:lang w:eastAsia="zh-CN"/>
        </w:rPr>
        <w:t>服务商</w:t>
      </w:r>
      <w:r>
        <w:rPr>
          <w:rFonts w:hint="eastAsia" w:asciiTheme="minorEastAsia" w:hAnsiTheme="minorEastAsia" w:eastAsiaTheme="minorEastAsia" w:cstheme="minorEastAsia"/>
          <w:color w:val="000000" w:themeColor="text1"/>
          <w:kern w:val="0"/>
          <w:sz w:val="20"/>
          <w:szCs w:val="20"/>
        </w:rPr>
        <w:t>加工生产，包括片剂、颗粒剂、胶囊、外用中药散剂</w:t>
      </w:r>
      <w:r>
        <w:rPr>
          <w:rFonts w:hint="eastAsia" w:asciiTheme="minorEastAsia" w:hAnsiTheme="minorEastAsia" w:eastAsiaTheme="minorEastAsia" w:cstheme="minorEastAsia"/>
          <w:color w:val="000000" w:themeColor="text1"/>
          <w:kern w:val="0"/>
          <w:sz w:val="20"/>
          <w:szCs w:val="20"/>
          <w:lang w:eastAsia="zh-CN"/>
        </w:rPr>
        <w:t>等，医院已</w:t>
      </w:r>
      <w:r>
        <w:rPr>
          <w:rFonts w:hint="eastAsia" w:asciiTheme="minorEastAsia" w:hAnsiTheme="minorEastAsia" w:eastAsiaTheme="minorEastAsia" w:cstheme="minorEastAsia"/>
          <w:sz w:val="20"/>
          <w:szCs w:val="20"/>
        </w:rPr>
        <w:t>取得</w:t>
      </w:r>
      <w:r>
        <w:rPr>
          <w:rFonts w:hint="eastAsia" w:asciiTheme="minorEastAsia" w:hAnsiTheme="minorEastAsia" w:eastAsiaTheme="minorEastAsia" w:cstheme="minorEastAsia"/>
          <w:sz w:val="20"/>
          <w:szCs w:val="20"/>
          <w:lang w:eastAsia="zh-CN"/>
        </w:rPr>
        <w:t>所有制剂品种的</w:t>
      </w:r>
      <w:r>
        <w:rPr>
          <w:rFonts w:hint="eastAsia" w:asciiTheme="minorEastAsia" w:hAnsiTheme="minorEastAsia" w:eastAsiaTheme="minorEastAsia" w:cstheme="minorEastAsia"/>
          <w:sz w:val="20"/>
          <w:szCs w:val="20"/>
        </w:rPr>
        <w:t>注册批件，要求</w:t>
      </w:r>
      <w:r>
        <w:rPr>
          <w:rFonts w:hint="eastAsia" w:asciiTheme="minorEastAsia" w:hAnsiTheme="minorEastAsia" w:eastAsiaTheme="minorEastAsia" w:cstheme="minorEastAsia"/>
          <w:sz w:val="20"/>
          <w:szCs w:val="20"/>
          <w:lang w:eastAsia="zh-CN"/>
        </w:rPr>
        <w:t>服务商</w:t>
      </w:r>
      <w:r>
        <w:rPr>
          <w:rFonts w:hint="eastAsia" w:asciiTheme="minorEastAsia" w:hAnsiTheme="minorEastAsia" w:eastAsiaTheme="minorEastAsia" w:cstheme="minorEastAsia"/>
          <w:sz w:val="20"/>
          <w:szCs w:val="20"/>
        </w:rPr>
        <w:t>按照制剂注册批件规定的处方及工艺生产，质量标准经检验合格，</w:t>
      </w:r>
      <w:r>
        <w:rPr>
          <w:rFonts w:hint="eastAsia" w:asciiTheme="minorEastAsia" w:hAnsiTheme="minorEastAsia" w:eastAsiaTheme="minorEastAsia" w:cstheme="minorEastAsia"/>
          <w:bCs/>
          <w:sz w:val="20"/>
          <w:szCs w:val="20"/>
        </w:rPr>
        <w:t>且包装符合医院规定的要求。</w:t>
      </w:r>
    </w:p>
    <w:p>
      <w:pPr>
        <w:spacing w:line="40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3、项目预算：</w:t>
      </w:r>
      <w:r>
        <w:rPr>
          <w:rFonts w:hint="eastAsia" w:asciiTheme="minorEastAsia" w:hAnsiTheme="minorEastAsia" w:eastAsiaTheme="minorEastAsia" w:cstheme="minorEastAsia"/>
          <w:sz w:val="20"/>
          <w:szCs w:val="20"/>
          <w:lang w:val="en-US" w:eastAsia="zh-CN"/>
        </w:rPr>
        <w:t>57,784,000元</w:t>
      </w:r>
    </w:p>
    <w:p>
      <w:pPr>
        <w:spacing w:line="40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4、服务期：三年（</w:t>
      </w:r>
      <w:r>
        <w:rPr>
          <w:rFonts w:hint="eastAsia" w:asciiTheme="minorEastAsia" w:hAnsiTheme="minorEastAsia" w:eastAsiaTheme="minorEastAsia" w:cstheme="minorEastAsia"/>
          <w:sz w:val="20"/>
          <w:szCs w:val="20"/>
          <w:lang w:val="en-US" w:eastAsia="zh-CN"/>
        </w:rPr>
        <w:t>如因国家省市政策调整或医院重大政策调整而不能继续履行全部或部份合同内容的，采购人有权提前终止全部或部份产品的委托加工服务</w:t>
      </w:r>
      <w:r>
        <w:rPr>
          <w:rFonts w:hint="eastAsia" w:asciiTheme="minorEastAsia" w:hAnsiTheme="minorEastAsia" w:eastAsiaTheme="minorEastAsia" w:cstheme="minorEastAsia"/>
          <w:sz w:val="20"/>
          <w:szCs w:val="20"/>
          <w:lang w:eastAsia="zh-CN"/>
        </w:rPr>
        <w:t>）</w:t>
      </w:r>
    </w:p>
    <w:p>
      <w:pPr>
        <w:spacing w:line="400" w:lineRule="exact"/>
        <w:rPr>
          <w:rFonts w:hint="eastAsia" w:asciiTheme="minorEastAsia" w:hAnsiTheme="minorEastAsia" w:eastAsiaTheme="minorEastAsia" w:cstheme="minorEastAsia"/>
          <w:bCs/>
          <w:sz w:val="20"/>
          <w:szCs w:val="20"/>
          <w:lang w:val="en-US" w:eastAsia="zh-CN"/>
        </w:rPr>
      </w:pPr>
      <w:r>
        <w:rPr>
          <w:rFonts w:hint="eastAsia" w:asciiTheme="minorEastAsia" w:hAnsiTheme="minorEastAsia" w:eastAsiaTheme="minorEastAsia" w:cstheme="minorEastAsia"/>
          <w:bCs/>
          <w:sz w:val="20"/>
          <w:szCs w:val="20"/>
          <w:lang w:val="en-US" w:eastAsia="zh-CN"/>
        </w:rPr>
        <w:t>5、</w:t>
      </w:r>
      <w:r>
        <w:rPr>
          <w:rFonts w:hint="eastAsia" w:asciiTheme="minorEastAsia" w:hAnsiTheme="minorEastAsia" w:eastAsiaTheme="minorEastAsia" w:cstheme="minorEastAsia"/>
          <w:bCs/>
          <w:sz w:val="20"/>
          <w:szCs w:val="20"/>
          <w:lang w:eastAsia="zh-CN"/>
        </w:rPr>
        <w:t>报价:应包括原材料、辅料、包装材料、标签及说明、加工、检验，运输配送、税费</w:t>
      </w:r>
      <w:r>
        <w:rPr>
          <w:rFonts w:hint="eastAsia" w:asciiTheme="minorEastAsia" w:hAnsiTheme="minorEastAsia" w:eastAsiaTheme="minorEastAsia" w:cstheme="minorEastAsia"/>
          <w:bCs/>
          <w:sz w:val="20"/>
          <w:szCs w:val="20"/>
          <w:lang w:val="en-US" w:eastAsia="zh-CN"/>
        </w:rPr>
        <w:t>、其他伴随服务费用及合同实施过程中的一切不可预见费用。</w:t>
      </w:r>
      <w:r>
        <w:rPr>
          <w:rFonts w:hint="eastAsia" w:asciiTheme="minorEastAsia" w:hAnsiTheme="minorEastAsia" w:cstheme="minorEastAsia"/>
          <w:bCs/>
          <w:sz w:val="20"/>
          <w:szCs w:val="20"/>
          <w:lang w:val="en-US" w:eastAsia="zh-CN"/>
        </w:rPr>
        <w:t xml:space="preserve"> </w:t>
      </w:r>
    </w:p>
    <w:p>
      <w:pPr>
        <w:spacing w:line="400" w:lineRule="exact"/>
        <w:rPr>
          <w:rFonts w:hint="eastAsia" w:asciiTheme="minorEastAsia" w:hAnsiTheme="minorEastAsia"/>
          <w:b/>
          <w:bCs/>
          <w:sz w:val="22"/>
          <w:szCs w:val="22"/>
          <w:lang w:val="en-US" w:eastAsia="zh-CN"/>
        </w:rPr>
      </w:pPr>
    </w:p>
    <w:p>
      <w:pPr>
        <w:spacing w:line="400" w:lineRule="exact"/>
        <w:rPr>
          <w:rFonts w:asciiTheme="minorEastAsia" w:hAnsiTheme="minorEastAsia"/>
          <w:b/>
          <w:bCs/>
          <w:sz w:val="22"/>
          <w:szCs w:val="22"/>
        </w:rPr>
      </w:pPr>
      <w:r>
        <w:rPr>
          <w:rFonts w:hint="eastAsia" w:asciiTheme="minorEastAsia" w:hAnsiTheme="minorEastAsia"/>
          <w:b/>
          <w:bCs/>
          <w:sz w:val="22"/>
          <w:szCs w:val="22"/>
          <w:lang w:val="en-US" w:eastAsia="zh-CN"/>
        </w:rPr>
        <w:t xml:space="preserve">二、服务内容 </w:t>
      </w:r>
    </w:p>
    <w:p>
      <w:pPr>
        <w:spacing w:line="400" w:lineRule="exact"/>
        <w:ind w:right="840"/>
        <w:rPr>
          <w:rFonts w:asciiTheme="minorEastAsia" w:hAnsiTheme="minorEastAsia"/>
          <w:sz w:val="20"/>
          <w:szCs w:val="20"/>
        </w:rPr>
      </w:pPr>
      <w:r>
        <w:rPr>
          <w:rFonts w:hint="eastAsia" w:asciiTheme="minorEastAsia" w:hAnsiTheme="minorEastAsia"/>
          <w:sz w:val="20"/>
          <w:szCs w:val="20"/>
        </w:rPr>
        <w:t>包组一：</w:t>
      </w:r>
      <w:r>
        <w:rPr>
          <w:rFonts w:hint="eastAsia"/>
          <w:sz w:val="20"/>
          <w:szCs w:val="20"/>
        </w:rPr>
        <w:t>片剂、颗粒剂、胶囊剂委托加工</w:t>
      </w:r>
      <w:r>
        <w:rPr>
          <w:rFonts w:hint="eastAsia"/>
          <w:sz w:val="20"/>
          <w:szCs w:val="20"/>
          <w:lang w:eastAsia="zh-CN"/>
        </w:rPr>
        <w:t>明细</w:t>
      </w:r>
    </w:p>
    <w:tbl>
      <w:tblPr>
        <w:tblStyle w:val="10"/>
        <w:tblW w:w="8058" w:type="dxa"/>
        <w:jc w:val="center"/>
        <w:tblLayout w:type="fixed"/>
        <w:tblCellMar>
          <w:top w:w="0" w:type="dxa"/>
          <w:left w:w="108" w:type="dxa"/>
          <w:bottom w:w="0" w:type="dxa"/>
          <w:right w:w="108" w:type="dxa"/>
        </w:tblCellMar>
      </w:tblPr>
      <w:tblGrid>
        <w:gridCol w:w="697"/>
        <w:gridCol w:w="1895"/>
        <w:gridCol w:w="2020"/>
        <w:gridCol w:w="911"/>
        <w:gridCol w:w="1343"/>
        <w:gridCol w:w="1192"/>
      </w:tblGrid>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序号</w:t>
            </w:r>
          </w:p>
        </w:tc>
        <w:tc>
          <w:tcPr>
            <w:tcW w:w="1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名称</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包装规格</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w:t>
            </w:r>
          </w:p>
        </w:tc>
        <w:tc>
          <w:tcPr>
            <w:tcW w:w="13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预估</w:t>
            </w:r>
            <w:r>
              <w:rPr>
                <w:rFonts w:hint="eastAsia" w:cs="宋体" w:asciiTheme="minorEastAsia" w:hAnsiTheme="minorEastAsia"/>
                <w:color w:val="000000"/>
                <w:kern w:val="0"/>
                <w:sz w:val="20"/>
                <w:szCs w:val="20"/>
              </w:rPr>
              <w:t>数量</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效期</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培元壮骨片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0.39g/片*84片/瓶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38000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伤科九味健骨片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77000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益肾壮腰片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0.35g/片*84片/瓶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85000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槐榆片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45500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八味伤科活血片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0.43g/片*84片/瓶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105000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舒脊片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68000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活血通痹片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0.44g/片*84片/瓶</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91000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肛肠炎痛消颗粒</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10g/袋*18袋/盒</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盒</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6500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槐花颗粒</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10g/袋*50袋/包</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600000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复方土牛膝颗粒</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10g/袋*50袋/包</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730000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w:t>
            </w:r>
          </w:p>
        </w:tc>
        <w:tc>
          <w:tcPr>
            <w:tcW w:w="18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鼻咽解毒颗粒</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10g/袋*50袋/包</w:t>
            </w:r>
          </w:p>
        </w:tc>
        <w:tc>
          <w:tcPr>
            <w:tcW w:w="9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160000</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通便排毒颗粒</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10g/袋*18袋/盒</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盒</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18000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柴胡疏肝颗粒</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10g/袋*45袋/包</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750000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除湿止痛胶囊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0.35g/粒*63粒/瓶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190000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15</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复方田基黄胶囊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0.3g/粒*42粒/瓶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120000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16</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昆藻调脂胶囊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0.45g/粒*63粒/瓶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165000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17</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大黄地榆胶囊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0.3g/粒*200粒/瓶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3500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18</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木香元胡胶囊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0.3g/粒*200粒/瓶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46000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19</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独味白及胶囊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0.3g/粒*200粒/瓶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22000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田七元胡胶囊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0.3g/粒*200粒/瓶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52500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12个月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21</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脑脉醒神胶囊</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0.33g/粒、63粒/瓶</w:t>
            </w:r>
          </w:p>
        </w:tc>
        <w:tc>
          <w:tcPr>
            <w:tcW w:w="91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瓶</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10500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24个月</w:t>
            </w:r>
          </w:p>
        </w:tc>
      </w:tr>
      <w:tr>
        <w:tblPrEx>
          <w:tblCellMar>
            <w:top w:w="0" w:type="dxa"/>
            <w:left w:w="108" w:type="dxa"/>
            <w:bottom w:w="0" w:type="dxa"/>
            <w:right w:w="108" w:type="dxa"/>
          </w:tblCellMar>
        </w:tblPrEx>
        <w:trPr>
          <w:trHeight w:val="4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22</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番连化浊颗粒</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8g/袋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袋</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680000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12个月</w:t>
            </w:r>
          </w:p>
        </w:tc>
      </w:tr>
    </w:tbl>
    <w:p>
      <w:pPr>
        <w:widowControl/>
        <w:jc w:val="center"/>
        <w:rPr>
          <w:rFonts w:hint="eastAsia" w:cs="宋体" w:asciiTheme="minorEastAsia" w:hAnsiTheme="minorEastAsia"/>
          <w:color w:val="000000"/>
          <w:kern w:val="0"/>
          <w:sz w:val="20"/>
          <w:szCs w:val="20"/>
        </w:rPr>
      </w:pPr>
    </w:p>
    <w:p>
      <w:pPr>
        <w:spacing w:line="400" w:lineRule="exact"/>
        <w:ind w:right="840"/>
        <w:rPr>
          <w:rFonts w:asciiTheme="minorEastAsia" w:hAnsiTheme="minorEastAsia"/>
          <w:sz w:val="22"/>
          <w:szCs w:val="22"/>
        </w:rPr>
      </w:pPr>
      <w:r>
        <w:rPr>
          <w:rFonts w:hint="eastAsia" w:asciiTheme="minorEastAsia" w:hAnsiTheme="minorEastAsia"/>
          <w:sz w:val="20"/>
          <w:szCs w:val="20"/>
        </w:rPr>
        <w:t>包组二：</w:t>
      </w:r>
      <w:r>
        <w:rPr>
          <w:rFonts w:hint="eastAsia"/>
          <w:sz w:val="20"/>
          <w:szCs w:val="20"/>
        </w:rPr>
        <w:t>散剂委托加工</w:t>
      </w:r>
      <w:r>
        <w:rPr>
          <w:rFonts w:hint="eastAsia"/>
          <w:sz w:val="20"/>
          <w:szCs w:val="20"/>
          <w:lang w:eastAsia="zh-CN"/>
        </w:rPr>
        <w:t>明细</w:t>
      </w:r>
    </w:p>
    <w:tbl>
      <w:tblPr>
        <w:tblStyle w:val="10"/>
        <w:tblW w:w="8070" w:type="dxa"/>
        <w:jc w:val="center"/>
        <w:tblLayout w:type="fixed"/>
        <w:tblCellMar>
          <w:top w:w="0" w:type="dxa"/>
          <w:left w:w="108" w:type="dxa"/>
          <w:bottom w:w="0" w:type="dxa"/>
          <w:right w:w="108" w:type="dxa"/>
        </w:tblCellMar>
      </w:tblPr>
      <w:tblGrid>
        <w:gridCol w:w="720"/>
        <w:gridCol w:w="1627"/>
        <w:gridCol w:w="1961"/>
        <w:gridCol w:w="1004"/>
        <w:gridCol w:w="1569"/>
        <w:gridCol w:w="1189"/>
      </w:tblGrid>
      <w:tr>
        <w:tblPrEx>
          <w:tblCellMar>
            <w:top w:w="0" w:type="dxa"/>
            <w:left w:w="108" w:type="dxa"/>
            <w:bottom w:w="0" w:type="dxa"/>
            <w:right w:w="108" w:type="dxa"/>
          </w:tblCellMar>
        </w:tblPrEx>
        <w:trPr>
          <w:trHeight w:val="4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序号</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名称</w:t>
            </w:r>
          </w:p>
        </w:tc>
        <w:tc>
          <w:tcPr>
            <w:tcW w:w="1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包装规格</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预估</w:t>
            </w:r>
            <w:r>
              <w:rPr>
                <w:rFonts w:hint="eastAsia" w:cs="宋体" w:asciiTheme="minorEastAsia" w:hAnsiTheme="minorEastAsia"/>
                <w:color w:val="000000"/>
                <w:kern w:val="0"/>
                <w:sz w:val="20"/>
                <w:szCs w:val="20"/>
              </w:rPr>
              <w:t>数量</w:t>
            </w:r>
          </w:p>
        </w:tc>
        <w:tc>
          <w:tcPr>
            <w:tcW w:w="11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效期</w:t>
            </w:r>
          </w:p>
        </w:tc>
      </w:tr>
      <w:tr>
        <w:tblPrEx>
          <w:tblCellMar>
            <w:top w:w="0" w:type="dxa"/>
            <w:left w:w="108" w:type="dxa"/>
            <w:bottom w:w="0" w:type="dxa"/>
            <w:right w:w="108" w:type="dxa"/>
          </w:tblCellMar>
        </w:tblPrEx>
        <w:trPr>
          <w:trHeight w:val="46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红栀骨科外洗散</w:t>
            </w:r>
          </w:p>
        </w:tc>
        <w:tc>
          <w:tcPr>
            <w:tcW w:w="1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100g/袋</w:t>
            </w:r>
            <w:r>
              <w:rPr>
                <w:rFonts w:cs="宋体" w:asciiTheme="minorEastAsia" w:hAnsiTheme="minorEastAsia"/>
                <w:color w:val="000000"/>
                <w:kern w:val="0"/>
                <w:sz w:val="20"/>
                <w:szCs w:val="20"/>
              </w:rPr>
              <w:t>*120</w:t>
            </w:r>
            <w:r>
              <w:rPr>
                <w:rFonts w:hint="eastAsia" w:cs="宋体" w:asciiTheme="minorEastAsia" w:hAnsiTheme="minorEastAsia"/>
                <w:color w:val="000000"/>
                <w:kern w:val="0"/>
                <w:sz w:val="20"/>
                <w:szCs w:val="20"/>
              </w:rPr>
              <w:t>袋</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箱</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袋</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highlight w:val="none"/>
                <w:lang w:val="en-US" w:eastAsia="zh-CN"/>
              </w:rPr>
              <w:t>20000</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威枫骨科外洗散</w:t>
            </w:r>
          </w:p>
        </w:tc>
        <w:tc>
          <w:tcPr>
            <w:tcW w:w="1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100g/袋</w:t>
            </w:r>
            <w:r>
              <w:rPr>
                <w:rFonts w:cs="宋体" w:asciiTheme="minorEastAsia" w:hAnsiTheme="minorEastAsia"/>
                <w:color w:val="000000"/>
                <w:kern w:val="0"/>
                <w:sz w:val="20"/>
                <w:szCs w:val="20"/>
              </w:rPr>
              <w:t>*120</w:t>
            </w:r>
            <w:r>
              <w:rPr>
                <w:rFonts w:hint="eastAsia" w:cs="宋体" w:asciiTheme="minorEastAsia" w:hAnsiTheme="minorEastAsia"/>
                <w:color w:val="000000"/>
                <w:kern w:val="0"/>
                <w:sz w:val="20"/>
                <w:szCs w:val="20"/>
              </w:rPr>
              <w:t>袋</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箱</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袋</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250000</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莲藤消炎止痒散</w:t>
            </w:r>
          </w:p>
        </w:tc>
        <w:tc>
          <w:tcPr>
            <w:tcW w:w="1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36g/袋</w:t>
            </w:r>
            <w:r>
              <w:rPr>
                <w:rFonts w:cs="宋体" w:asciiTheme="minorEastAsia" w:hAnsiTheme="minorEastAsia"/>
                <w:color w:val="000000"/>
                <w:kern w:val="0"/>
                <w:sz w:val="20"/>
                <w:szCs w:val="20"/>
              </w:rPr>
              <w:t>*360</w:t>
            </w:r>
            <w:r>
              <w:rPr>
                <w:rFonts w:hint="eastAsia" w:cs="宋体" w:asciiTheme="minorEastAsia" w:hAnsiTheme="minorEastAsia"/>
                <w:color w:val="000000"/>
                <w:kern w:val="0"/>
                <w:sz w:val="20"/>
                <w:szCs w:val="20"/>
              </w:rPr>
              <w:t>袋</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箱</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袋</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920000</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r>
        <w:tblPrEx>
          <w:tblCellMar>
            <w:top w:w="0" w:type="dxa"/>
            <w:left w:w="108" w:type="dxa"/>
            <w:bottom w:w="0" w:type="dxa"/>
            <w:right w:w="108" w:type="dxa"/>
          </w:tblCellMar>
        </w:tblPrEx>
        <w:trPr>
          <w:trHeight w:val="46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白紫双柏散</w:t>
            </w:r>
          </w:p>
        </w:tc>
        <w:tc>
          <w:tcPr>
            <w:tcW w:w="1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50g/袋</w:t>
            </w:r>
            <w:r>
              <w:rPr>
                <w:rFonts w:cs="宋体" w:asciiTheme="minorEastAsia" w:hAnsiTheme="minorEastAsia"/>
                <w:color w:val="000000"/>
                <w:kern w:val="0"/>
                <w:sz w:val="20"/>
                <w:szCs w:val="20"/>
              </w:rPr>
              <w:t>*240</w:t>
            </w:r>
            <w:r>
              <w:rPr>
                <w:rFonts w:hint="eastAsia" w:cs="宋体" w:asciiTheme="minorEastAsia" w:hAnsiTheme="minorEastAsia"/>
                <w:color w:val="000000"/>
                <w:kern w:val="0"/>
                <w:sz w:val="20"/>
                <w:szCs w:val="20"/>
              </w:rPr>
              <w:t>袋</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箱</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袋</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30000</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24个月</w:t>
            </w:r>
          </w:p>
        </w:tc>
      </w:tr>
    </w:tbl>
    <w:p>
      <w:pPr>
        <w:spacing w:line="400" w:lineRule="exact"/>
        <w:ind w:right="840"/>
        <w:rPr>
          <w:rFonts w:hint="eastAsia" w:asciiTheme="minorEastAsia" w:hAnsiTheme="minorEastAsia" w:eastAsiaTheme="minorEastAsia"/>
          <w:sz w:val="22"/>
          <w:szCs w:val="22"/>
          <w:lang w:val="en-US" w:eastAsia="zh-CN"/>
        </w:rPr>
      </w:pPr>
    </w:p>
    <w:p>
      <w:pPr>
        <w:pStyle w:val="19"/>
        <w:numPr>
          <w:ilvl w:val="0"/>
          <w:numId w:val="0"/>
        </w:numPr>
        <w:spacing w:line="400" w:lineRule="exact"/>
        <w:ind w:leftChars="0" w:right="840" w:rightChars="0"/>
        <w:rPr>
          <w:rFonts w:hint="eastAsia" w:asciiTheme="minorEastAsia" w:hAnsiTheme="minorEastAsia"/>
          <w:b/>
          <w:bCs/>
          <w:sz w:val="22"/>
          <w:szCs w:val="22"/>
          <w:lang w:eastAsia="zh-CN"/>
        </w:rPr>
      </w:pPr>
      <w:r>
        <w:rPr>
          <w:rFonts w:hint="eastAsia" w:asciiTheme="minorEastAsia" w:hAnsiTheme="minorEastAsia"/>
          <w:b/>
          <w:bCs/>
          <w:sz w:val="22"/>
          <w:szCs w:val="22"/>
          <w:lang w:eastAsia="zh-CN"/>
        </w:rPr>
        <w:t>三、质量要求</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1、</w:t>
      </w:r>
      <w:r>
        <w:rPr>
          <w:rFonts w:hint="eastAsia" w:asciiTheme="minorEastAsia" w:hAnsiTheme="minorEastAsia"/>
          <w:sz w:val="20"/>
          <w:szCs w:val="20"/>
          <w:lang w:eastAsia="zh-CN"/>
        </w:rPr>
        <w:t>服务商须严格按照《药品生产质量管理规范》和制剂注册(备案)批件规定的处方及工艺进行生产，确保产品质量合格，包装等均符合医院的要求。</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2、</w:t>
      </w:r>
      <w:r>
        <w:rPr>
          <w:rFonts w:hint="eastAsia" w:asciiTheme="minorEastAsia" w:hAnsiTheme="minorEastAsia"/>
          <w:sz w:val="20"/>
          <w:szCs w:val="20"/>
          <w:lang w:eastAsia="zh-CN"/>
        </w:rPr>
        <w:t>服务商交付的产品质量必须符合国家相关标准、行业标准及招投标文件要求。</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3、</w:t>
      </w:r>
      <w:r>
        <w:rPr>
          <w:rFonts w:hint="eastAsia" w:asciiTheme="minorEastAsia" w:hAnsiTheme="minorEastAsia"/>
          <w:sz w:val="20"/>
          <w:szCs w:val="20"/>
          <w:lang w:eastAsia="zh-CN"/>
        </w:rPr>
        <w:t>产品包装均应有良好的防湿、防锈、防潮、防雨、防腐及防碰撞的措施。</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4、</w:t>
      </w:r>
      <w:r>
        <w:rPr>
          <w:rFonts w:hint="eastAsia" w:asciiTheme="minorEastAsia" w:hAnsiTheme="minorEastAsia"/>
          <w:sz w:val="20"/>
          <w:szCs w:val="20"/>
          <w:lang w:eastAsia="zh-CN"/>
        </w:rPr>
        <w:t>服务商交付的产品如有质量问题而发生争议，由采购人指定具备相应资质的权威机构进行质量鉴定。鉴定结果产品符合质量标准的，鉴定费用由采购人承担。产品不符合质量标准的，鉴定费用由服务商承担。</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5、</w:t>
      </w:r>
      <w:r>
        <w:rPr>
          <w:rFonts w:hint="eastAsia" w:asciiTheme="minorEastAsia" w:hAnsiTheme="minorEastAsia"/>
          <w:sz w:val="20"/>
          <w:szCs w:val="20"/>
          <w:lang w:eastAsia="zh-CN"/>
        </w:rPr>
        <w:t>服务商保证合同项下提供的产品所用包装设计样稿的制订或修改均需经采购人确认后，方可用于产品生产，应避免发生侵犯任何第三方的专利、商标或版权等情形。服务商保证，其提供的产品及其加工生产等全部过程不侵犯任何第三方的权利(包括但不限于知识产权等)。</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6、</w:t>
      </w:r>
      <w:r>
        <w:rPr>
          <w:rFonts w:hint="eastAsia" w:asciiTheme="minorEastAsia" w:hAnsiTheme="minorEastAsia"/>
          <w:sz w:val="20"/>
          <w:szCs w:val="20"/>
          <w:lang w:eastAsia="zh-CN"/>
        </w:rPr>
        <w:t>服务商保证，服务商按采购人要求加工、生产的产品之上不存在第三方的权利，采购人对产品享有全部权利(包括所有权、知识产权等)，同时没有第三方索赔、扣押或其它行为存在或威胁到采购人，以致妨碍到采购人对产品使用和销售。甲乙双方对本合同的执行不会违反与其相关的任何合同条款、责任、法律、法规和法令。</w:t>
      </w:r>
    </w:p>
    <w:p>
      <w:pPr>
        <w:spacing w:line="400" w:lineRule="exact"/>
        <w:rPr>
          <w:rFonts w:hint="eastAsia" w:asciiTheme="minorEastAsia" w:hAnsiTheme="minorEastAsia"/>
          <w:sz w:val="20"/>
          <w:szCs w:val="20"/>
          <w:lang w:eastAsia="zh-CN"/>
        </w:rPr>
      </w:pPr>
      <w:r>
        <w:rPr>
          <w:rFonts w:hint="eastAsia" w:asciiTheme="minorEastAsia" w:hAnsiTheme="minorEastAsia"/>
          <w:sz w:val="20"/>
          <w:szCs w:val="20"/>
          <w:lang w:val="en-US" w:eastAsia="zh-CN"/>
        </w:rPr>
        <w:t>7、</w:t>
      </w:r>
      <w:r>
        <w:rPr>
          <w:rFonts w:hint="eastAsia" w:asciiTheme="minorEastAsia" w:hAnsiTheme="minorEastAsia"/>
          <w:sz w:val="20"/>
          <w:szCs w:val="20"/>
          <w:lang w:eastAsia="zh-CN"/>
        </w:rPr>
        <w:t>服务商交付同一批号产品的剩余有效期不少于总有效期的90%。</w:t>
      </w:r>
    </w:p>
    <w:p>
      <w:pPr>
        <w:pStyle w:val="19"/>
        <w:numPr>
          <w:ilvl w:val="0"/>
          <w:numId w:val="0"/>
        </w:numPr>
        <w:spacing w:line="400" w:lineRule="exact"/>
        <w:ind w:leftChars="0" w:right="840" w:rightChars="0"/>
        <w:rPr>
          <w:rFonts w:hint="eastAsia" w:asciiTheme="minorEastAsia" w:hAnsiTheme="minorEastAsia"/>
          <w:b/>
          <w:bCs/>
          <w:sz w:val="22"/>
          <w:szCs w:val="22"/>
          <w:lang w:eastAsia="zh-CN"/>
        </w:rPr>
      </w:pPr>
    </w:p>
    <w:p>
      <w:pPr>
        <w:pStyle w:val="19"/>
        <w:numPr>
          <w:ilvl w:val="0"/>
          <w:numId w:val="0"/>
        </w:numPr>
        <w:spacing w:line="400" w:lineRule="exact"/>
        <w:ind w:leftChars="0" w:right="840" w:rightChars="0"/>
        <w:rPr>
          <w:rFonts w:asciiTheme="minorEastAsia" w:hAnsiTheme="minorEastAsia"/>
          <w:b/>
          <w:bCs/>
          <w:sz w:val="22"/>
          <w:szCs w:val="22"/>
        </w:rPr>
      </w:pPr>
      <w:r>
        <w:rPr>
          <w:rFonts w:hint="eastAsia" w:asciiTheme="minorEastAsia" w:hAnsiTheme="minorEastAsia"/>
          <w:b/>
          <w:bCs/>
          <w:sz w:val="22"/>
          <w:szCs w:val="22"/>
          <w:lang w:eastAsia="zh-CN"/>
        </w:rPr>
        <w:t>四、服务</w:t>
      </w:r>
      <w:r>
        <w:rPr>
          <w:rFonts w:hint="eastAsia" w:asciiTheme="minorEastAsia" w:hAnsiTheme="minorEastAsia"/>
          <w:b/>
          <w:bCs/>
          <w:sz w:val="22"/>
          <w:szCs w:val="22"/>
        </w:rPr>
        <w:t>要求</w:t>
      </w:r>
    </w:p>
    <w:p>
      <w:pPr>
        <w:spacing w:line="400" w:lineRule="exact"/>
        <w:rPr>
          <w:rFonts w:asciiTheme="minorEastAsia" w:hAnsiTheme="minorEastAsia"/>
          <w:sz w:val="20"/>
          <w:szCs w:val="20"/>
        </w:rPr>
      </w:pPr>
      <w:r>
        <w:rPr>
          <w:rFonts w:hint="eastAsia" w:asciiTheme="minorEastAsia" w:hAnsiTheme="minorEastAsia"/>
          <w:sz w:val="20"/>
          <w:szCs w:val="20"/>
        </w:rPr>
        <w:t>1、服务商应依法取得营业执照和药品生产许可证，医疗机构制剂室则须具有《医疗机构制剂生产许可证》，并具有相应的生产能力和质量保证体系。</w:t>
      </w:r>
    </w:p>
    <w:p>
      <w:pPr>
        <w:spacing w:line="400" w:lineRule="exact"/>
        <w:rPr>
          <w:rFonts w:asciiTheme="minorEastAsia" w:hAnsiTheme="minorEastAsia"/>
          <w:sz w:val="20"/>
          <w:szCs w:val="20"/>
        </w:rPr>
      </w:pPr>
      <w:r>
        <w:rPr>
          <w:rFonts w:hint="eastAsia" w:asciiTheme="minorEastAsia" w:hAnsiTheme="minorEastAsia"/>
          <w:sz w:val="20"/>
          <w:szCs w:val="20"/>
        </w:rPr>
        <w:t>2、包组一服务商的《药品生产许可证》或《医疗机构制剂生产许可证》配制范围应包括片剂、胶囊剂、颗粒剂；包组二服务商的《药品生产许可证》或《医疗机构制剂生产许可证》配制范围应包括散剂。</w:t>
      </w:r>
    </w:p>
    <w:p>
      <w:pPr>
        <w:spacing w:line="400" w:lineRule="exact"/>
        <w:rPr>
          <w:rFonts w:asciiTheme="minorEastAsia" w:hAnsiTheme="minorEastAsia"/>
          <w:sz w:val="20"/>
          <w:szCs w:val="20"/>
        </w:rPr>
      </w:pPr>
      <w:r>
        <w:rPr>
          <w:rFonts w:hint="eastAsia" w:asciiTheme="minorEastAsia" w:hAnsiTheme="minorEastAsia"/>
          <w:sz w:val="20"/>
          <w:szCs w:val="20"/>
        </w:rPr>
        <w:t>3、服务商应具有拟委托生产制剂需要的技术人员，厂房、设施、设备等生产条件和能力，以及质检机构、检测设备等质量保证体系。</w:t>
      </w:r>
    </w:p>
    <w:p>
      <w:pPr>
        <w:spacing w:line="400" w:lineRule="exact"/>
        <w:rPr>
          <w:rFonts w:hint="eastAsia" w:asciiTheme="minorEastAsia" w:hAnsiTheme="minorEastAsia"/>
          <w:sz w:val="20"/>
          <w:szCs w:val="20"/>
        </w:rPr>
      </w:pPr>
      <w:r>
        <w:rPr>
          <w:rFonts w:hint="eastAsia" w:asciiTheme="minorEastAsia" w:hAnsiTheme="minorEastAsia"/>
          <w:sz w:val="20"/>
          <w:szCs w:val="20"/>
        </w:rPr>
        <w:t>4、</w:t>
      </w:r>
      <w:r>
        <w:rPr>
          <w:rFonts w:hint="eastAsia" w:asciiTheme="minorEastAsia" w:hAnsiTheme="minorEastAsia"/>
          <w:sz w:val="20"/>
          <w:szCs w:val="20"/>
          <w:lang w:eastAsia="zh-CN"/>
        </w:rPr>
        <w:t>服务商</w:t>
      </w:r>
      <w:r>
        <w:rPr>
          <w:rFonts w:hint="eastAsia" w:asciiTheme="minorEastAsia" w:hAnsiTheme="minorEastAsia"/>
          <w:sz w:val="20"/>
          <w:szCs w:val="20"/>
        </w:rPr>
        <w:t>负责按</w:t>
      </w:r>
      <w:r>
        <w:rPr>
          <w:rFonts w:hint="eastAsia" w:asciiTheme="minorEastAsia" w:hAnsiTheme="minorEastAsia"/>
          <w:sz w:val="20"/>
          <w:szCs w:val="20"/>
          <w:lang w:eastAsia="zh-CN"/>
        </w:rPr>
        <w:t>采购人</w:t>
      </w:r>
      <w:r>
        <w:rPr>
          <w:rFonts w:hint="eastAsia" w:asciiTheme="minorEastAsia" w:hAnsiTheme="minorEastAsia"/>
          <w:sz w:val="20"/>
          <w:szCs w:val="20"/>
        </w:rPr>
        <w:t>提供的标准、要求和加工计划购进所需的生产物料和辅料，并对采购物料的来源合法性、质量负责。</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5、</w:t>
      </w:r>
      <w:r>
        <w:rPr>
          <w:rFonts w:hint="eastAsia" w:asciiTheme="minorEastAsia" w:hAnsiTheme="minorEastAsia"/>
          <w:sz w:val="20"/>
          <w:szCs w:val="20"/>
          <w:lang w:eastAsia="zh-CN"/>
        </w:rPr>
        <w:t>服务商</w:t>
      </w:r>
      <w:r>
        <w:rPr>
          <w:rFonts w:hint="eastAsia" w:asciiTheme="minorEastAsia" w:hAnsiTheme="minorEastAsia"/>
          <w:sz w:val="20"/>
          <w:szCs w:val="20"/>
        </w:rPr>
        <w:t>负责按国家有关标准或</w:t>
      </w:r>
      <w:r>
        <w:rPr>
          <w:rFonts w:hint="eastAsia" w:asciiTheme="minorEastAsia" w:hAnsiTheme="minorEastAsia"/>
          <w:sz w:val="20"/>
          <w:szCs w:val="20"/>
          <w:lang w:eastAsia="zh-CN"/>
        </w:rPr>
        <w:t>采购人</w:t>
      </w:r>
      <w:r>
        <w:rPr>
          <w:rFonts w:hint="eastAsia" w:asciiTheme="minorEastAsia" w:hAnsiTheme="minorEastAsia"/>
          <w:sz w:val="20"/>
          <w:szCs w:val="20"/>
        </w:rPr>
        <w:t>提供的质量标准对物料进行检验，检验合格后方可投入生产。</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6</w:t>
      </w:r>
      <w:r>
        <w:rPr>
          <w:rFonts w:hint="eastAsia" w:asciiTheme="minorEastAsia" w:hAnsiTheme="minorEastAsia"/>
          <w:sz w:val="20"/>
          <w:szCs w:val="20"/>
          <w:lang w:eastAsia="zh-CN"/>
        </w:rPr>
        <w:t>服务商</w:t>
      </w:r>
      <w:r>
        <w:rPr>
          <w:rFonts w:hint="eastAsia" w:asciiTheme="minorEastAsia" w:hAnsiTheme="minorEastAsia"/>
          <w:sz w:val="20"/>
          <w:szCs w:val="20"/>
        </w:rPr>
        <w:t>负责每批中间产品和成品的取样，按</w:t>
      </w:r>
      <w:r>
        <w:rPr>
          <w:rFonts w:hint="eastAsia" w:asciiTheme="minorEastAsia" w:hAnsiTheme="minorEastAsia"/>
          <w:sz w:val="20"/>
          <w:szCs w:val="20"/>
          <w:lang w:eastAsia="zh-CN"/>
        </w:rPr>
        <w:t>采购人</w:t>
      </w:r>
      <w:r>
        <w:rPr>
          <w:rFonts w:hint="eastAsia" w:asciiTheme="minorEastAsia" w:hAnsiTheme="minorEastAsia"/>
          <w:sz w:val="20"/>
          <w:szCs w:val="20"/>
        </w:rPr>
        <w:t>提供的质量标准检验。加工生产过程中的所有加工生产记录、检验和发运记录及样品由</w:t>
      </w:r>
      <w:r>
        <w:rPr>
          <w:rFonts w:hint="eastAsia" w:asciiTheme="minorEastAsia" w:hAnsiTheme="minorEastAsia"/>
          <w:sz w:val="20"/>
          <w:szCs w:val="20"/>
          <w:lang w:eastAsia="zh-CN"/>
        </w:rPr>
        <w:t>服务商</w:t>
      </w:r>
      <w:r>
        <w:rPr>
          <w:rFonts w:hint="eastAsia" w:asciiTheme="minorEastAsia" w:hAnsiTheme="minorEastAsia"/>
          <w:sz w:val="20"/>
          <w:szCs w:val="20"/>
        </w:rPr>
        <w:t>负责保存，</w:t>
      </w:r>
      <w:r>
        <w:rPr>
          <w:rFonts w:hint="eastAsia" w:asciiTheme="minorEastAsia" w:hAnsiTheme="minorEastAsia"/>
          <w:sz w:val="20"/>
          <w:szCs w:val="20"/>
          <w:lang w:eastAsia="zh-CN"/>
        </w:rPr>
        <w:t>采购人</w:t>
      </w:r>
      <w:r>
        <w:rPr>
          <w:rFonts w:hint="eastAsia" w:asciiTheme="minorEastAsia" w:hAnsiTheme="minorEastAsia"/>
          <w:sz w:val="20"/>
          <w:szCs w:val="20"/>
        </w:rPr>
        <w:t>能随时借阅或检查，确保资料可追溯性。</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7、</w:t>
      </w:r>
      <w:r>
        <w:rPr>
          <w:rFonts w:hint="eastAsia" w:asciiTheme="minorEastAsia" w:hAnsiTheme="minorEastAsia"/>
          <w:sz w:val="20"/>
          <w:szCs w:val="20"/>
        </w:rPr>
        <w:t>按采购人规定的送货时间送货。如超过采购人规定时间未送货，采购人有权解除合同，一切损失由</w:t>
      </w:r>
      <w:r>
        <w:rPr>
          <w:rFonts w:hint="eastAsia" w:asciiTheme="minorEastAsia" w:hAnsiTheme="minorEastAsia"/>
          <w:sz w:val="20"/>
          <w:szCs w:val="20"/>
          <w:lang w:eastAsia="zh-CN"/>
        </w:rPr>
        <w:t>服务商</w:t>
      </w:r>
      <w:r>
        <w:rPr>
          <w:rFonts w:hint="eastAsia" w:asciiTheme="minorEastAsia" w:hAnsiTheme="minorEastAsia"/>
          <w:sz w:val="20"/>
          <w:szCs w:val="20"/>
        </w:rPr>
        <w:t>承担。</w:t>
      </w:r>
    </w:p>
    <w:p>
      <w:pPr>
        <w:spacing w:line="400" w:lineRule="exact"/>
        <w:rPr>
          <w:rFonts w:asciiTheme="minorEastAsia" w:hAnsiTheme="minorEastAsia"/>
          <w:sz w:val="20"/>
          <w:szCs w:val="20"/>
        </w:rPr>
      </w:pPr>
      <w:r>
        <w:rPr>
          <w:rFonts w:hint="eastAsia" w:asciiTheme="minorEastAsia" w:hAnsiTheme="minorEastAsia"/>
          <w:sz w:val="20"/>
          <w:szCs w:val="20"/>
          <w:lang w:val="en-US" w:eastAsia="zh-CN"/>
        </w:rPr>
        <w:t>8</w:t>
      </w:r>
      <w:r>
        <w:rPr>
          <w:rFonts w:hint="eastAsia" w:asciiTheme="minorEastAsia" w:hAnsiTheme="minorEastAsia"/>
          <w:sz w:val="20"/>
          <w:szCs w:val="20"/>
        </w:rPr>
        <w:t>、服务商负责运输产品到采购人指定的成品库，包括装卸车、货物现场的搬运。交货时，数量和包装规格必须与采购人下单时一致(提供装箱清单)，同时还应提供本批次产品成品的合格检验报告书原件。</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9</w:t>
      </w:r>
      <w:r>
        <w:rPr>
          <w:rFonts w:hint="eastAsia" w:asciiTheme="minorEastAsia" w:hAnsiTheme="minorEastAsia"/>
          <w:sz w:val="20"/>
          <w:szCs w:val="20"/>
        </w:rPr>
        <w:t>、凡由于包装不良造成的损失和由此产生的费用均由</w:t>
      </w:r>
      <w:r>
        <w:rPr>
          <w:rFonts w:hint="eastAsia" w:asciiTheme="minorEastAsia" w:hAnsiTheme="minorEastAsia"/>
          <w:sz w:val="20"/>
          <w:szCs w:val="20"/>
          <w:lang w:eastAsia="zh-CN"/>
        </w:rPr>
        <w:t>服务商</w:t>
      </w:r>
      <w:r>
        <w:rPr>
          <w:rFonts w:hint="eastAsia" w:asciiTheme="minorEastAsia" w:hAnsiTheme="minorEastAsia"/>
          <w:sz w:val="20"/>
          <w:szCs w:val="20"/>
        </w:rPr>
        <w:t>承担。</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10</w:t>
      </w:r>
      <w:r>
        <w:rPr>
          <w:rFonts w:hint="eastAsia" w:asciiTheme="minorEastAsia" w:hAnsiTheme="minorEastAsia"/>
          <w:sz w:val="20"/>
          <w:szCs w:val="20"/>
        </w:rPr>
        <w:t>、服务商须在取得《中标通知书》后</w:t>
      </w:r>
      <w:r>
        <w:rPr>
          <w:rFonts w:hint="eastAsia" w:asciiTheme="minorEastAsia" w:hAnsiTheme="minorEastAsia"/>
          <w:sz w:val="20"/>
          <w:szCs w:val="20"/>
          <w:lang w:eastAsia="zh-CN"/>
        </w:rPr>
        <w:t>，</w:t>
      </w:r>
      <w:r>
        <w:rPr>
          <w:rFonts w:hint="eastAsia" w:asciiTheme="minorEastAsia" w:hAnsiTheme="minorEastAsia"/>
          <w:sz w:val="20"/>
          <w:szCs w:val="20"/>
        </w:rPr>
        <w:t>向采购人提供相关资料，协助采购人向广东省食品药品监督管理局申请医疗机构中药制剂委托加工批件。</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11</w:t>
      </w:r>
      <w:r>
        <w:rPr>
          <w:rFonts w:hint="eastAsia" w:asciiTheme="minorEastAsia" w:hAnsiTheme="minorEastAsia"/>
          <w:sz w:val="20"/>
          <w:szCs w:val="20"/>
        </w:rPr>
        <w:t>、在现有质量标准范围内，</w:t>
      </w:r>
      <w:r>
        <w:rPr>
          <w:rFonts w:hint="eastAsia" w:asciiTheme="minorEastAsia" w:hAnsiTheme="minorEastAsia"/>
          <w:sz w:val="20"/>
          <w:szCs w:val="20"/>
          <w:lang w:eastAsia="zh-CN"/>
        </w:rPr>
        <w:t>服务商</w:t>
      </w:r>
      <w:r>
        <w:rPr>
          <w:rFonts w:hint="eastAsia" w:asciiTheme="minorEastAsia" w:hAnsiTheme="minorEastAsia"/>
          <w:sz w:val="20"/>
          <w:szCs w:val="20"/>
        </w:rPr>
        <w:t>协助采购人开展与延长所委托生产品种有效期等质量提升相关研究。</w:t>
      </w:r>
    </w:p>
    <w:p>
      <w:pPr>
        <w:spacing w:line="400" w:lineRule="exact"/>
        <w:rPr>
          <w:rFonts w:hint="eastAsia" w:asciiTheme="minorEastAsia" w:hAnsiTheme="minorEastAsia"/>
          <w:sz w:val="20"/>
          <w:szCs w:val="20"/>
        </w:rPr>
      </w:pPr>
    </w:p>
    <w:p>
      <w:pPr>
        <w:pStyle w:val="19"/>
        <w:numPr>
          <w:ilvl w:val="0"/>
          <w:numId w:val="0"/>
        </w:numPr>
        <w:spacing w:line="400" w:lineRule="exact"/>
        <w:ind w:leftChars="0" w:right="840" w:rightChars="0"/>
        <w:rPr>
          <w:rFonts w:hint="eastAsia" w:asciiTheme="minorEastAsia" w:hAnsiTheme="minorEastAsia"/>
          <w:b/>
          <w:bCs/>
          <w:sz w:val="22"/>
          <w:szCs w:val="22"/>
          <w:lang w:eastAsia="zh-CN"/>
        </w:rPr>
      </w:pPr>
      <w:r>
        <w:rPr>
          <w:rFonts w:hint="eastAsia" w:asciiTheme="minorEastAsia" w:hAnsiTheme="minorEastAsia"/>
          <w:b/>
          <w:bCs/>
          <w:sz w:val="22"/>
          <w:szCs w:val="22"/>
          <w:lang w:val="en-US" w:eastAsia="zh-CN"/>
        </w:rPr>
        <w:t>五、</w:t>
      </w:r>
      <w:r>
        <w:rPr>
          <w:rFonts w:hint="eastAsia" w:asciiTheme="minorEastAsia" w:hAnsiTheme="minorEastAsia"/>
          <w:b/>
          <w:bCs/>
          <w:sz w:val="22"/>
          <w:szCs w:val="22"/>
          <w:lang w:eastAsia="zh-CN"/>
        </w:rPr>
        <w:t>保密要求</w:t>
      </w:r>
    </w:p>
    <w:p>
      <w:pPr>
        <w:spacing w:line="400" w:lineRule="exact"/>
        <w:rPr>
          <w:rFonts w:hint="eastAsia" w:asciiTheme="minorEastAsia" w:hAnsiTheme="minorEastAsia"/>
          <w:sz w:val="20"/>
          <w:szCs w:val="20"/>
        </w:rPr>
      </w:pPr>
      <w:r>
        <w:rPr>
          <w:rFonts w:hint="eastAsia" w:asciiTheme="minorEastAsia" w:hAnsiTheme="minorEastAsia"/>
          <w:sz w:val="20"/>
          <w:szCs w:val="20"/>
        </w:rPr>
        <w:t>1、</w:t>
      </w:r>
      <w:r>
        <w:rPr>
          <w:rFonts w:hint="eastAsia" w:asciiTheme="minorEastAsia" w:hAnsiTheme="minorEastAsia"/>
          <w:sz w:val="20"/>
          <w:szCs w:val="20"/>
          <w:lang w:eastAsia="zh-CN"/>
        </w:rPr>
        <w:t>服务商</w:t>
      </w:r>
      <w:r>
        <w:rPr>
          <w:rFonts w:hint="eastAsia" w:asciiTheme="minorEastAsia" w:hAnsiTheme="minorEastAsia"/>
          <w:sz w:val="20"/>
          <w:szCs w:val="20"/>
        </w:rPr>
        <w:t>对</w:t>
      </w:r>
      <w:r>
        <w:rPr>
          <w:rFonts w:hint="eastAsia" w:asciiTheme="minorEastAsia" w:hAnsiTheme="minorEastAsia"/>
          <w:sz w:val="20"/>
          <w:szCs w:val="20"/>
          <w:lang w:eastAsia="zh-CN"/>
        </w:rPr>
        <w:t>采购人</w:t>
      </w:r>
      <w:r>
        <w:rPr>
          <w:rFonts w:hint="eastAsia" w:asciiTheme="minorEastAsia" w:hAnsiTheme="minorEastAsia"/>
          <w:sz w:val="20"/>
          <w:szCs w:val="20"/>
        </w:rPr>
        <w:t>所委托制剂的处方和工艺等技术资料必须严格保密，不得外泄，且不得自行生产销售</w:t>
      </w:r>
      <w:r>
        <w:rPr>
          <w:rFonts w:hint="eastAsia" w:asciiTheme="minorEastAsia" w:hAnsiTheme="minorEastAsia"/>
          <w:sz w:val="20"/>
          <w:szCs w:val="20"/>
          <w:lang w:eastAsia="zh-CN"/>
        </w:rPr>
        <w:t>采购人</w:t>
      </w:r>
      <w:r>
        <w:rPr>
          <w:rFonts w:hint="eastAsia" w:asciiTheme="minorEastAsia" w:hAnsiTheme="minorEastAsia"/>
          <w:sz w:val="20"/>
          <w:szCs w:val="20"/>
        </w:rPr>
        <w:t>委托加工的产品，否则所造成的不良后果和一切损失，由</w:t>
      </w:r>
      <w:r>
        <w:rPr>
          <w:rFonts w:hint="eastAsia" w:asciiTheme="minorEastAsia" w:hAnsiTheme="minorEastAsia"/>
          <w:sz w:val="20"/>
          <w:szCs w:val="20"/>
          <w:lang w:eastAsia="zh-CN"/>
        </w:rPr>
        <w:t>服务商</w:t>
      </w:r>
      <w:r>
        <w:rPr>
          <w:rFonts w:hint="eastAsia" w:asciiTheme="minorEastAsia" w:hAnsiTheme="minorEastAsia"/>
          <w:sz w:val="20"/>
          <w:szCs w:val="20"/>
        </w:rPr>
        <w:t>承担全部法律和赔偿责任。</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2、</w:t>
      </w:r>
      <w:r>
        <w:rPr>
          <w:rFonts w:hint="eastAsia" w:asciiTheme="minorEastAsia" w:hAnsiTheme="minorEastAsia"/>
          <w:sz w:val="20"/>
          <w:szCs w:val="20"/>
          <w:lang w:eastAsia="zh-CN"/>
        </w:rPr>
        <w:t>服务商</w:t>
      </w:r>
      <w:r>
        <w:rPr>
          <w:rFonts w:hint="eastAsia" w:asciiTheme="minorEastAsia" w:hAnsiTheme="minorEastAsia"/>
          <w:sz w:val="20"/>
          <w:szCs w:val="20"/>
        </w:rPr>
        <w:t>及</w:t>
      </w:r>
      <w:r>
        <w:rPr>
          <w:rFonts w:hint="eastAsia" w:asciiTheme="minorEastAsia" w:hAnsiTheme="minorEastAsia"/>
          <w:sz w:val="20"/>
          <w:szCs w:val="20"/>
          <w:lang w:eastAsia="zh-CN"/>
        </w:rPr>
        <w:t>服务商</w:t>
      </w:r>
      <w:r>
        <w:rPr>
          <w:rFonts w:hint="eastAsia" w:asciiTheme="minorEastAsia" w:hAnsiTheme="minorEastAsia"/>
          <w:sz w:val="20"/>
          <w:szCs w:val="20"/>
        </w:rPr>
        <w:t>人员获取有关</w:t>
      </w:r>
      <w:r>
        <w:rPr>
          <w:rFonts w:hint="eastAsia" w:asciiTheme="minorEastAsia" w:hAnsiTheme="minorEastAsia"/>
          <w:sz w:val="20"/>
          <w:szCs w:val="20"/>
          <w:lang w:eastAsia="zh-CN"/>
        </w:rPr>
        <w:t>采购人</w:t>
      </w:r>
      <w:r>
        <w:rPr>
          <w:rFonts w:hint="eastAsia" w:asciiTheme="minorEastAsia" w:hAnsiTheme="minorEastAsia"/>
          <w:sz w:val="20"/>
          <w:szCs w:val="20"/>
        </w:rPr>
        <w:t>的资料、信息、数据等均属</w:t>
      </w:r>
      <w:r>
        <w:rPr>
          <w:rFonts w:hint="eastAsia" w:asciiTheme="minorEastAsia" w:hAnsiTheme="minorEastAsia"/>
          <w:sz w:val="20"/>
          <w:szCs w:val="20"/>
          <w:lang w:eastAsia="zh-CN"/>
        </w:rPr>
        <w:t>采购人</w:t>
      </w:r>
      <w:r>
        <w:rPr>
          <w:rFonts w:hint="eastAsia" w:asciiTheme="minorEastAsia" w:hAnsiTheme="minorEastAsia"/>
          <w:sz w:val="20"/>
          <w:szCs w:val="20"/>
        </w:rPr>
        <w:t>之工作秘密，</w:t>
      </w:r>
      <w:r>
        <w:rPr>
          <w:rFonts w:hint="eastAsia" w:asciiTheme="minorEastAsia" w:hAnsiTheme="minorEastAsia"/>
          <w:sz w:val="20"/>
          <w:szCs w:val="20"/>
          <w:lang w:eastAsia="zh-CN"/>
        </w:rPr>
        <w:t>服务商</w:t>
      </w:r>
      <w:r>
        <w:rPr>
          <w:rFonts w:hint="eastAsia" w:asciiTheme="minorEastAsia" w:hAnsiTheme="minorEastAsia"/>
          <w:sz w:val="20"/>
          <w:szCs w:val="20"/>
        </w:rPr>
        <w:t>及</w:t>
      </w:r>
      <w:r>
        <w:rPr>
          <w:rFonts w:hint="eastAsia" w:asciiTheme="minorEastAsia" w:hAnsiTheme="minorEastAsia"/>
          <w:sz w:val="20"/>
          <w:szCs w:val="20"/>
          <w:lang w:eastAsia="zh-CN"/>
        </w:rPr>
        <w:t>服务商</w:t>
      </w:r>
      <w:r>
        <w:rPr>
          <w:rFonts w:hint="eastAsia" w:asciiTheme="minorEastAsia" w:hAnsiTheme="minorEastAsia"/>
          <w:sz w:val="20"/>
          <w:szCs w:val="20"/>
        </w:rPr>
        <w:t>人员需尽保密义务，未经过</w:t>
      </w:r>
      <w:r>
        <w:rPr>
          <w:rFonts w:hint="eastAsia" w:asciiTheme="minorEastAsia" w:hAnsiTheme="minorEastAsia"/>
          <w:sz w:val="20"/>
          <w:szCs w:val="20"/>
          <w:lang w:eastAsia="zh-CN"/>
        </w:rPr>
        <w:t>采购人</w:t>
      </w:r>
      <w:r>
        <w:rPr>
          <w:rFonts w:hint="eastAsia" w:asciiTheme="minorEastAsia" w:hAnsiTheme="minorEastAsia"/>
          <w:sz w:val="20"/>
          <w:szCs w:val="20"/>
        </w:rPr>
        <w:t>允许不得公开或者转予第三方。如因</w:t>
      </w:r>
      <w:r>
        <w:rPr>
          <w:rFonts w:hint="eastAsia" w:asciiTheme="minorEastAsia" w:hAnsiTheme="minorEastAsia"/>
          <w:sz w:val="20"/>
          <w:szCs w:val="20"/>
          <w:lang w:eastAsia="zh-CN"/>
        </w:rPr>
        <w:t>服务商</w:t>
      </w:r>
      <w:r>
        <w:rPr>
          <w:rFonts w:hint="eastAsia" w:asciiTheme="minorEastAsia" w:hAnsiTheme="minorEastAsia"/>
          <w:sz w:val="20"/>
          <w:szCs w:val="20"/>
        </w:rPr>
        <w:t>或</w:t>
      </w:r>
      <w:r>
        <w:rPr>
          <w:rFonts w:hint="eastAsia" w:asciiTheme="minorEastAsia" w:hAnsiTheme="minorEastAsia"/>
          <w:sz w:val="20"/>
          <w:szCs w:val="20"/>
          <w:lang w:eastAsia="zh-CN"/>
        </w:rPr>
        <w:t>服务商</w:t>
      </w:r>
      <w:r>
        <w:rPr>
          <w:rFonts w:hint="eastAsia" w:asciiTheme="minorEastAsia" w:hAnsiTheme="minorEastAsia"/>
          <w:sz w:val="20"/>
          <w:szCs w:val="20"/>
        </w:rPr>
        <w:t>人员原因导致泄密事件发生，</w:t>
      </w:r>
      <w:r>
        <w:rPr>
          <w:rFonts w:hint="eastAsia" w:asciiTheme="minorEastAsia" w:hAnsiTheme="minorEastAsia"/>
          <w:sz w:val="20"/>
          <w:szCs w:val="20"/>
          <w:lang w:eastAsia="zh-CN"/>
        </w:rPr>
        <w:t>采购人</w:t>
      </w:r>
      <w:r>
        <w:rPr>
          <w:rFonts w:hint="eastAsia" w:asciiTheme="minorEastAsia" w:hAnsiTheme="minorEastAsia"/>
          <w:sz w:val="20"/>
          <w:szCs w:val="20"/>
        </w:rPr>
        <w:t>有权追究</w:t>
      </w:r>
      <w:r>
        <w:rPr>
          <w:rFonts w:hint="eastAsia" w:asciiTheme="minorEastAsia" w:hAnsiTheme="minorEastAsia"/>
          <w:sz w:val="20"/>
          <w:szCs w:val="20"/>
          <w:lang w:eastAsia="zh-CN"/>
        </w:rPr>
        <w:t>服务商</w:t>
      </w:r>
      <w:r>
        <w:rPr>
          <w:rFonts w:hint="eastAsia" w:asciiTheme="minorEastAsia" w:hAnsiTheme="minorEastAsia"/>
          <w:sz w:val="20"/>
          <w:szCs w:val="20"/>
        </w:rPr>
        <w:t>全部经济和法律责任,</w:t>
      </w:r>
      <w:r>
        <w:rPr>
          <w:rFonts w:hint="eastAsia" w:asciiTheme="minorEastAsia" w:hAnsiTheme="minorEastAsia"/>
          <w:sz w:val="20"/>
          <w:szCs w:val="20"/>
          <w:lang w:eastAsia="zh-CN"/>
        </w:rPr>
        <w:t>服务商</w:t>
      </w:r>
      <w:r>
        <w:rPr>
          <w:rFonts w:hint="eastAsia" w:asciiTheme="minorEastAsia" w:hAnsiTheme="minorEastAsia"/>
          <w:sz w:val="20"/>
          <w:szCs w:val="20"/>
        </w:rPr>
        <w:t>应当赔偿因泄露相关信息资料导致</w:t>
      </w:r>
      <w:r>
        <w:rPr>
          <w:rFonts w:hint="eastAsia" w:asciiTheme="minorEastAsia" w:hAnsiTheme="minorEastAsia"/>
          <w:sz w:val="20"/>
          <w:szCs w:val="20"/>
          <w:lang w:eastAsia="zh-CN"/>
        </w:rPr>
        <w:t>采购人</w:t>
      </w:r>
      <w:r>
        <w:rPr>
          <w:rFonts w:hint="eastAsia" w:asciiTheme="minorEastAsia" w:hAnsiTheme="minorEastAsia"/>
          <w:sz w:val="20"/>
          <w:szCs w:val="20"/>
        </w:rPr>
        <w:t>造成的损失(包括但不限于合理的调查、取证、存证、保全、保全担保、法律程序、律师及其他由此导致的费用、开支、损失或损害)。在本合同履行完毕之后，</w:t>
      </w:r>
      <w:r>
        <w:rPr>
          <w:rFonts w:hint="eastAsia" w:asciiTheme="minorEastAsia" w:hAnsiTheme="minorEastAsia"/>
          <w:sz w:val="20"/>
          <w:szCs w:val="20"/>
          <w:lang w:eastAsia="zh-CN"/>
        </w:rPr>
        <w:t>服务商</w:t>
      </w:r>
      <w:r>
        <w:rPr>
          <w:rFonts w:hint="eastAsia" w:asciiTheme="minorEastAsia" w:hAnsiTheme="minorEastAsia"/>
          <w:sz w:val="20"/>
          <w:szCs w:val="20"/>
        </w:rPr>
        <w:t>在本条款项下的义务并不随之终止，</w:t>
      </w:r>
      <w:r>
        <w:rPr>
          <w:rFonts w:hint="eastAsia" w:asciiTheme="minorEastAsia" w:hAnsiTheme="minorEastAsia"/>
          <w:sz w:val="20"/>
          <w:szCs w:val="20"/>
          <w:lang w:eastAsia="zh-CN"/>
        </w:rPr>
        <w:t>服务商</w:t>
      </w:r>
      <w:r>
        <w:rPr>
          <w:rFonts w:hint="eastAsia" w:asciiTheme="minorEastAsia" w:hAnsiTheme="minorEastAsia"/>
          <w:sz w:val="20"/>
          <w:szCs w:val="20"/>
        </w:rPr>
        <w:t>仍需履行其所承诺的保密义务,直到</w:t>
      </w:r>
      <w:r>
        <w:rPr>
          <w:rFonts w:hint="eastAsia" w:asciiTheme="minorEastAsia" w:hAnsiTheme="minorEastAsia"/>
          <w:sz w:val="20"/>
          <w:szCs w:val="20"/>
          <w:lang w:eastAsia="zh-CN"/>
        </w:rPr>
        <w:t>采购人</w:t>
      </w:r>
      <w:r>
        <w:rPr>
          <w:rFonts w:hint="eastAsia" w:asciiTheme="minorEastAsia" w:hAnsiTheme="minorEastAsia"/>
          <w:sz w:val="20"/>
          <w:szCs w:val="20"/>
        </w:rPr>
        <w:t>同意其解除此项义务，或事实上不会因违反本保密条款而给</w:t>
      </w:r>
      <w:r>
        <w:rPr>
          <w:rFonts w:hint="eastAsia" w:asciiTheme="minorEastAsia" w:hAnsiTheme="minorEastAsia"/>
          <w:sz w:val="20"/>
          <w:szCs w:val="20"/>
          <w:lang w:eastAsia="zh-CN"/>
        </w:rPr>
        <w:t>采购人</w:t>
      </w:r>
      <w:r>
        <w:rPr>
          <w:rFonts w:hint="eastAsia" w:asciiTheme="minorEastAsia" w:hAnsiTheme="minorEastAsia"/>
          <w:sz w:val="20"/>
          <w:szCs w:val="20"/>
        </w:rPr>
        <w:t>造成任何形式的损害时为止。</w:t>
      </w:r>
    </w:p>
    <w:p>
      <w:pPr>
        <w:spacing w:line="400" w:lineRule="exact"/>
        <w:ind w:right="840"/>
        <w:rPr>
          <w:rFonts w:asciiTheme="minorEastAsia" w:hAnsiTheme="minorEastAsia"/>
          <w:sz w:val="22"/>
          <w:szCs w:val="22"/>
        </w:rPr>
      </w:pPr>
    </w:p>
    <w:p>
      <w:pPr>
        <w:pStyle w:val="19"/>
        <w:numPr>
          <w:ilvl w:val="0"/>
          <w:numId w:val="0"/>
        </w:numPr>
        <w:spacing w:line="400" w:lineRule="exact"/>
        <w:ind w:leftChars="0" w:right="840" w:rightChars="0"/>
        <w:rPr>
          <w:rFonts w:hint="eastAsia" w:asciiTheme="minorEastAsia" w:hAnsiTheme="minorEastAsia"/>
          <w:b/>
          <w:bCs/>
          <w:sz w:val="22"/>
          <w:szCs w:val="22"/>
          <w:lang w:val="en-US" w:eastAsia="zh-CN"/>
        </w:rPr>
      </w:pPr>
      <w:r>
        <w:rPr>
          <w:rFonts w:hint="eastAsia" w:asciiTheme="minorEastAsia" w:hAnsiTheme="minorEastAsia"/>
          <w:b/>
          <w:bCs/>
          <w:sz w:val="22"/>
          <w:szCs w:val="22"/>
          <w:lang w:val="en-US" w:eastAsia="zh-CN"/>
        </w:rPr>
        <w:t>六、违约责任与赔偿损失</w:t>
      </w:r>
    </w:p>
    <w:p>
      <w:pPr>
        <w:spacing w:line="400" w:lineRule="exact"/>
        <w:rPr>
          <w:rFonts w:asciiTheme="minorEastAsia" w:hAnsiTheme="minorEastAsia"/>
          <w:sz w:val="20"/>
          <w:szCs w:val="20"/>
        </w:rPr>
      </w:pPr>
      <w:r>
        <w:rPr>
          <w:rFonts w:hint="eastAsia" w:asciiTheme="minorEastAsia" w:hAnsiTheme="minorEastAsia"/>
          <w:sz w:val="20"/>
          <w:szCs w:val="20"/>
        </w:rPr>
        <w:t>1、服务期内，原则上不能提前终止委托生产，若一方要提前终止，须提前三个月书面向另一方提出，经双方允许、充分协商达成一致方可终止。否则，违约方应对造成另一方损失进行赔偿。</w:t>
      </w:r>
    </w:p>
    <w:p>
      <w:pPr>
        <w:spacing w:line="400" w:lineRule="exact"/>
        <w:rPr>
          <w:rFonts w:asciiTheme="minorEastAsia" w:hAnsiTheme="minorEastAsia"/>
          <w:sz w:val="20"/>
          <w:szCs w:val="20"/>
        </w:rPr>
      </w:pPr>
      <w:r>
        <w:rPr>
          <w:rFonts w:hint="eastAsia" w:asciiTheme="minorEastAsia" w:hAnsiTheme="minorEastAsia"/>
          <w:sz w:val="20"/>
          <w:szCs w:val="20"/>
        </w:rPr>
        <w:t>2、如因服务商加工过程中造成失误或产品质量不符合质量标准要求而返工导致的损失，全部由服务商负责。</w:t>
      </w:r>
    </w:p>
    <w:p>
      <w:pPr>
        <w:spacing w:line="400" w:lineRule="exact"/>
        <w:rPr>
          <w:rFonts w:asciiTheme="minorEastAsia" w:hAnsiTheme="minorEastAsia"/>
          <w:sz w:val="20"/>
          <w:szCs w:val="20"/>
        </w:rPr>
      </w:pPr>
      <w:r>
        <w:rPr>
          <w:rFonts w:hint="eastAsia" w:asciiTheme="minorEastAsia" w:hAnsiTheme="minorEastAsia"/>
          <w:sz w:val="20"/>
          <w:szCs w:val="20"/>
        </w:rPr>
        <w:t>3、在委托生产期间，药监部门对服务商进行现场检查，如发现有违规生产等行为，一切与采购人无关。</w:t>
      </w:r>
    </w:p>
    <w:p>
      <w:pPr>
        <w:spacing w:line="400" w:lineRule="exact"/>
        <w:rPr>
          <w:rFonts w:asciiTheme="minorEastAsia" w:hAnsiTheme="minorEastAsia"/>
          <w:sz w:val="20"/>
          <w:szCs w:val="20"/>
        </w:rPr>
      </w:pPr>
      <w:r>
        <w:rPr>
          <w:rFonts w:hint="eastAsia" w:asciiTheme="minorEastAsia" w:hAnsiTheme="minorEastAsia"/>
          <w:sz w:val="20"/>
          <w:szCs w:val="20"/>
        </w:rPr>
        <w:t>4、药监部门对所委托生产的品种抽检，如检验不合格，服务商须承担所有责任，并赔偿采购人的损失。</w:t>
      </w:r>
    </w:p>
    <w:p>
      <w:pPr>
        <w:rPr>
          <w:rFonts w:hint="eastAsia"/>
          <w:sz w:val="22"/>
          <w:szCs w:val="24"/>
        </w:rPr>
      </w:pPr>
    </w:p>
    <w:p>
      <w:pPr>
        <w:pStyle w:val="19"/>
        <w:numPr>
          <w:ilvl w:val="0"/>
          <w:numId w:val="0"/>
        </w:numPr>
        <w:spacing w:line="400" w:lineRule="exact"/>
        <w:ind w:leftChars="0" w:right="840" w:rightChars="0"/>
        <w:rPr>
          <w:rFonts w:hint="eastAsia" w:asciiTheme="minorEastAsia" w:hAnsiTheme="minorEastAsia"/>
          <w:b/>
          <w:bCs/>
          <w:sz w:val="22"/>
          <w:szCs w:val="22"/>
          <w:lang w:val="en-US" w:eastAsia="zh-CN"/>
        </w:rPr>
      </w:pPr>
      <w:r>
        <w:rPr>
          <w:rFonts w:hint="eastAsia" w:asciiTheme="minorEastAsia" w:hAnsiTheme="minorEastAsia"/>
          <w:b/>
          <w:bCs/>
          <w:sz w:val="22"/>
          <w:szCs w:val="22"/>
          <w:lang w:val="en-US" w:eastAsia="zh-CN"/>
        </w:rPr>
        <w:t>七、付款方式</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1、</w:t>
      </w:r>
      <w:r>
        <w:rPr>
          <w:rFonts w:hint="eastAsia" w:asciiTheme="minorEastAsia" w:hAnsiTheme="minorEastAsia"/>
          <w:sz w:val="20"/>
          <w:szCs w:val="20"/>
        </w:rPr>
        <w:t>本项目按月结</w:t>
      </w:r>
      <w:r>
        <w:rPr>
          <w:rFonts w:hint="eastAsia" w:asciiTheme="minorEastAsia" w:hAnsiTheme="minorEastAsia"/>
          <w:sz w:val="20"/>
          <w:szCs w:val="20"/>
          <w:lang w:val="en-US" w:eastAsia="zh-CN"/>
        </w:rPr>
        <w:t>算，按实际加工数量和合同单价进行结算。</w:t>
      </w:r>
    </w:p>
    <w:p>
      <w:pPr>
        <w:spacing w:line="400" w:lineRule="exact"/>
        <w:rPr>
          <w:rFonts w:hint="eastAsia" w:asciiTheme="minorEastAsia" w:hAnsiTheme="minorEastAsia"/>
          <w:sz w:val="20"/>
          <w:szCs w:val="20"/>
        </w:rPr>
      </w:pPr>
      <w:r>
        <w:rPr>
          <w:rFonts w:hint="eastAsia" w:asciiTheme="minorEastAsia" w:hAnsiTheme="minorEastAsia"/>
          <w:sz w:val="20"/>
          <w:szCs w:val="20"/>
          <w:lang w:val="en-US" w:eastAsia="zh-CN"/>
        </w:rPr>
        <w:t>2、</w:t>
      </w:r>
      <w:r>
        <w:rPr>
          <w:rFonts w:hint="eastAsia" w:asciiTheme="minorEastAsia" w:hAnsiTheme="minorEastAsia"/>
          <w:sz w:val="20"/>
          <w:szCs w:val="20"/>
          <w:lang w:eastAsia="zh-CN"/>
        </w:rPr>
        <w:t>服务商</w:t>
      </w:r>
      <w:r>
        <w:rPr>
          <w:rFonts w:hint="eastAsia" w:asciiTheme="minorEastAsia" w:hAnsiTheme="minorEastAsia"/>
          <w:sz w:val="20"/>
          <w:szCs w:val="20"/>
        </w:rPr>
        <w:t>于每月 10 号前</w:t>
      </w:r>
      <w:r>
        <w:rPr>
          <w:rFonts w:hint="eastAsia" w:asciiTheme="minorEastAsia" w:hAnsiTheme="minorEastAsia"/>
          <w:sz w:val="20"/>
          <w:szCs w:val="20"/>
          <w:lang w:eastAsia="zh-CN"/>
        </w:rPr>
        <w:t>向采购人提供：上</w:t>
      </w:r>
      <w:r>
        <w:rPr>
          <w:rFonts w:hint="eastAsia" w:asciiTheme="minorEastAsia" w:hAnsiTheme="minorEastAsia"/>
          <w:sz w:val="20"/>
          <w:szCs w:val="20"/>
        </w:rPr>
        <w:t>一月份每月经双方签字的产品签收单</w:t>
      </w:r>
      <w:r>
        <w:rPr>
          <w:rFonts w:hint="eastAsia" w:asciiTheme="minorEastAsia" w:hAnsiTheme="minorEastAsia"/>
          <w:sz w:val="20"/>
          <w:szCs w:val="20"/>
          <w:lang w:eastAsia="zh-CN"/>
        </w:rPr>
        <w:t>，及</w:t>
      </w:r>
      <w:r>
        <w:rPr>
          <w:rFonts w:hint="eastAsia" w:asciiTheme="minorEastAsia" w:hAnsiTheme="minorEastAsia"/>
          <w:sz w:val="20"/>
          <w:szCs w:val="20"/>
        </w:rPr>
        <w:t>相应金额、合法、有效正规发票，采购人于60个自然日内支付相关货款。</w:t>
      </w:r>
    </w:p>
    <w:p>
      <w:pPr>
        <w:spacing w:line="400" w:lineRule="exact"/>
        <w:rPr>
          <w:rFonts w:hint="eastAsia" w:asciiTheme="minorEastAsia" w:hAnsiTheme="minorEastAsia"/>
          <w:sz w:val="22"/>
          <w:szCs w:val="22"/>
        </w:rPr>
      </w:pPr>
    </w:p>
    <w:p>
      <w:pPr>
        <w:spacing w:line="400" w:lineRule="exact"/>
        <w:rPr>
          <w:rFonts w:hint="eastAsia" w:asciiTheme="minorEastAsia" w:hAnsiTheme="minorEastAsia"/>
          <w:sz w:val="22"/>
          <w:szCs w:val="22"/>
        </w:rPr>
      </w:pPr>
    </w:p>
    <w:p>
      <w:pPr>
        <w:pStyle w:val="19"/>
        <w:numPr>
          <w:ilvl w:val="0"/>
          <w:numId w:val="0"/>
        </w:numPr>
        <w:spacing w:line="400" w:lineRule="exact"/>
        <w:ind w:leftChars="0" w:right="840" w:rightChars="0"/>
        <w:rPr>
          <w:rFonts w:hint="eastAsia" w:asciiTheme="minorEastAsia" w:hAnsiTheme="minorEastAsia"/>
          <w:b/>
          <w:bCs/>
          <w:sz w:val="22"/>
          <w:szCs w:val="22"/>
          <w:lang w:val="en-US" w:eastAsia="zh-CN"/>
        </w:rPr>
      </w:pPr>
      <w:r>
        <w:rPr>
          <w:rFonts w:hint="eastAsia" w:asciiTheme="minorEastAsia" w:hAnsiTheme="minorEastAsia"/>
          <w:b/>
          <w:bCs/>
          <w:sz w:val="22"/>
          <w:szCs w:val="22"/>
          <w:lang w:val="en-US" w:eastAsia="zh-CN"/>
        </w:rPr>
        <w:t>八、考核</w:t>
      </w:r>
    </w:p>
    <w:p>
      <w:pPr>
        <w:spacing w:line="360" w:lineRule="auto"/>
        <w:ind w:left="-424" w:leftChars="-202" w:firstLine="292" w:firstLineChars="132"/>
        <w:jc w:val="center"/>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bCs/>
          <w:color w:val="000000" w:themeColor="text1"/>
          <w:sz w:val="22"/>
          <w:szCs w:val="22"/>
        </w:rPr>
        <w:t>服务</w:t>
      </w:r>
      <w:r>
        <w:rPr>
          <w:rFonts w:hint="eastAsia" w:asciiTheme="minorEastAsia" w:hAnsiTheme="minorEastAsia" w:eastAsiaTheme="minorEastAsia" w:cstheme="minorEastAsia"/>
          <w:b/>
          <w:color w:val="000000" w:themeColor="text1"/>
          <w:sz w:val="22"/>
          <w:szCs w:val="22"/>
        </w:rPr>
        <w:t>质量考核表</w:t>
      </w:r>
    </w:p>
    <w:p>
      <w:pPr>
        <w:pStyle w:val="6"/>
        <w:rPr>
          <w:rFonts w:hint="eastAsia"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 xml:space="preserve">服务单位：                                  </w:t>
      </w:r>
      <w:r>
        <w:rPr>
          <w:rFonts w:hint="eastAsia" w:asciiTheme="minorEastAsia" w:hAnsiTheme="minorEastAsia" w:eastAsiaTheme="minorEastAsia" w:cstheme="minorEastAsia"/>
          <w:color w:val="000000" w:themeColor="text1"/>
          <w:sz w:val="20"/>
          <w:szCs w:val="20"/>
          <w:lang w:val="en-US" w:eastAsia="zh-CN"/>
        </w:rPr>
        <w:t xml:space="preserve">            </w:t>
      </w:r>
      <w:r>
        <w:rPr>
          <w:rFonts w:hint="eastAsia" w:asciiTheme="minorEastAsia" w:hAnsiTheme="minorEastAsia" w:eastAsiaTheme="minorEastAsia" w:cstheme="minorEastAsia"/>
          <w:color w:val="000000" w:themeColor="text1"/>
          <w:sz w:val="20"/>
          <w:szCs w:val="20"/>
        </w:rPr>
        <w:t>考评时间:      年   月  日</w:t>
      </w:r>
    </w:p>
    <w:tbl>
      <w:tblPr>
        <w:tblStyle w:val="10"/>
        <w:tblW w:w="8470" w:type="dxa"/>
        <w:tblInd w:w="-49" w:type="dxa"/>
        <w:tblLayout w:type="fixed"/>
        <w:tblCellMar>
          <w:top w:w="0" w:type="dxa"/>
          <w:left w:w="108" w:type="dxa"/>
          <w:bottom w:w="0" w:type="dxa"/>
          <w:right w:w="108" w:type="dxa"/>
        </w:tblCellMar>
      </w:tblPr>
      <w:tblGrid>
        <w:gridCol w:w="739"/>
        <w:gridCol w:w="718"/>
        <w:gridCol w:w="2743"/>
        <w:gridCol w:w="635"/>
        <w:gridCol w:w="1627"/>
        <w:gridCol w:w="1315"/>
        <w:gridCol w:w="693"/>
      </w:tblGrid>
      <w:tr>
        <w:tblPrEx>
          <w:tblCellMar>
            <w:top w:w="0" w:type="dxa"/>
            <w:left w:w="108" w:type="dxa"/>
            <w:bottom w:w="0" w:type="dxa"/>
            <w:right w:w="108" w:type="dxa"/>
          </w:tblCellMar>
        </w:tblPrEx>
        <w:trPr>
          <w:trHeight w:val="540" w:hRule="atLeast"/>
        </w:trPr>
        <w:tc>
          <w:tcPr>
            <w:tcW w:w="14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考核项目</w:t>
            </w:r>
          </w:p>
        </w:tc>
        <w:tc>
          <w:tcPr>
            <w:tcW w:w="2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考核内容</w:t>
            </w:r>
          </w:p>
        </w:tc>
        <w:tc>
          <w:tcPr>
            <w:tcW w:w="6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分值</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扣分标准</w:t>
            </w:r>
          </w:p>
        </w:tc>
        <w:tc>
          <w:tcPr>
            <w:tcW w:w="13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扣分说明</w:t>
            </w:r>
          </w:p>
        </w:tc>
        <w:tc>
          <w:tcPr>
            <w:tcW w:w="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得分</w:t>
            </w:r>
          </w:p>
        </w:tc>
      </w:tr>
      <w:tr>
        <w:tblPrEx>
          <w:tblCellMar>
            <w:top w:w="0" w:type="dxa"/>
            <w:left w:w="108" w:type="dxa"/>
            <w:bottom w:w="0" w:type="dxa"/>
            <w:right w:w="108" w:type="dxa"/>
          </w:tblCellMar>
        </w:tblPrEx>
        <w:trPr>
          <w:trHeight w:val="1050" w:hRule="atLeast"/>
        </w:trPr>
        <w:tc>
          <w:tcPr>
            <w:tcW w:w="7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服务质量及合同履行情况</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服务响应速度</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货物配送及时迅速，在甲方规定时间内完成配送。</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xml:space="preserve">20分      </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未经甲方同意，超出配送时间限制的，每次扣10分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915"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接到甲方退货通知后在最短时间内完成退货，保证甲方货物的正常使用。</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xml:space="preserve">10分            </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影响甲方货物使用的，每次扣5分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189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restart"/>
            <w:tcBorders>
              <w:top w:val="nil"/>
              <w:left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服务配合度　</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乙方提供的产品须严格按照《药品生产质量管理规范》和制剂注册（备案）批件规定的处方及工艺进行生产，确保产品质量合格，包装等均符合医院的要求。2.乙方交付同一批号产品的剩余有效期不少于总有效期的90%。</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不按要求执行，每项每次扣5分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126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乙方负责每批中间产品和成品的取样，按甲方提供的质量标准检验，每次送货时向甲方提供每批产品检验合格的检验报告书。</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送货验收时缺少每批产品检验合格的检验报告的，每次扣5分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855"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负责运输产品到甲方指定的成品库，并负责装卸车、货物现场的搬运。</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不按要求执行，每次扣5分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84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根据甲方对疫情防控工作的要求，乙方须无条件配合并承担由此产生的相关费用。</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不按要求执行，每次扣5分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129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718"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在现有质量标准范围内，协助甲方开展与延长所委托生产品种有效期</w:t>
            </w:r>
            <w:r>
              <w:rPr>
                <w:rFonts w:hint="eastAsia" w:asciiTheme="minorEastAsia" w:hAnsiTheme="minorEastAsia" w:eastAsiaTheme="minorEastAsia" w:cstheme="minorEastAsia"/>
                <w:color w:val="000000" w:themeColor="text1"/>
                <w:kern w:val="0"/>
                <w:sz w:val="20"/>
                <w:szCs w:val="20"/>
                <w:lang w:val="en-US" w:eastAsia="zh-CN"/>
              </w:rPr>
              <w:t>至24个月</w:t>
            </w:r>
            <w:r>
              <w:rPr>
                <w:rFonts w:hint="eastAsia" w:asciiTheme="minorEastAsia" w:hAnsiTheme="minorEastAsia" w:eastAsiaTheme="minorEastAsia" w:cstheme="minorEastAsia"/>
                <w:color w:val="000000" w:themeColor="text1"/>
                <w:kern w:val="0"/>
                <w:sz w:val="20"/>
                <w:szCs w:val="20"/>
              </w:rPr>
              <w:t>等质量提升相关的研究</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xml:space="preserve">10分      </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不按要求执行，每次扣5分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w:t>
            </w:r>
          </w:p>
        </w:tc>
      </w:tr>
      <w:tr>
        <w:tblPrEx>
          <w:tblCellMar>
            <w:top w:w="0" w:type="dxa"/>
            <w:left w:w="108" w:type="dxa"/>
            <w:bottom w:w="0" w:type="dxa"/>
            <w:right w:w="108" w:type="dxa"/>
          </w:tblCellMar>
        </w:tblPrEx>
        <w:trPr>
          <w:trHeight w:val="72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服务评价</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服务态度良好，沟通无障碍。</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10分</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有效投诉，每次扣2分</w:t>
            </w:r>
          </w:p>
        </w:tc>
        <w:tc>
          <w:tcPr>
            <w:tcW w:w="1315"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720" w:hRule="atLeast"/>
        </w:trPr>
        <w:tc>
          <w:tcPr>
            <w:tcW w:w="73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对货物质量、配送、服务等出现投诉，经调查后确定是否为有效投诉。</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10分      </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有效投诉，每次扣5分</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trHeight w:val="495" w:hRule="atLeast"/>
        </w:trPr>
        <w:tc>
          <w:tcPr>
            <w:tcW w:w="84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总分：100分                                           本次得分：</w:t>
            </w:r>
            <w:r>
              <w:rPr>
                <w:rFonts w:hint="eastAsia" w:asciiTheme="minorEastAsia" w:hAnsiTheme="minorEastAsia" w:eastAsiaTheme="minorEastAsia" w:cstheme="minorEastAsia"/>
                <w:color w:val="000000"/>
                <w:kern w:val="0"/>
                <w:sz w:val="20"/>
                <w:szCs w:val="20"/>
                <w:u w:val="single"/>
              </w:rPr>
              <w:t xml:space="preserve">     </w:t>
            </w:r>
            <w:r>
              <w:rPr>
                <w:rFonts w:hint="eastAsia" w:asciiTheme="minorEastAsia" w:hAnsiTheme="minorEastAsia" w:eastAsiaTheme="minorEastAsia" w:cstheme="minorEastAsia"/>
                <w:color w:val="000000"/>
                <w:kern w:val="0"/>
                <w:sz w:val="20"/>
                <w:szCs w:val="20"/>
              </w:rPr>
              <w:t>分</w:t>
            </w:r>
          </w:p>
        </w:tc>
      </w:tr>
    </w:tbl>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备注：</w:t>
      </w:r>
    </w:p>
    <w:p>
      <w:pPr>
        <w:spacing w:line="400" w:lineRule="exact"/>
        <w:rPr>
          <w:rFonts w:hint="eastAsia" w:asciiTheme="minorEastAsia" w:hAnsiTheme="minorEastAsia"/>
          <w:sz w:val="20"/>
          <w:szCs w:val="20"/>
          <w:lang w:val="en-US" w:eastAsia="zh-CN"/>
        </w:rPr>
      </w:pPr>
      <w:bookmarkStart w:id="0" w:name="_Hlk121769624"/>
      <w:r>
        <w:rPr>
          <w:rFonts w:hint="eastAsia" w:asciiTheme="minorEastAsia" w:hAnsiTheme="minorEastAsia"/>
          <w:sz w:val="20"/>
          <w:szCs w:val="20"/>
          <w:lang w:val="en-US" w:eastAsia="zh-CN"/>
        </w:rPr>
        <w:t xml:space="preserve">   1、在合同期内，甲方每半年对乙方的服务质量进行一次考核，每次考核评分100为满分，综合评分达90分或以上为合格；乙方综合评分≥80分而&lt;90分的，每少1分扣800元；乙方综合评分≥70分而&lt;80分的，每少1分扣1000元，上述扣款甲方有权在支付给乙方的应付货款中直接扣减。</w:t>
      </w:r>
    </w:p>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 xml:space="preserve">   2、乙方服务考核累计不合格次数达3次的，甲方有权单方面解除合同。</w:t>
      </w:r>
    </w:p>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 xml:space="preserve">   3、如当综合评分低于90分（不含90分）的，甲方有权要求乙方在10日内无条件整改，如乙方拒不整改或整改后仍不符合甲方要求的，则甲方有权单方解除本合同。</w:t>
      </w:r>
    </w:p>
    <w:bookmarkEnd w:id="0"/>
    <w:p>
      <w:pPr>
        <w:spacing w:line="400" w:lineRule="exact"/>
        <w:rPr>
          <w:rFonts w:hint="eastAsia" w:asciiTheme="minorEastAsia" w:hAnsiTheme="minorEastAsia"/>
          <w:sz w:val="20"/>
          <w:szCs w:val="20"/>
          <w:lang w:val="en-US" w:eastAsia="zh-CN"/>
        </w:rPr>
      </w:pPr>
    </w:p>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 xml:space="preserve">   甲方确认：                                      乙方确认：</w:t>
      </w:r>
    </w:p>
    <w:p>
      <w:pPr>
        <w:spacing w:line="400" w:lineRule="exact"/>
        <w:rPr>
          <w:rFonts w:hint="eastAsia" w:asciiTheme="minorEastAsia" w:hAnsiTheme="minorEastAsia"/>
          <w:sz w:val="20"/>
          <w:szCs w:val="20"/>
          <w:lang w:val="en-US" w:eastAsia="zh-CN"/>
        </w:rPr>
      </w:pPr>
    </w:p>
    <w:p>
      <w:pPr>
        <w:spacing w:line="400" w:lineRule="exac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 xml:space="preserve">   年    月   日                                    年    月   日</w:t>
      </w:r>
    </w:p>
    <w:p>
      <w:pPr>
        <w:spacing w:line="400" w:lineRule="exact"/>
        <w:ind w:right="840"/>
        <w:rPr>
          <w:rFonts w:asciiTheme="minorEastAsia" w:hAnsiTheme="minorEastAsia"/>
          <w:sz w:val="22"/>
          <w:szCs w:val="22"/>
        </w:rPr>
      </w:pPr>
    </w:p>
    <w:p>
      <w:pPr>
        <w:spacing w:line="400" w:lineRule="exact"/>
        <w:rPr>
          <w:rFonts w:asciiTheme="minorEastAsia" w:hAnsiTheme="minorEastAsia"/>
          <w:sz w:val="22"/>
          <w:szCs w:val="22"/>
        </w:rPr>
      </w:pPr>
    </w:p>
    <w:p>
      <w:pPr>
        <w:spacing w:line="400" w:lineRule="exact"/>
        <w:ind w:right="84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firstLine="4510" w:firstLineChars="2050"/>
        <w:rPr>
          <w:rFonts w:asciiTheme="minorEastAsia" w:hAnsiTheme="minorEastAsia"/>
          <w:sz w:val="22"/>
          <w:szCs w:val="22"/>
        </w:rPr>
      </w:pPr>
    </w:p>
    <w:p>
      <w:pPr>
        <w:spacing w:line="400" w:lineRule="exact"/>
        <w:ind w:right="840"/>
        <w:jc w:val="left"/>
        <w:rPr>
          <w:rFonts w:asciiTheme="minorEastAsia" w:hAnsiTheme="minorEastAsia"/>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384B"/>
    <w:rsid w:val="00012E8F"/>
    <w:rsid w:val="000211E6"/>
    <w:rsid w:val="000476F8"/>
    <w:rsid w:val="00050180"/>
    <w:rsid w:val="0005175D"/>
    <w:rsid w:val="00062BE2"/>
    <w:rsid w:val="00064B74"/>
    <w:rsid w:val="000656F0"/>
    <w:rsid w:val="00086879"/>
    <w:rsid w:val="0009732F"/>
    <w:rsid w:val="000A075D"/>
    <w:rsid w:val="000A63A3"/>
    <w:rsid w:val="000B5AEC"/>
    <w:rsid w:val="000B5EFF"/>
    <w:rsid w:val="000C1A22"/>
    <w:rsid w:val="000C296F"/>
    <w:rsid w:val="000C44AD"/>
    <w:rsid w:val="000D0B76"/>
    <w:rsid w:val="000F5B4B"/>
    <w:rsid w:val="00100D32"/>
    <w:rsid w:val="001044C7"/>
    <w:rsid w:val="0011035A"/>
    <w:rsid w:val="001317B0"/>
    <w:rsid w:val="0013287F"/>
    <w:rsid w:val="001417C1"/>
    <w:rsid w:val="00161F15"/>
    <w:rsid w:val="001771EA"/>
    <w:rsid w:val="00190F1A"/>
    <w:rsid w:val="00193580"/>
    <w:rsid w:val="001A5AA0"/>
    <w:rsid w:val="001B392C"/>
    <w:rsid w:val="001B3D0F"/>
    <w:rsid w:val="001C64CE"/>
    <w:rsid w:val="001D7351"/>
    <w:rsid w:val="001F5C19"/>
    <w:rsid w:val="001F63E1"/>
    <w:rsid w:val="001F7C64"/>
    <w:rsid w:val="00205BC8"/>
    <w:rsid w:val="00211407"/>
    <w:rsid w:val="00223CFE"/>
    <w:rsid w:val="00225831"/>
    <w:rsid w:val="00231BC5"/>
    <w:rsid w:val="002336B8"/>
    <w:rsid w:val="00236BCD"/>
    <w:rsid w:val="002403DE"/>
    <w:rsid w:val="00254481"/>
    <w:rsid w:val="00267BB1"/>
    <w:rsid w:val="00271584"/>
    <w:rsid w:val="00283623"/>
    <w:rsid w:val="002852D0"/>
    <w:rsid w:val="002919AD"/>
    <w:rsid w:val="002945AA"/>
    <w:rsid w:val="002A6B22"/>
    <w:rsid w:val="002C4612"/>
    <w:rsid w:val="002F663A"/>
    <w:rsid w:val="003007D7"/>
    <w:rsid w:val="003013A1"/>
    <w:rsid w:val="0030175E"/>
    <w:rsid w:val="00301A4B"/>
    <w:rsid w:val="003077A4"/>
    <w:rsid w:val="00316432"/>
    <w:rsid w:val="003167C7"/>
    <w:rsid w:val="00324217"/>
    <w:rsid w:val="003259EF"/>
    <w:rsid w:val="00331720"/>
    <w:rsid w:val="00334C99"/>
    <w:rsid w:val="00347319"/>
    <w:rsid w:val="00355329"/>
    <w:rsid w:val="0035736B"/>
    <w:rsid w:val="003675A4"/>
    <w:rsid w:val="00372058"/>
    <w:rsid w:val="0037509F"/>
    <w:rsid w:val="00375E88"/>
    <w:rsid w:val="003806F4"/>
    <w:rsid w:val="003811E3"/>
    <w:rsid w:val="00385202"/>
    <w:rsid w:val="00385569"/>
    <w:rsid w:val="003964C6"/>
    <w:rsid w:val="003974BF"/>
    <w:rsid w:val="003A1421"/>
    <w:rsid w:val="003B152A"/>
    <w:rsid w:val="003C3562"/>
    <w:rsid w:val="003D1941"/>
    <w:rsid w:val="003E755C"/>
    <w:rsid w:val="00414EF7"/>
    <w:rsid w:val="0041581F"/>
    <w:rsid w:val="00431CAB"/>
    <w:rsid w:val="00434FEE"/>
    <w:rsid w:val="004449BF"/>
    <w:rsid w:val="0045152C"/>
    <w:rsid w:val="00453729"/>
    <w:rsid w:val="004537DB"/>
    <w:rsid w:val="00453E9F"/>
    <w:rsid w:val="004551CA"/>
    <w:rsid w:val="00460841"/>
    <w:rsid w:val="00464646"/>
    <w:rsid w:val="004656A5"/>
    <w:rsid w:val="00481EE0"/>
    <w:rsid w:val="00482FAC"/>
    <w:rsid w:val="00491486"/>
    <w:rsid w:val="004A077E"/>
    <w:rsid w:val="004A4D88"/>
    <w:rsid w:val="004A5F17"/>
    <w:rsid w:val="004A7685"/>
    <w:rsid w:val="004D0604"/>
    <w:rsid w:val="004D6B9C"/>
    <w:rsid w:val="004D7E15"/>
    <w:rsid w:val="004E6067"/>
    <w:rsid w:val="00511413"/>
    <w:rsid w:val="0051212A"/>
    <w:rsid w:val="00512E07"/>
    <w:rsid w:val="00526C22"/>
    <w:rsid w:val="0053106E"/>
    <w:rsid w:val="005404E4"/>
    <w:rsid w:val="00541A8B"/>
    <w:rsid w:val="00543360"/>
    <w:rsid w:val="00554A7C"/>
    <w:rsid w:val="0055660F"/>
    <w:rsid w:val="00557841"/>
    <w:rsid w:val="00557AF4"/>
    <w:rsid w:val="00567AE1"/>
    <w:rsid w:val="005834CE"/>
    <w:rsid w:val="00590133"/>
    <w:rsid w:val="00590B17"/>
    <w:rsid w:val="00596D2B"/>
    <w:rsid w:val="005A4C7B"/>
    <w:rsid w:val="005A5AEC"/>
    <w:rsid w:val="005C2404"/>
    <w:rsid w:val="005C6397"/>
    <w:rsid w:val="005C6627"/>
    <w:rsid w:val="005F175A"/>
    <w:rsid w:val="00602992"/>
    <w:rsid w:val="006112E3"/>
    <w:rsid w:val="0062419F"/>
    <w:rsid w:val="00644395"/>
    <w:rsid w:val="00646BA6"/>
    <w:rsid w:val="00655548"/>
    <w:rsid w:val="00676949"/>
    <w:rsid w:val="006804F5"/>
    <w:rsid w:val="0068626E"/>
    <w:rsid w:val="006946A9"/>
    <w:rsid w:val="006A2D63"/>
    <w:rsid w:val="006A37A7"/>
    <w:rsid w:val="006C09BC"/>
    <w:rsid w:val="006C36D4"/>
    <w:rsid w:val="006C395A"/>
    <w:rsid w:val="006C4B2E"/>
    <w:rsid w:val="006C60BB"/>
    <w:rsid w:val="006D38F3"/>
    <w:rsid w:val="006E0CBB"/>
    <w:rsid w:val="006E384B"/>
    <w:rsid w:val="00723A71"/>
    <w:rsid w:val="00723BD5"/>
    <w:rsid w:val="007471F8"/>
    <w:rsid w:val="0075488D"/>
    <w:rsid w:val="00761A5E"/>
    <w:rsid w:val="00774B98"/>
    <w:rsid w:val="00776B84"/>
    <w:rsid w:val="007800DD"/>
    <w:rsid w:val="00786F4C"/>
    <w:rsid w:val="00790422"/>
    <w:rsid w:val="007A1533"/>
    <w:rsid w:val="007A4C9C"/>
    <w:rsid w:val="007A5244"/>
    <w:rsid w:val="007B33A7"/>
    <w:rsid w:val="007D7C20"/>
    <w:rsid w:val="007E659E"/>
    <w:rsid w:val="007F28DD"/>
    <w:rsid w:val="008027AE"/>
    <w:rsid w:val="008069AD"/>
    <w:rsid w:val="00806DEF"/>
    <w:rsid w:val="008210D3"/>
    <w:rsid w:val="0082342E"/>
    <w:rsid w:val="0082713B"/>
    <w:rsid w:val="00832C0E"/>
    <w:rsid w:val="0084028C"/>
    <w:rsid w:val="00842C0F"/>
    <w:rsid w:val="00856C53"/>
    <w:rsid w:val="00862B90"/>
    <w:rsid w:val="00866831"/>
    <w:rsid w:val="00867370"/>
    <w:rsid w:val="008756F9"/>
    <w:rsid w:val="008905F7"/>
    <w:rsid w:val="00893A4F"/>
    <w:rsid w:val="00894532"/>
    <w:rsid w:val="008A4B79"/>
    <w:rsid w:val="008B08B3"/>
    <w:rsid w:val="008B157B"/>
    <w:rsid w:val="008C0334"/>
    <w:rsid w:val="008C4B6B"/>
    <w:rsid w:val="008E589B"/>
    <w:rsid w:val="00902918"/>
    <w:rsid w:val="009122E4"/>
    <w:rsid w:val="0092510A"/>
    <w:rsid w:val="00961ED6"/>
    <w:rsid w:val="009708C2"/>
    <w:rsid w:val="009753E1"/>
    <w:rsid w:val="0098457D"/>
    <w:rsid w:val="00987005"/>
    <w:rsid w:val="0098731F"/>
    <w:rsid w:val="00994317"/>
    <w:rsid w:val="009A09B6"/>
    <w:rsid w:val="009C1C41"/>
    <w:rsid w:val="009C30A4"/>
    <w:rsid w:val="009D064B"/>
    <w:rsid w:val="009D28F8"/>
    <w:rsid w:val="009D4291"/>
    <w:rsid w:val="009D6678"/>
    <w:rsid w:val="009D6F9A"/>
    <w:rsid w:val="009E64ED"/>
    <w:rsid w:val="009F0203"/>
    <w:rsid w:val="00A039B6"/>
    <w:rsid w:val="00A040B5"/>
    <w:rsid w:val="00A100E0"/>
    <w:rsid w:val="00A15181"/>
    <w:rsid w:val="00A2065B"/>
    <w:rsid w:val="00A37701"/>
    <w:rsid w:val="00A42BC7"/>
    <w:rsid w:val="00A53517"/>
    <w:rsid w:val="00A6460D"/>
    <w:rsid w:val="00A710C5"/>
    <w:rsid w:val="00A74335"/>
    <w:rsid w:val="00A74D6A"/>
    <w:rsid w:val="00A82B22"/>
    <w:rsid w:val="00A95CA4"/>
    <w:rsid w:val="00A97A2D"/>
    <w:rsid w:val="00AA185A"/>
    <w:rsid w:val="00AB73C2"/>
    <w:rsid w:val="00AC49CF"/>
    <w:rsid w:val="00AC5502"/>
    <w:rsid w:val="00AE7E7E"/>
    <w:rsid w:val="00AF7B80"/>
    <w:rsid w:val="00B02B8A"/>
    <w:rsid w:val="00B0414B"/>
    <w:rsid w:val="00B127A4"/>
    <w:rsid w:val="00B13240"/>
    <w:rsid w:val="00B231F3"/>
    <w:rsid w:val="00B23432"/>
    <w:rsid w:val="00B26120"/>
    <w:rsid w:val="00B273A8"/>
    <w:rsid w:val="00B27FDA"/>
    <w:rsid w:val="00B515E2"/>
    <w:rsid w:val="00B56304"/>
    <w:rsid w:val="00B5707D"/>
    <w:rsid w:val="00B63772"/>
    <w:rsid w:val="00B63F1D"/>
    <w:rsid w:val="00B64ED5"/>
    <w:rsid w:val="00B72163"/>
    <w:rsid w:val="00B72E39"/>
    <w:rsid w:val="00B800C1"/>
    <w:rsid w:val="00B8727A"/>
    <w:rsid w:val="00B9182D"/>
    <w:rsid w:val="00B95D56"/>
    <w:rsid w:val="00BA4CDF"/>
    <w:rsid w:val="00BB0E4A"/>
    <w:rsid w:val="00BB11D9"/>
    <w:rsid w:val="00BB23A1"/>
    <w:rsid w:val="00BB29C9"/>
    <w:rsid w:val="00BE13BC"/>
    <w:rsid w:val="00BE52BB"/>
    <w:rsid w:val="00BF47EE"/>
    <w:rsid w:val="00BF69AF"/>
    <w:rsid w:val="00C0607F"/>
    <w:rsid w:val="00C077BD"/>
    <w:rsid w:val="00C170A3"/>
    <w:rsid w:val="00C212E3"/>
    <w:rsid w:val="00C21823"/>
    <w:rsid w:val="00C4094C"/>
    <w:rsid w:val="00C4501C"/>
    <w:rsid w:val="00C4779E"/>
    <w:rsid w:val="00C612F5"/>
    <w:rsid w:val="00C63F13"/>
    <w:rsid w:val="00C72B03"/>
    <w:rsid w:val="00C739AE"/>
    <w:rsid w:val="00C832E5"/>
    <w:rsid w:val="00C90330"/>
    <w:rsid w:val="00C9688E"/>
    <w:rsid w:val="00CA1F07"/>
    <w:rsid w:val="00CB177A"/>
    <w:rsid w:val="00CB40FD"/>
    <w:rsid w:val="00CC4288"/>
    <w:rsid w:val="00CE00F4"/>
    <w:rsid w:val="00CE0AC8"/>
    <w:rsid w:val="00CE1496"/>
    <w:rsid w:val="00CE2AAA"/>
    <w:rsid w:val="00CE3A24"/>
    <w:rsid w:val="00CF1266"/>
    <w:rsid w:val="00CF4B33"/>
    <w:rsid w:val="00D11AB9"/>
    <w:rsid w:val="00D1617B"/>
    <w:rsid w:val="00D30629"/>
    <w:rsid w:val="00D36B53"/>
    <w:rsid w:val="00D52B97"/>
    <w:rsid w:val="00D55AD6"/>
    <w:rsid w:val="00D57B76"/>
    <w:rsid w:val="00D60E60"/>
    <w:rsid w:val="00D66A2A"/>
    <w:rsid w:val="00D71738"/>
    <w:rsid w:val="00D7392C"/>
    <w:rsid w:val="00D85C8A"/>
    <w:rsid w:val="00D8629F"/>
    <w:rsid w:val="00D87BAA"/>
    <w:rsid w:val="00D909BB"/>
    <w:rsid w:val="00D92EB3"/>
    <w:rsid w:val="00D95BB8"/>
    <w:rsid w:val="00DA1F4C"/>
    <w:rsid w:val="00DA5091"/>
    <w:rsid w:val="00DB6732"/>
    <w:rsid w:val="00DC6443"/>
    <w:rsid w:val="00DC753A"/>
    <w:rsid w:val="00DD137E"/>
    <w:rsid w:val="00DD428A"/>
    <w:rsid w:val="00DD5DFA"/>
    <w:rsid w:val="00DD71FA"/>
    <w:rsid w:val="00DE249F"/>
    <w:rsid w:val="00DE57A1"/>
    <w:rsid w:val="00DE5945"/>
    <w:rsid w:val="00DF6CD1"/>
    <w:rsid w:val="00E20101"/>
    <w:rsid w:val="00E22648"/>
    <w:rsid w:val="00E22D69"/>
    <w:rsid w:val="00E31E36"/>
    <w:rsid w:val="00E42C68"/>
    <w:rsid w:val="00E4598E"/>
    <w:rsid w:val="00E55B75"/>
    <w:rsid w:val="00E567EB"/>
    <w:rsid w:val="00E60612"/>
    <w:rsid w:val="00E627D0"/>
    <w:rsid w:val="00E631B4"/>
    <w:rsid w:val="00E632FA"/>
    <w:rsid w:val="00E661D3"/>
    <w:rsid w:val="00E70C20"/>
    <w:rsid w:val="00E7316C"/>
    <w:rsid w:val="00E73478"/>
    <w:rsid w:val="00E908CC"/>
    <w:rsid w:val="00EA3F2C"/>
    <w:rsid w:val="00EA4AC8"/>
    <w:rsid w:val="00EA6A14"/>
    <w:rsid w:val="00EB5B82"/>
    <w:rsid w:val="00EB6FC9"/>
    <w:rsid w:val="00EC60F4"/>
    <w:rsid w:val="00EC7627"/>
    <w:rsid w:val="00EC7F8E"/>
    <w:rsid w:val="00ED2E5E"/>
    <w:rsid w:val="00EE0110"/>
    <w:rsid w:val="00EE48BF"/>
    <w:rsid w:val="00EE6BBF"/>
    <w:rsid w:val="00EF4AA4"/>
    <w:rsid w:val="00F06431"/>
    <w:rsid w:val="00F077E4"/>
    <w:rsid w:val="00F15A86"/>
    <w:rsid w:val="00F20AA8"/>
    <w:rsid w:val="00F3187E"/>
    <w:rsid w:val="00F336A2"/>
    <w:rsid w:val="00F42036"/>
    <w:rsid w:val="00F478A5"/>
    <w:rsid w:val="00F517D9"/>
    <w:rsid w:val="00F5518B"/>
    <w:rsid w:val="00F571CC"/>
    <w:rsid w:val="00F65EE2"/>
    <w:rsid w:val="00F7400D"/>
    <w:rsid w:val="00F76628"/>
    <w:rsid w:val="00F811B7"/>
    <w:rsid w:val="00F825A2"/>
    <w:rsid w:val="00F95766"/>
    <w:rsid w:val="00FB7B39"/>
    <w:rsid w:val="00FD7B94"/>
    <w:rsid w:val="00FE395D"/>
    <w:rsid w:val="00FE3AC0"/>
    <w:rsid w:val="00FF638B"/>
    <w:rsid w:val="0DFB0BCC"/>
    <w:rsid w:val="16894815"/>
    <w:rsid w:val="210B3534"/>
    <w:rsid w:val="29223B7E"/>
    <w:rsid w:val="29DD32C8"/>
    <w:rsid w:val="31516F88"/>
    <w:rsid w:val="39C64203"/>
    <w:rsid w:val="3CFE7BB0"/>
    <w:rsid w:val="42975F01"/>
    <w:rsid w:val="43593F97"/>
    <w:rsid w:val="490360F6"/>
    <w:rsid w:val="4EAD00F6"/>
    <w:rsid w:val="4F52025A"/>
    <w:rsid w:val="5D616623"/>
    <w:rsid w:val="5FCB635A"/>
    <w:rsid w:val="61D43AC1"/>
    <w:rsid w:val="6613627E"/>
    <w:rsid w:val="67084EDC"/>
    <w:rsid w:val="686C2C72"/>
    <w:rsid w:val="6D4A51C8"/>
    <w:rsid w:val="7399282D"/>
    <w:rsid w:val="75614236"/>
    <w:rsid w:val="7B34576D"/>
    <w:rsid w:val="7B9D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99"/>
    <w:pPr>
      <w:widowControl/>
      <w:spacing w:after="120"/>
      <w:jc w:val="left"/>
    </w:pPr>
    <w:rPr>
      <w:rFonts w:ascii="宋体" w:hAnsi="宋体" w:eastAsia="宋体" w:cs="宋体"/>
      <w:kern w:val="0"/>
      <w:sz w:val="24"/>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unhideWhenUsed/>
    <w:qFormat/>
    <w:uiPriority w:val="99"/>
    <w:pPr>
      <w:kinsoku w:val="0"/>
      <w:autoSpaceDE w:val="0"/>
      <w:autoSpaceDN w:val="0"/>
      <w:adjustRightInd w:val="0"/>
      <w:snapToGrid w:val="0"/>
      <w:ind w:firstLine="420" w:firstLineChars="100"/>
      <w:textAlignment w:val="baseline"/>
    </w:pPr>
    <w:rPr>
      <w:rFonts w:ascii="Times New Roman" w:hAnsi="Times New Roman" w:eastAsia="Arial" w:cs="Times New Roman"/>
      <w:snapToGrid w:val="0"/>
      <w:color w:val="000000"/>
      <w:sz w:val="21"/>
      <w:szCs w:val="21"/>
    </w:r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标题 1 Char"/>
    <w:basedOn w:val="12"/>
    <w:link w:val="2"/>
    <w:qFormat/>
    <w:uiPriority w:val="9"/>
    <w:rPr>
      <w:b/>
      <w:bCs/>
      <w:kern w:val="44"/>
      <w:sz w:val="44"/>
      <w:szCs w:val="44"/>
    </w:rPr>
  </w:style>
  <w:style w:type="character" w:customStyle="1" w:styleId="16">
    <w:name w:val="标题 2 Char"/>
    <w:basedOn w:val="12"/>
    <w:link w:val="3"/>
    <w:qFormat/>
    <w:uiPriority w:val="9"/>
    <w:rPr>
      <w:rFonts w:asciiTheme="majorHAnsi" w:hAnsiTheme="majorHAnsi" w:eastAsiaTheme="majorEastAsia" w:cstheme="majorBidi"/>
      <w:b/>
      <w:bCs/>
      <w:sz w:val="32"/>
      <w:szCs w:val="32"/>
    </w:rPr>
  </w:style>
  <w:style w:type="character" w:customStyle="1" w:styleId="17">
    <w:name w:val="标题 3 Char"/>
    <w:basedOn w:val="12"/>
    <w:link w:val="4"/>
    <w:qFormat/>
    <w:uiPriority w:val="9"/>
    <w:rPr>
      <w:b/>
      <w:bCs/>
      <w:sz w:val="32"/>
      <w:szCs w:val="32"/>
    </w:rPr>
  </w:style>
  <w:style w:type="character" w:customStyle="1" w:styleId="18">
    <w:name w:val="标题 4 Char"/>
    <w:basedOn w:val="12"/>
    <w:link w:val="5"/>
    <w:qFormat/>
    <w:uiPriority w:val="9"/>
    <w:rPr>
      <w:rFonts w:asciiTheme="majorHAnsi" w:hAnsiTheme="majorHAnsi" w:eastAsiaTheme="majorEastAsia" w:cstheme="majorBidi"/>
      <w:b/>
      <w:bCs/>
      <w:sz w:val="28"/>
      <w:szCs w:val="2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433</Words>
  <Characters>2471</Characters>
  <Lines>20</Lines>
  <Paragraphs>5</Paragraphs>
  <TotalTime>1</TotalTime>
  <ScaleCrop>false</ScaleCrop>
  <LinksUpToDate>false</LinksUpToDate>
  <CharactersWithSpaces>2899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2019-10-09T00:21:00Z</dcterms:created>
  <dc:creator>xz1</dc:creator>
  <cp:lastModifiedBy>1</cp:lastModifiedBy>
  <cp:lastPrinted>2019-09-26T07:05:00Z</cp:lastPrinted>
  <dcterms:modified xsi:type="dcterms:W3CDTF">2025-04-23T06:29:20Z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