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Times New Roman" w:eastAsia="方正小标宋简体" w:cs="Times New Roman"/>
          <w:color w:val="000000" w:themeColor="text1"/>
          <w:sz w:val="56"/>
          <w:szCs w:val="56"/>
          <w14:textFill>
            <w14:solidFill>
              <w14:schemeClr w14:val="tx1"/>
            </w14:solidFill>
          </w14:textFill>
        </w:rPr>
      </w:pPr>
      <w:bookmarkStart w:id="0" w:name="_GoBack"/>
      <w:bookmarkEnd w:id="0"/>
      <w:r>
        <w:rPr>
          <w:rFonts w:hint="eastAsia" w:ascii="黑体" w:hAnsi="黑体" w:eastAsia="黑体" w:cs="黑体"/>
          <w:b/>
          <w:color w:val="000000" w:themeColor="text1"/>
          <w:sz w:val="44"/>
          <w:szCs w:val="44"/>
          <w14:textFill>
            <w14:solidFill>
              <w14:schemeClr w14:val="tx1"/>
            </w14:solidFill>
          </w14:textFill>
        </w:rPr>
        <w:t>中山市中医院</w:t>
      </w:r>
      <w:r>
        <w:rPr>
          <w:rFonts w:hint="eastAsia" w:ascii="黑体" w:hAnsi="黑体" w:eastAsia="黑体" w:cs="黑体"/>
          <w:b/>
          <w:color w:val="000000" w:themeColor="text1"/>
          <w:sz w:val="44"/>
          <w:szCs w:val="44"/>
          <w:lang w:val="en-US" w:eastAsia="zh-CN"/>
          <w14:textFill>
            <w14:solidFill>
              <w14:schemeClr w14:val="tx1"/>
            </w14:solidFill>
          </w14:textFill>
        </w:rPr>
        <w:t>审计项目</w:t>
      </w:r>
      <w:r>
        <w:rPr>
          <w:rFonts w:hint="eastAsia" w:ascii="黑体" w:hAnsi="黑体" w:eastAsia="黑体" w:cs="黑体"/>
          <w:b/>
          <w:color w:val="000000" w:themeColor="text1"/>
          <w:sz w:val="44"/>
          <w:szCs w:val="44"/>
          <w14:textFill>
            <w14:solidFill>
              <w14:schemeClr w14:val="tx1"/>
            </w14:solidFill>
          </w14:textFill>
        </w:rPr>
        <w:t>工程</w:t>
      </w:r>
      <w:r>
        <w:rPr>
          <w:rFonts w:hint="eastAsia" w:ascii="黑体" w:hAnsi="黑体" w:eastAsia="黑体" w:cs="黑体"/>
          <w:b/>
          <w:color w:val="000000" w:themeColor="text1"/>
          <w:sz w:val="44"/>
          <w:szCs w:val="44"/>
          <w:lang w:val="en-US" w:eastAsia="zh-CN"/>
          <w14:textFill>
            <w14:solidFill>
              <w14:schemeClr w14:val="tx1"/>
            </w14:solidFill>
          </w14:textFill>
        </w:rPr>
        <w:t>造价咨询</w:t>
      </w:r>
      <w:r>
        <w:rPr>
          <w:rFonts w:hint="eastAsia" w:ascii="黑体" w:hAnsi="黑体" w:eastAsia="黑体" w:cs="黑体"/>
          <w:b/>
          <w:color w:val="000000" w:themeColor="text1"/>
          <w:sz w:val="44"/>
          <w:szCs w:val="44"/>
          <w14:textFill>
            <w14:solidFill>
              <w14:schemeClr w14:val="tx1"/>
            </w14:solidFill>
          </w14:textFill>
        </w:rPr>
        <w:t>服务</w:t>
      </w:r>
      <w:r>
        <w:rPr>
          <w:rFonts w:hint="eastAsia" w:ascii="黑体" w:hAnsi="黑体" w:eastAsia="黑体" w:cs="黑体"/>
          <w:b/>
          <w:color w:val="000000" w:themeColor="text1"/>
          <w:sz w:val="44"/>
          <w:szCs w:val="44"/>
          <w:lang w:eastAsia="zh-CN"/>
          <w14:textFill>
            <w14:solidFill>
              <w14:schemeClr w14:val="tx1"/>
            </w14:solidFill>
          </w14:textFill>
        </w:rPr>
        <w:t>采购</w:t>
      </w:r>
      <w:r>
        <w:rPr>
          <w:rFonts w:hint="eastAsia" w:ascii="黑体" w:hAnsi="黑体" w:eastAsia="黑体" w:cs="黑体"/>
          <w:b/>
          <w:color w:val="000000" w:themeColor="text1"/>
          <w:sz w:val="44"/>
          <w:szCs w:val="44"/>
          <w14:textFill>
            <w14:solidFill>
              <w14:schemeClr w14:val="tx1"/>
            </w14:solidFill>
          </w14:textFill>
        </w:rPr>
        <w:t>需求</w:t>
      </w:r>
    </w:p>
    <w:p>
      <w:r>
        <w:rPr>
          <w:rFonts w:hint="eastAsia"/>
        </w:rPr>
        <w:t xml:space="preserve"> </w:t>
      </w:r>
    </w:p>
    <w:p>
      <w:pPr>
        <w:spacing w:line="360" w:lineRule="auto"/>
        <w:ind w:firstLine="643" w:firstLineChars="20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一、项目总体情况</w:t>
      </w:r>
    </w:p>
    <w:p>
      <w:pPr>
        <w:spacing w:line="360" w:lineRule="auto"/>
        <w:ind w:firstLine="640" w:firstLineChars="200"/>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根据《中华人民共和国建筑法》《建设工程质量管理条例》，为确保基建工程项目资金合理使用、工程建设合规开展，保证项目高质量完成，医院拟聘请中介机构对中山市中医院</w:t>
      </w:r>
      <w:r>
        <w:rPr>
          <w:rFonts w:ascii="仿宋_GB2312" w:hAnsi="仿宋" w:eastAsia="仿宋_GB2312" w:cs="Times New Roman"/>
          <w:color w:val="000000" w:themeColor="text1"/>
          <w:sz w:val="32"/>
          <w:szCs w:val="32"/>
          <w14:textFill>
            <w14:solidFill>
              <w14:schemeClr w14:val="tx1"/>
            </w14:solidFill>
          </w14:textFill>
        </w:rPr>
        <w:t>2021</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2024</w:t>
      </w:r>
      <w:r>
        <w:rPr>
          <w:rFonts w:hint="eastAsia" w:ascii="仿宋_GB2312" w:hAnsi="仿宋" w:eastAsia="仿宋_GB2312" w:cs="Times New Roman"/>
          <w:color w:val="000000" w:themeColor="text1"/>
          <w:sz w:val="32"/>
          <w:szCs w:val="32"/>
          <w14:textFill>
            <w14:solidFill>
              <w14:schemeClr w14:val="tx1"/>
            </w14:solidFill>
          </w14:textFill>
        </w:rPr>
        <w:t>年度的基建工程</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审计</w:t>
      </w:r>
      <w:r>
        <w:rPr>
          <w:rFonts w:hint="eastAsia" w:ascii="仿宋_GB2312" w:hAnsi="仿宋" w:eastAsia="仿宋_GB2312" w:cs="Times New Roman"/>
          <w:color w:val="000000" w:themeColor="text1"/>
          <w:sz w:val="32"/>
          <w:szCs w:val="32"/>
          <w14:textFill>
            <w14:solidFill>
              <w14:schemeClr w14:val="tx1"/>
            </w14:solidFill>
          </w14:textFill>
        </w:rPr>
        <w:t>项目进行工程造价咨询服务，需求如下：</w:t>
      </w:r>
    </w:p>
    <w:p>
      <w:pPr>
        <w:spacing w:line="360" w:lineRule="auto"/>
        <w:ind w:firstLine="643" w:firstLineChars="200"/>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二、服务</w:t>
      </w:r>
      <w:r>
        <w:rPr>
          <w:rFonts w:hint="eastAsia" w:ascii="黑体" w:hAnsi="黑体" w:eastAsia="黑体" w:cs="黑体"/>
          <w:b/>
          <w:color w:val="000000" w:themeColor="text1"/>
          <w:sz w:val="32"/>
          <w:szCs w:val="32"/>
          <w:lang w:val="en-US" w:eastAsia="zh-CN"/>
          <w14:textFill>
            <w14:solidFill>
              <w14:schemeClr w14:val="tx1"/>
            </w14:solidFill>
          </w14:textFill>
        </w:rPr>
        <w:t>内容</w:t>
      </w:r>
    </w:p>
    <w:p>
      <w:pPr>
        <w:spacing w:line="360" w:lineRule="auto"/>
        <w:ind w:firstLine="640" w:firstLineChars="200"/>
        <w:rPr>
          <w:rFonts w:hint="default"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配合医院内审部门完成审计工作任务，对发现的情况和问题进行汇总整理，形成并提交审计事项相应的审计报告、审计工作底稿、相关取证等材料。</w:t>
      </w:r>
    </w:p>
    <w:p>
      <w:pPr>
        <w:spacing w:line="360" w:lineRule="auto"/>
        <w:ind w:firstLine="643" w:firstLineChars="20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lang w:val="en-US" w:eastAsia="zh-CN"/>
          <w14:textFill>
            <w14:solidFill>
              <w14:schemeClr w14:val="tx1"/>
            </w14:solidFill>
          </w14:textFill>
        </w:rPr>
        <w:t>三</w:t>
      </w:r>
      <w:r>
        <w:rPr>
          <w:rFonts w:hint="eastAsia" w:ascii="黑体" w:hAnsi="黑体" w:eastAsia="黑体" w:cs="黑体"/>
          <w:b/>
          <w:color w:val="000000" w:themeColor="text1"/>
          <w:sz w:val="32"/>
          <w:szCs w:val="32"/>
          <w14:textFill>
            <w14:solidFill>
              <w14:schemeClr w14:val="tx1"/>
            </w14:solidFill>
          </w14:textFill>
        </w:rPr>
        <w:t>、服务范围</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本次</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服务</w:t>
      </w:r>
      <w:r>
        <w:rPr>
          <w:rFonts w:hint="eastAsia" w:ascii="仿宋_GB2312" w:hAnsi="仿宋" w:eastAsia="仿宋_GB2312" w:cs="Times New Roman"/>
          <w:color w:val="000000" w:themeColor="text1"/>
          <w:sz w:val="32"/>
          <w:szCs w:val="32"/>
          <w14:textFill>
            <w14:solidFill>
              <w14:schemeClr w14:val="tx1"/>
            </w14:solidFill>
          </w14:textFill>
        </w:rPr>
        <w:t>范围包括</w:t>
      </w:r>
      <w:r>
        <w:rPr>
          <w:rFonts w:hint="eastAsia" w:ascii="仿宋_GB2312" w:hAnsi="仿宋" w:eastAsia="仿宋_GB2312" w:cs="Times New Roman"/>
          <w:color w:val="000000" w:themeColor="text1"/>
          <w:sz w:val="32"/>
          <w:szCs w:val="32"/>
          <w:lang w:val="en-US" w:eastAsia="zh-CN"/>
          <w14:textFill>
            <w14:solidFill>
              <w14:schemeClr w14:val="tx1"/>
            </w14:solidFill>
          </w14:textFill>
        </w:rPr>
        <w:t>配合审计完成</w:t>
      </w:r>
      <w:r>
        <w:rPr>
          <w:rFonts w:hint="eastAsia" w:ascii="仿宋_GB2312" w:hAnsi="仿宋" w:eastAsia="仿宋_GB2312" w:cs="Times New Roman"/>
          <w:color w:val="000000" w:themeColor="text1"/>
          <w:sz w:val="32"/>
          <w:szCs w:val="32"/>
          <w14:textFill>
            <w14:solidFill>
              <w14:schemeClr w14:val="tx1"/>
            </w14:solidFill>
          </w14:textFill>
        </w:rPr>
        <w:t>中山市中医院</w:t>
      </w:r>
      <w:r>
        <w:rPr>
          <w:rFonts w:ascii="仿宋_GB2312" w:hAnsi="仿宋" w:eastAsia="仿宋_GB2312" w:cs="Times New Roman"/>
          <w:color w:val="000000" w:themeColor="text1"/>
          <w:sz w:val="32"/>
          <w:szCs w:val="32"/>
          <w14:textFill>
            <w14:solidFill>
              <w14:schemeClr w14:val="tx1"/>
            </w14:solidFill>
          </w14:textFill>
        </w:rPr>
        <w:t>2021</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2024</w:t>
      </w:r>
      <w:r>
        <w:rPr>
          <w:rFonts w:hint="eastAsia" w:ascii="仿宋_GB2312" w:hAnsi="仿宋" w:eastAsia="仿宋_GB2312" w:cs="Times New Roman"/>
          <w:color w:val="000000" w:themeColor="text1"/>
          <w:sz w:val="32"/>
          <w:szCs w:val="32"/>
          <w14:textFill>
            <w14:solidFill>
              <w14:schemeClr w14:val="tx1"/>
            </w14:solidFill>
          </w14:textFill>
        </w:rPr>
        <w:t>年度1</w:t>
      </w:r>
      <w:r>
        <w:rPr>
          <w:rFonts w:ascii="仿宋_GB2312" w:hAnsi="仿宋" w:eastAsia="仿宋_GB2312" w:cs="Times New Roman"/>
          <w:color w:val="000000" w:themeColor="text1"/>
          <w:sz w:val="32"/>
          <w:szCs w:val="32"/>
          <w14:textFill>
            <w14:solidFill>
              <w14:schemeClr w14:val="tx1"/>
            </w14:solidFill>
          </w14:textFill>
        </w:rPr>
        <w:t>00</w:t>
      </w:r>
      <w:r>
        <w:rPr>
          <w:rFonts w:hint="eastAsia" w:ascii="仿宋_GB2312" w:hAnsi="仿宋" w:eastAsia="仿宋_GB2312" w:cs="Times New Roman"/>
          <w:color w:val="000000" w:themeColor="text1"/>
          <w:sz w:val="32"/>
          <w:szCs w:val="32"/>
          <w14:textFill>
            <w14:solidFill>
              <w14:schemeClr w14:val="tx1"/>
            </w14:solidFill>
          </w14:textFill>
        </w:rPr>
        <w:t>万以上（</w:t>
      </w:r>
      <w:r>
        <w:rPr>
          <w:rFonts w:ascii="仿宋_GB2312" w:hAnsi="仿宋" w:eastAsia="仿宋_GB2312" w:cs="Times New Roman"/>
          <w:color w:val="000000" w:themeColor="text1"/>
          <w:sz w:val="32"/>
          <w:szCs w:val="32"/>
          <w14:textFill>
            <w14:solidFill>
              <w14:schemeClr w14:val="tx1"/>
            </w14:solidFill>
          </w14:textFill>
        </w:rPr>
        <w:t>11</w:t>
      </w:r>
      <w:r>
        <w:rPr>
          <w:rFonts w:hint="eastAsia" w:ascii="仿宋_GB2312" w:hAnsi="仿宋" w:eastAsia="仿宋_GB2312" w:cs="Times New Roman"/>
          <w:color w:val="000000" w:themeColor="text1"/>
          <w:sz w:val="32"/>
          <w:szCs w:val="32"/>
          <w14:textFill>
            <w14:solidFill>
              <w14:schemeClr w14:val="tx1"/>
            </w14:solidFill>
          </w14:textFill>
        </w:rPr>
        <w:t>项，结算总金额约</w:t>
      </w:r>
      <w:r>
        <w:rPr>
          <w:rFonts w:ascii="仿宋_GB2312" w:hAnsi="仿宋" w:eastAsia="仿宋_GB2312" w:cs="Times New Roman"/>
          <w:color w:val="000000" w:themeColor="text1"/>
          <w:sz w:val="32"/>
          <w:szCs w:val="32"/>
          <w14:textFill>
            <w14:solidFill>
              <w14:schemeClr w14:val="tx1"/>
            </w14:solidFill>
          </w14:textFill>
        </w:rPr>
        <w:t>2700</w:t>
      </w:r>
      <w:r>
        <w:rPr>
          <w:rFonts w:hint="eastAsia" w:ascii="仿宋_GB2312" w:hAnsi="仿宋" w:eastAsia="仿宋_GB2312" w:cs="Times New Roman"/>
          <w:color w:val="000000" w:themeColor="text1"/>
          <w:sz w:val="32"/>
          <w:szCs w:val="32"/>
          <w14:textFill>
            <w14:solidFill>
              <w14:schemeClr w14:val="tx1"/>
            </w14:solidFill>
          </w14:textFill>
        </w:rPr>
        <w:t>万元</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的工程项目，综合楼建设项目（在建），1</w:t>
      </w:r>
      <w:r>
        <w:rPr>
          <w:rFonts w:ascii="仿宋_GB2312" w:hAnsi="仿宋" w:eastAsia="仿宋_GB2312" w:cs="Times New Roman"/>
          <w:color w:val="000000" w:themeColor="text1"/>
          <w:sz w:val="32"/>
          <w:szCs w:val="32"/>
          <w14:textFill>
            <w14:solidFill>
              <w14:schemeClr w14:val="tx1"/>
            </w14:solidFill>
          </w14:textFill>
        </w:rPr>
        <w:t>0</w:t>
      </w:r>
      <w:r>
        <w:rPr>
          <w:rFonts w:hint="eastAsia" w:ascii="仿宋_GB2312" w:hAnsi="仿宋" w:eastAsia="仿宋_GB2312" w:cs="Times New Roman"/>
          <w:color w:val="000000" w:themeColor="text1"/>
          <w:sz w:val="32"/>
          <w:szCs w:val="32"/>
          <w14:textFill>
            <w14:solidFill>
              <w14:schemeClr w14:val="tx1"/>
            </w14:solidFill>
          </w14:textFill>
        </w:rPr>
        <w:t>万以上1</w:t>
      </w:r>
      <w:r>
        <w:rPr>
          <w:rFonts w:ascii="仿宋_GB2312" w:hAnsi="仿宋" w:eastAsia="仿宋_GB2312" w:cs="Times New Roman"/>
          <w:color w:val="000000" w:themeColor="text1"/>
          <w:sz w:val="32"/>
          <w:szCs w:val="32"/>
          <w14:textFill>
            <w14:solidFill>
              <w14:schemeClr w14:val="tx1"/>
            </w14:solidFill>
          </w14:textFill>
        </w:rPr>
        <w:t>00</w:t>
      </w:r>
      <w:r>
        <w:rPr>
          <w:rFonts w:hint="eastAsia" w:ascii="仿宋_GB2312" w:hAnsi="仿宋" w:eastAsia="仿宋_GB2312" w:cs="Times New Roman"/>
          <w:color w:val="000000" w:themeColor="text1"/>
          <w:sz w:val="32"/>
          <w:szCs w:val="32"/>
          <w14:textFill>
            <w14:solidFill>
              <w14:schemeClr w14:val="tx1"/>
            </w14:solidFill>
          </w14:textFill>
        </w:rPr>
        <w:t>万以下的工程项目（2</w:t>
      </w:r>
      <w:r>
        <w:rPr>
          <w:rFonts w:ascii="仿宋_GB2312" w:hAnsi="仿宋" w:eastAsia="仿宋_GB2312" w:cs="Times New Roman"/>
          <w:color w:val="000000" w:themeColor="text1"/>
          <w:sz w:val="32"/>
          <w:szCs w:val="32"/>
          <w14:textFill>
            <w14:solidFill>
              <w14:schemeClr w14:val="tx1"/>
            </w14:solidFill>
          </w14:textFill>
        </w:rPr>
        <w:t>5</w:t>
      </w:r>
      <w:r>
        <w:rPr>
          <w:rFonts w:hint="eastAsia" w:ascii="仿宋_GB2312" w:hAnsi="仿宋" w:eastAsia="仿宋_GB2312" w:cs="Times New Roman"/>
          <w:color w:val="000000" w:themeColor="text1"/>
          <w:sz w:val="32"/>
          <w:szCs w:val="32"/>
          <w14:textFill>
            <w14:solidFill>
              <w14:schemeClr w14:val="tx1"/>
            </w14:solidFill>
          </w14:textFill>
        </w:rPr>
        <w:t>项，结算总金额约1</w:t>
      </w:r>
      <w:r>
        <w:rPr>
          <w:rFonts w:ascii="仿宋_GB2312" w:hAnsi="仿宋" w:eastAsia="仿宋_GB2312" w:cs="Times New Roman"/>
          <w:color w:val="000000" w:themeColor="text1"/>
          <w:sz w:val="32"/>
          <w:szCs w:val="32"/>
          <w14:textFill>
            <w14:solidFill>
              <w14:schemeClr w14:val="tx1"/>
            </w14:solidFill>
          </w14:textFill>
        </w:rPr>
        <w:t>190</w:t>
      </w:r>
      <w:r>
        <w:rPr>
          <w:rFonts w:hint="eastAsia" w:ascii="仿宋_GB2312" w:hAnsi="仿宋" w:eastAsia="仿宋_GB2312" w:cs="Times New Roman"/>
          <w:color w:val="000000" w:themeColor="text1"/>
          <w:sz w:val="32"/>
          <w:szCs w:val="32"/>
          <w14:textFill>
            <w14:solidFill>
              <w14:schemeClr w14:val="tx1"/>
            </w14:solidFill>
          </w14:textFill>
        </w:rPr>
        <w:t>万元），</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具体</w:t>
      </w:r>
      <w:r>
        <w:rPr>
          <w:rFonts w:hint="eastAsia" w:ascii="仿宋_GB2312" w:hAnsi="仿宋" w:eastAsia="仿宋_GB2312" w:cs="Times New Roman"/>
          <w:color w:val="000000" w:themeColor="text1"/>
          <w:sz w:val="32"/>
          <w:szCs w:val="32"/>
          <w14:textFill>
            <w14:solidFill>
              <w14:schemeClr w14:val="tx1"/>
            </w14:solidFill>
          </w14:textFill>
        </w:rPr>
        <w:t>要求如下(包括但不限于)：</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hint="eastAsia" w:ascii="楷体_GB2312" w:hAnsi="楷体" w:eastAsia="楷体_GB2312" w:cs="华光楷体_CNKI"/>
          <w:bCs/>
          <w:color w:val="000000" w:themeColor="text1"/>
          <w:sz w:val="32"/>
          <w:szCs w:val="32"/>
          <w14:textFill>
            <w14:solidFill>
              <w14:schemeClr w14:val="tx1"/>
            </w14:solidFill>
          </w14:textFill>
        </w:rPr>
        <w:t>（一）建设项目重大政策措施和决策部署贯彻落实情况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审查工程建设项目重大政策措施和决策部署贯彻落实情况；（建设单位有否拖欠中小企业账款？是否设立农民工工资专户？施工单位有否拖欠农民工工资）</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审查工程建设项目是否执行法律法规及院内制度的规定；</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审查工程建设项目保证金清理是否符合规定，是否存在</w:t>
      </w:r>
      <w:r>
        <w:rPr>
          <w:rFonts w:ascii="仿宋_GB2312" w:hAnsi="仿宋" w:eastAsia="仿宋_GB2312" w:cs="Times New Roman"/>
          <w:color w:val="000000" w:themeColor="text1"/>
          <w:sz w:val="32"/>
          <w:szCs w:val="32"/>
          <w14:textFill>
            <w14:solidFill>
              <w14:schemeClr w14:val="tx1"/>
            </w14:solidFill>
          </w14:textFill>
        </w:rPr>
        <w:t xml:space="preserve">违规预留已取消的保证金 、超规定比例预留保证金 </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违规同时预留履约保证金和工程质量保证金</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未及时返还保证金</w:t>
      </w:r>
      <w:r>
        <w:rPr>
          <w:rFonts w:hint="eastAsia" w:ascii="仿宋_GB2312" w:hAnsi="仿宋" w:eastAsia="仿宋_GB2312" w:cs="Times New Roman"/>
          <w:color w:val="000000" w:themeColor="text1"/>
          <w:sz w:val="32"/>
          <w:szCs w:val="32"/>
          <w14:textFill>
            <w14:solidFill>
              <w14:schemeClr w14:val="tx1"/>
            </w14:solidFill>
          </w14:textFill>
        </w:rPr>
        <w:t>等情况。</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ascii="楷体_GB2312" w:hAnsi="楷体" w:eastAsia="楷体_GB2312" w:cs="华光楷体_CNKI"/>
          <w:bCs/>
          <w:color w:val="000000" w:themeColor="text1"/>
          <w:sz w:val="32"/>
          <w:szCs w:val="32"/>
          <w14:textFill>
            <w14:solidFill>
              <w14:schemeClr w14:val="tx1"/>
            </w14:solidFill>
          </w14:textFill>
        </w:rPr>
        <w:t>（</w:t>
      </w:r>
      <w:r>
        <w:rPr>
          <w:rFonts w:hint="eastAsia" w:ascii="楷体_GB2312" w:hAnsi="楷体" w:eastAsia="楷体_GB2312" w:cs="华光楷体_CNKI"/>
          <w:bCs/>
          <w:color w:val="000000" w:themeColor="text1"/>
          <w:sz w:val="32"/>
          <w:szCs w:val="32"/>
          <w14:textFill>
            <w14:solidFill>
              <w14:schemeClr w14:val="tx1"/>
            </w14:solidFill>
          </w14:textFill>
        </w:rPr>
        <w:t>二</w:t>
      </w:r>
      <w:r>
        <w:rPr>
          <w:rFonts w:ascii="楷体_GB2312" w:hAnsi="楷体" w:eastAsia="楷体_GB2312" w:cs="华光楷体_CNKI"/>
          <w:bCs/>
          <w:color w:val="000000" w:themeColor="text1"/>
          <w:sz w:val="32"/>
          <w:szCs w:val="32"/>
          <w14:textFill>
            <w14:solidFill>
              <w14:schemeClr w14:val="tx1"/>
            </w14:solidFill>
          </w14:textFill>
        </w:rPr>
        <w:t>）</w:t>
      </w:r>
      <w:r>
        <w:rPr>
          <w:rFonts w:hint="eastAsia" w:ascii="楷体_GB2312" w:hAnsi="楷体" w:eastAsia="楷体_GB2312" w:cs="华光楷体_CNKI"/>
          <w:bCs/>
          <w:color w:val="000000" w:themeColor="text1"/>
          <w:sz w:val="32"/>
          <w:szCs w:val="32"/>
          <w14:textFill>
            <w14:solidFill>
              <w14:schemeClr w14:val="tx1"/>
            </w14:solidFill>
          </w14:textFill>
        </w:rPr>
        <w:t>工程</w:t>
      </w:r>
      <w:r>
        <w:rPr>
          <w:rFonts w:ascii="楷体_GB2312" w:hAnsi="楷体" w:eastAsia="楷体_GB2312" w:cs="华光楷体_CNKI"/>
          <w:bCs/>
          <w:color w:val="000000" w:themeColor="text1"/>
          <w:sz w:val="32"/>
          <w:szCs w:val="32"/>
          <w14:textFill>
            <w14:solidFill>
              <w14:schemeClr w14:val="tx1"/>
            </w14:solidFill>
          </w14:textFill>
        </w:rPr>
        <w:t>建设项目</w:t>
      </w:r>
      <w:r>
        <w:rPr>
          <w:rFonts w:hint="eastAsia" w:ascii="楷体_GB2312" w:hAnsi="楷体" w:eastAsia="楷体_GB2312" w:cs="华光楷体_CNKI"/>
          <w:bCs/>
          <w:color w:val="000000" w:themeColor="text1"/>
          <w:sz w:val="32"/>
          <w:szCs w:val="32"/>
          <w14:textFill>
            <w14:solidFill>
              <w14:schemeClr w14:val="tx1"/>
            </w14:solidFill>
          </w14:textFill>
        </w:rPr>
        <w:t>执行</w:t>
      </w:r>
      <w:r>
        <w:rPr>
          <w:rFonts w:ascii="楷体_GB2312" w:hAnsi="楷体" w:eastAsia="楷体_GB2312" w:cs="华光楷体_CNKI"/>
          <w:bCs/>
          <w:color w:val="000000" w:themeColor="text1"/>
          <w:sz w:val="32"/>
          <w:szCs w:val="32"/>
          <w14:textFill>
            <w14:solidFill>
              <w14:schemeClr w14:val="tx1"/>
            </w14:solidFill>
          </w14:textFill>
        </w:rPr>
        <w:t>程序</w:t>
      </w:r>
      <w:r>
        <w:rPr>
          <w:rFonts w:hint="eastAsia" w:ascii="楷体_GB2312" w:hAnsi="楷体" w:eastAsia="楷体_GB2312" w:cs="华光楷体_CNKI"/>
          <w:bCs/>
          <w:color w:val="000000" w:themeColor="text1"/>
          <w:sz w:val="32"/>
          <w:szCs w:val="32"/>
          <w14:textFill>
            <w14:solidFill>
              <w14:schemeClr w14:val="tx1"/>
            </w14:solidFill>
          </w14:textFill>
        </w:rPr>
        <w:t>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审查工程</w:t>
      </w:r>
      <w:r>
        <w:rPr>
          <w:rFonts w:ascii="仿宋_GB2312" w:hAnsi="仿宋" w:eastAsia="仿宋_GB2312" w:cs="Times New Roman"/>
          <w:color w:val="000000" w:themeColor="text1"/>
          <w:sz w:val="32"/>
          <w:szCs w:val="32"/>
          <w14:textFill>
            <w14:solidFill>
              <w14:schemeClr w14:val="tx1"/>
            </w14:solidFill>
          </w14:textFill>
        </w:rPr>
        <w:t>建设项目从决策、</w:t>
      </w:r>
      <w:r>
        <w:rPr>
          <w:rFonts w:hint="eastAsia" w:ascii="仿宋_GB2312" w:hAnsi="仿宋" w:eastAsia="仿宋_GB2312" w:cs="Times New Roman"/>
          <w:color w:val="000000" w:themeColor="text1"/>
          <w:sz w:val="32"/>
          <w:szCs w:val="32"/>
          <w14:textFill>
            <w14:solidFill>
              <w14:schemeClr w14:val="tx1"/>
            </w14:solidFill>
          </w14:textFill>
        </w:rPr>
        <w:t>立项</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概算审批</w:t>
      </w:r>
      <w:r>
        <w:rPr>
          <w:rFonts w:ascii="仿宋_GB2312" w:hAnsi="仿宋" w:eastAsia="仿宋_GB2312" w:cs="Times New Roman"/>
          <w:color w:val="000000" w:themeColor="text1"/>
          <w:sz w:val="32"/>
          <w:szCs w:val="32"/>
          <w14:textFill>
            <w14:solidFill>
              <w14:schemeClr w14:val="tx1"/>
            </w14:solidFill>
          </w14:textFill>
        </w:rPr>
        <w:t>、设计、施工到竣工验收整个建设过程</w:t>
      </w:r>
      <w:r>
        <w:rPr>
          <w:rFonts w:hint="eastAsia" w:ascii="仿宋_GB2312" w:hAnsi="仿宋" w:eastAsia="仿宋_GB2312" w:cs="Times New Roman"/>
          <w:color w:val="000000" w:themeColor="text1"/>
          <w:sz w:val="32"/>
          <w:szCs w:val="32"/>
          <w14:textFill>
            <w14:solidFill>
              <w14:schemeClr w14:val="tx1"/>
            </w14:solidFill>
          </w14:textFill>
        </w:rPr>
        <w:t>是否规范，至少包含以下要点：</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1.是否履行重大事项决策程序，</w:t>
      </w:r>
      <w:r>
        <w:rPr>
          <w:rFonts w:ascii="仿宋_GB2312" w:hAnsi="仿宋" w:eastAsia="仿宋_GB2312" w:cs="Times New Roman"/>
          <w:color w:val="000000" w:themeColor="text1"/>
          <w:sz w:val="32"/>
          <w:szCs w:val="32"/>
          <w14:textFill>
            <w14:solidFill>
              <w14:schemeClr w14:val="tx1"/>
            </w14:solidFill>
          </w14:textFill>
        </w:rPr>
        <w:t>是否违规审批、越权审批、降低标准批准建设项目</w:t>
      </w:r>
      <w:r>
        <w:rPr>
          <w:rFonts w:hint="eastAsia" w:ascii="仿宋_GB2312" w:hAnsi="仿宋" w:eastAsia="仿宋_GB2312" w:cs="Times New Roman"/>
          <w:color w:val="000000" w:themeColor="text1"/>
          <w:sz w:val="32"/>
          <w:szCs w:val="32"/>
          <w14:textFill>
            <w14:solidFill>
              <w14:schemeClr w14:val="tx1"/>
            </w14:solidFill>
          </w14:textFill>
        </w:rPr>
        <w:t>；</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w:t>
      </w:r>
      <w:r>
        <w:rPr>
          <w:rFonts w:ascii="仿宋_GB2312" w:hAnsi="仿宋" w:eastAsia="仿宋_GB2312" w:cs="Times New Roman"/>
          <w:color w:val="000000" w:themeColor="text1"/>
          <w:sz w:val="32"/>
          <w:szCs w:val="32"/>
          <w14:textFill>
            <w14:solidFill>
              <w14:schemeClr w14:val="tx1"/>
            </w14:solidFill>
          </w14:textFill>
        </w:rPr>
        <w:t>.建设单位是否按规定办理项目</w:t>
      </w:r>
      <w:r>
        <w:rPr>
          <w:rFonts w:hint="eastAsia" w:ascii="仿宋_GB2312" w:hAnsi="仿宋" w:eastAsia="仿宋_GB2312" w:cs="Times New Roman"/>
          <w:color w:val="000000" w:themeColor="text1"/>
          <w:sz w:val="32"/>
          <w:szCs w:val="32"/>
          <w14:textFill>
            <w14:solidFill>
              <w14:schemeClr w14:val="tx1"/>
            </w14:solidFill>
          </w14:textFill>
        </w:rPr>
        <w:t>规划许可（用地规划许可、建设工程规划许可）、环境影响评价、初步设计审查、施工图审查、施工许可、竣工验收、竣工验收备案等</w:t>
      </w:r>
      <w:r>
        <w:rPr>
          <w:rFonts w:ascii="仿宋_GB2312" w:hAnsi="仿宋" w:eastAsia="仿宋_GB2312" w:cs="Times New Roman"/>
          <w:color w:val="000000" w:themeColor="text1"/>
          <w:sz w:val="32"/>
          <w:szCs w:val="32"/>
          <w14:textFill>
            <w14:solidFill>
              <w14:schemeClr w14:val="tx1"/>
            </w14:solidFill>
          </w14:textFill>
        </w:rPr>
        <w:t>手续</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 xml:space="preserve"> </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w:t>
      </w:r>
      <w:r>
        <w:rPr>
          <w:rFonts w:ascii="仿宋_GB2312" w:hAnsi="仿宋" w:eastAsia="仿宋_GB2312" w:cs="Times New Roman"/>
          <w:color w:val="000000" w:themeColor="text1"/>
          <w:sz w:val="32"/>
          <w:szCs w:val="32"/>
          <w14:textFill>
            <w14:solidFill>
              <w14:schemeClr w14:val="tx1"/>
            </w14:solidFill>
          </w14:textFill>
        </w:rPr>
        <w:t>.建设单位是否违规开工或者违规建设</w:t>
      </w:r>
      <w:r>
        <w:rPr>
          <w:rFonts w:hint="eastAsia" w:ascii="仿宋_GB2312" w:hAnsi="仿宋" w:eastAsia="仿宋_GB2312" w:cs="Times New Roman"/>
          <w:color w:val="000000" w:themeColor="text1"/>
          <w:sz w:val="32"/>
          <w:szCs w:val="32"/>
          <w14:textFill>
            <w14:solidFill>
              <w14:schemeClr w14:val="tx1"/>
            </w14:solidFill>
          </w14:textFill>
        </w:rPr>
        <w:t>；</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是否存在</w:t>
      </w:r>
      <w:r>
        <w:rPr>
          <w:rFonts w:ascii="仿宋_GB2312" w:hAnsi="仿宋" w:eastAsia="仿宋_GB2312" w:cs="Times New Roman"/>
          <w:color w:val="000000" w:themeColor="text1"/>
          <w:sz w:val="32"/>
          <w:szCs w:val="32"/>
          <w14:textFill>
            <w14:solidFill>
              <w14:schemeClr w14:val="tx1"/>
            </w14:solidFill>
          </w14:textFill>
        </w:rPr>
        <w:t>建设项目初步设计概算投资超过可研批准估算10%及以上未报告审批</w:t>
      </w:r>
      <w:r>
        <w:rPr>
          <w:rFonts w:hint="eastAsia" w:ascii="仿宋_GB2312" w:hAnsi="仿宋" w:eastAsia="仿宋_GB2312" w:cs="Times New Roman"/>
          <w:color w:val="000000" w:themeColor="text1"/>
          <w:sz w:val="32"/>
          <w:szCs w:val="32"/>
          <w14:textFill>
            <w14:solidFill>
              <w14:schemeClr w14:val="tx1"/>
            </w14:solidFill>
          </w14:textFill>
        </w:rPr>
        <w:t>；</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5</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是否存在</w:t>
      </w:r>
      <w:r>
        <w:rPr>
          <w:rFonts w:ascii="仿宋_GB2312" w:hAnsi="仿宋" w:eastAsia="仿宋_GB2312" w:cs="Times New Roman"/>
          <w:color w:val="000000" w:themeColor="text1"/>
          <w:sz w:val="32"/>
          <w:szCs w:val="32"/>
          <w14:textFill>
            <w14:solidFill>
              <w14:schemeClr w14:val="tx1"/>
            </w14:solidFill>
          </w14:textFill>
        </w:rPr>
        <w:t>工程竣工后未组织验收或验收不合格擅自交付使用</w:t>
      </w:r>
      <w:r>
        <w:rPr>
          <w:rFonts w:hint="eastAsia" w:ascii="仿宋_GB2312" w:hAnsi="仿宋" w:eastAsia="仿宋_GB2312" w:cs="Times New Roman"/>
          <w:color w:val="000000" w:themeColor="text1"/>
          <w:sz w:val="32"/>
          <w:szCs w:val="32"/>
          <w14:textFill>
            <w14:solidFill>
              <w14:schemeClr w14:val="tx1"/>
            </w14:solidFill>
          </w14:textFill>
        </w:rPr>
        <w:t>的情况。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6</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是否存在未提前统筹项目需求，导致完工后拆除造成浪费，或不同的工程项目存在重复建设；</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ascii="楷体_GB2312" w:hAnsi="楷体" w:eastAsia="楷体_GB2312" w:cs="华光楷体_CNKI"/>
          <w:bCs/>
          <w:color w:val="000000" w:themeColor="text1"/>
          <w:sz w:val="32"/>
          <w:szCs w:val="32"/>
          <w14:textFill>
            <w14:solidFill>
              <w14:schemeClr w14:val="tx1"/>
            </w14:solidFill>
          </w14:textFill>
        </w:rPr>
        <w:t>（</w:t>
      </w:r>
      <w:r>
        <w:rPr>
          <w:rFonts w:hint="eastAsia" w:ascii="楷体_GB2312" w:hAnsi="楷体" w:eastAsia="楷体_GB2312" w:cs="华光楷体_CNKI"/>
          <w:bCs/>
          <w:color w:val="000000" w:themeColor="text1"/>
          <w:sz w:val="32"/>
          <w:szCs w:val="32"/>
          <w14:textFill>
            <w14:solidFill>
              <w14:schemeClr w14:val="tx1"/>
            </w14:solidFill>
          </w14:textFill>
        </w:rPr>
        <w:t>三</w:t>
      </w:r>
      <w:r>
        <w:rPr>
          <w:rFonts w:ascii="楷体_GB2312" w:hAnsi="楷体" w:eastAsia="楷体_GB2312" w:cs="华光楷体_CNKI"/>
          <w:bCs/>
          <w:color w:val="000000" w:themeColor="text1"/>
          <w:sz w:val="32"/>
          <w:szCs w:val="32"/>
          <w14:textFill>
            <w14:solidFill>
              <w14:schemeClr w14:val="tx1"/>
            </w14:solidFill>
          </w14:textFill>
        </w:rPr>
        <w:t>）</w:t>
      </w:r>
      <w:r>
        <w:rPr>
          <w:rFonts w:hint="eastAsia" w:ascii="楷体_GB2312" w:hAnsi="楷体" w:eastAsia="楷体_GB2312" w:cs="华光楷体_CNKI"/>
          <w:bCs/>
          <w:color w:val="000000" w:themeColor="text1"/>
          <w:sz w:val="32"/>
          <w:szCs w:val="32"/>
          <w14:textFill>
            <w14:solidFill>
              <w14:schemeClr w14:val="tx1"/>
            </w14:solidFill>
          </w14:textFill>
        </w:rPr>
        <w:t>工程</w:t>
      </w:r>
      <w:r>
        <w:rPr>
          <w:rFonts w:ascii="楷体_GB2312" w:hAnsi="楷体" w:eastAsia="楷体_GB2312" w:cs="华光楷体_CNKI"/>
          <w:bCs/>
          <w:color w:val="000000" w:themeColor="text1"/>
          <w:sz w:val="32"/>
          <w:szCs w:val="32"/>
          <w14:textFill>
            <w14:solidFill>
              <w14:schemeClr w14:val="tx1"/>
            </w14:solidFill>
          </w14:textFill>
        </w:rPr>
        <w:t>建设项目管理</w:t>
      </w:r>
      <w:r>
        <w:rPr>
          <w:rFonts w:hint="eastAsia" w:ascii="楷体_GB2312" w:hAnsi="楷体" w:eastAsia="楷体_GB2312" w:cs="华光楷体_CNKI"/>
          <w:bCs/>
          <w:color w:val="000000" w:themeColor="text1"/>
          <w:sz w:val="32"/>
          <w:szCs w:val="32"/>
          <w14:textFill>
            <w14:solidFill>
              <w14:schemeClr w14:val="tx1"/>
            </w14:solidFill>
          </w14:textFill>
        </w:rPr>
        <w:t>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工程</w:t>
      </w:r>
      <w:r>
        <w:rPr>
          <w:rFonts w:ascii="仿宋_GB2312" w:hAnsi="仿宋" w:eastAsia="仿宋_GB2312" w:cs="Times New Roman"/>
          <w:color w:val="000000" w:themeColor="text1"/>
          <w:sz w:val="32"/>
          <w:szCs w:val="32"/>
          <w14:textFill>
            <w14:solidFill>
              <w14:schemeClr w14:val="tx1"/>
            </w14:solidFill>
          </w14:textFill>
        </w:rPr>
        <w:t>建设项目管理包括办理工程发包、招投标资料的编写、实施、合同签订、工程施工过程中的整个管理、工程造价控制等，</w:t>
      </w:r>
      <w:r>
        <w:rPr>
          <w:rFonts w:hint="eastAsia" w:ascii="仿宋_GB2312" w:hAnsi="仿宋" w:eastAsia="仿宋_GB2312" w:cs="Times New Roman"/>
          <w:color w:val="000000" w:themeColor="text1"/>
          <w:sz w:val="32"/>
          <w:szCs w:val="32"/>
          <w14:textFill>
            <w14:solidFill>
              <w14:schemeClr w14:val="tx1"/>
            </w14:solidFill>
          </w14:textFill>
        </w:rPr>
        <w:t>包括但不限于：</w:t>
      </w:r>
    </w:p>
    <w:p>
      <w:pPr>
        <w:numPr>
          <w:ilvl w:val="255"/>
          <w:numId w:val="0"/>
        </w:num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1.是否存在将项目化整为零，规避招标程序的情况；</w:t>
      </w:r>
      <w:r>
        <w:rPr>
          <w:rFonts w:hint="eastAsia" w:ascii="仿宋_GB2312" w:hAnsi="仿宋" w:eastAsia="仿宋_GB2312" w:cs="Times New Roman"/>
          <w:color w:val="000000" w:themeColor="text1"/>
          <w:sz w:val="32"/>
          <w:szCs w:val="32"/>
          <w14:textFill>
            <w14:solidFill>
              <w14:schemeClr w14:val="tx1"/>
            </w14:solidFill>
          </w14:textFill>
        </w:rPr>
        <w:br w:type="textWrapping"/>
      </w:r>
      <w:r>
        <w:rPr>
          <w:rFonts w:hint="eastAsia" w:ascii="仿宋_GB2312" w:hAnsi="仿宋" w:eastAsia="仿宋_GB2312" w:cs="Times New Roman"/>
          <w:color w:val="000000" w:themeColor="text1"/>
          <w:sz w:val="32"/>
          <w:szCs w:val="32"/>
          <w14:textFill>
            <w14:solidFill>
              <w14:schemeClr w14:val="tx1"/>
            </w14:solidFill>
          </w14:textFill>
        </w:rP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2.是否将对应公开招标的项目，采取邀请招标的方式；</w:t>
      </w:r>
      <w:r>
        <w:rPr>
          <w:rFonts w:hint="eastAsia" w:ascii="仿宋_GB2312" w:hAnsi="仿宋" w:eastAsia="仿宋_GB2312" w:cs="Times New Roman"/>
          <w:color w:val="000000" w:themeColor="text1"/>
          <w:sz w:val="32"/>
          <w:szCs w:val="32"/>
          <w14:textFill>
            <w14:solidFill>
              <w14:schemeClr w14:val="tx1"/>
            </w14:solidFill>
          </w14:textFill>
        </w:rPr>
        <w:br w:type="textWrapping"/>
      </w:r>
      <w:r>
        <w:rPr>
          <w:rFonts w:hint="eastAsia" w:ascii="仿宋_GB2312" w:hAnsi="仿宋" w:eastAsia="仿宋_GB2312" w:cs="Times New Roman"/>
          <w:color w:val="000000" w:themeColor="text1"/>
          <w:sz w:val="32"/>
          <w:szCs w:val="32"/>
          <w14:textFill>
            <w14:solidFill>
              <w14:schemeClr w14:val="tx1"/>
            </w14:solidFill>
          </w14:textFill>
        </w:rP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 xml:space="preserve"> 3.是否采用清单招标，招标控制价是否经过有资质中介机构审核；</w:t>
      </w:r>
    </w:p>
    <w:p>
      <w:pPr>
        <w:numPr>
          <w:ilvl w:val="255"/>
          <w:numId w:val="0"/>
        </w:num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4.招标文件是否违规设置评审因素排斥潜在投标人；</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5.招标是否存在围标、串标等风险。如参加同一标段投标的两家或两家以上投标单位的负责人为同一人或者存在控股、管理关系，投标单位涉嫌相互串通投标；或投标单位与医院之间存在利害关系，投标单位涉嫌与医院串通投标；</w:t>
      </w:r>
      <w:r>
        <w:rPr>
          <w:rFonts w:hint="eastAsia" w:ascii="仿宋_GB2312" w:hAnsi="仿宋" w:eastAsia="仿宋_GB2312" w:cs="Times New Roman"/>
          <w:color w:val="000000" w:themeColor="text1"/>
          <w:sz w:val="32"/>
          <w:szCs w:val="32"/>
          <w14:textFill>
            <w14:solidFill>
              <w14:schemeClr w14:val="tx1"/>
            </w14:solidFill>
          </w14:textFill>
        </w:rPr>
        <w:br w:type="textWrapping"/>
      </w:r>
      <w:r>
        <w:rPr>
          <w:rFonts w:hint="eastAsia" w:ascii="仿宋_GB2312" w:hAnsi="仿宋" w:eastAsia="仿宋_GB2312" w:cs="Times New Roman"/>
          <w:color w:val="000000" w:themeColor="text1"/>
          <w:sz w:val="32"/>
          <w:szCs w:val="32"/>
          <w14:textFill>
            <w14:solidFill>
              <w14:schemeClr w14:val="tx1"/>
            </w14:solidFill>
          </w14:textFill>
        </w:rP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6.是否存在投标人违规中标的情况。如投标人以低于成本的报价竞标、投标人以他人名义投标或者以其他方式骗取中标等；</w:t>
      </w:r>
      <w:r>
        <w:rPr>
          <w:rFonts w:hint="eastAsia" w:ascii="仿宋_GB2312" w:hAnsi="仿宋" w:eastAsia="仿宋_GB2312" w:cs="Times New Roman"/>
          <w:color w:val="000000" w:themeColor="text1"/>
          <w:sz w:val="32"/>
          <w:szCs w:val="32"/>
          <w14:textFill>
            <w14:solidFill>
              <w14:schemeClr w14:val="tx1"/>
            </w14:solidFill>
          </w14:textFill>
        </w:rPr>
        <w:br w:type="textWrapping"/>
      </w:r>
      <w:r>
        <w:rPr>
          <w:rFonts w:hint="eastAsia" w:ascii="仿宋_GB2312" w:hAnsi="仿宋" w:eastAsia="仿宋_GB2312" w:cs="Times New Roman"/>
          <w:color w:val="000000" w:themeColor="text1"/>
          <w:sz w:val="32"/>
          <w:szCs w:val="32"/>
          <w14:textFill>
            <w14:solidFill>
              <w14:schemeClr w14:val="tx1"/>
            </w14:solidFill>
          </w14:textFill>
        </w:rP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7.违规签订合同。未按照招标文件和中标人的投标文件订立合同；</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8</w:t>
      </w:r>
      <w:r>
        <w:rPr>
          <w:rFonts w:ascii="仿宋_GB2312" w:hAnsi="仿宋" w:eastAsia="仿宋_GB2312" w:cs="Times New Roman"/>
          <w:color w:val="000000" w:themeColor="text1"/>
          <w:sz w:val="32"/>
          <w:szCs w:val="32"/>
          <w14:textFill>
            <w14:solidFill>
              <w14:schemeClr w14:val="tx1"/>
            </w14:solidFill>
          </w14:textFill>
        </w:rPr>
        <w:t>.是否违规发包</w:t>
      </w:r>
      <w:r>
        <w:rPr>
          <w:rFonts w:hint="eastAsia" w:ascii="仿宋_GB2312" w:hAnsi="仿宋" w:eastAsia="仿宋_GB2312" w:cs="Times New Roman"/>
          <w:color w:val="000000" w:themeColor="text1"/>
          <w:sz w:val="32"/>
          <w:szCs w:val="32"/>
          <w14:textFill>
            <w14:solidFill>
              <w14:schemeClr w14:val="tx1"/>
            </w14:solidFill>
          </w14:textFill>
        </w:rPr>
        <w:t>或</w:t>
      </w:r>
      <w:r>
        <w:rPr>
          <w:rFonts w:ascii="仿宋_GB2312" w:hAnsi="仿宋" w:eastAsia="仿宋_GB2312" w:cs="Times New Roman"/>
          <w:color w:val="000000" w:themeColor="text1"/>
          <w:sz w:val="32"/>
          <w:szCs w:val="32"/>
          <w14:textFill>
            <w14:solidFill>
              <w14:schemeClr w14:val="tx1"/>
            </w14:solidFill>
          </w14:textFill>
        </w:rPr>
        <w:t>设计和施工单位</w:t>
      </w:r>
      <w:r>
        <w:rPr>
          <w:rFonts w:hint="eastAsia" w:ascii="仿宋_GB2312" w:hAnsi="仿宋" w:eastAsia="仿宋_GB2312" w:cs="Times New Roman"/>
          <w:color w:val="000000" w:themeColor="text1"/>
          <w:sz w:val="32"/>
          <w:szCs w:val="32"/>
          <w14:textFill>
            <w14:solidFill>
              <w14:schemeClr w14:val="tx1"/>
            </w14:solidFill>
          </w14:textFill>
        </w:rPr>
        <w:t>不</w:t>
      </w:r>
      <w:r>
        <w:rPr>
          <w:rFonts w:ascii="仿宋_GB2312" w:hAnsi="仿宋" w:eastAsia="仿宋_GB2312" w:cs="Times New Roman"/>
          <w:color w:val="000000" w:themeColor="text1"/>
          <w:sz w:val="32"/>
          <w:szCs w:val="32"/>
          <w14:textFill>
            <w14:solidFill>
              <w14:schemeClr w14:val="tx1"/>
            </w14:solidFill>
          </w14:textFill>
        </w:rPr>
        <w:t>具备相</w:t>
      </w:r>
      <w:r>
        <w:rPr>
          <w:rFonts w:hint="eastAsia" w:ascii="仿宋_GB2312" w:hAnsi="仿宋" w:eastAsia="仿宋_GB2312" w:cs="Times New Roman"/>
          <w:color w:val="000000" w:themeColor="text1"/>
          <w:sz w:val="32"/>
          <w:szCs w:val="32"/>
          <w14:textFill>
            <w14:solidFill>
              <w14:schemeClr w14:val="tx1"/>
            </w14:solidFill>
          </w14:textFill>
        </w:rPr>
        <w:t>应</w:t>
      </w:r>
      <w:r>
        <w:rPr>
          <w:rFonts w:ascii="仿宋_GB2312" w:hAnsi="仿宋" w:eastAsia="仿宋_GB2312" w:cs="Times New Roman"/>
          <w:color w:val="000000" w:themeColor="text1"/>
          <w:sz w:val="32"/>
          <w:szCs w:val="32"/>
          <w14:textFill>
            <w14:solidFill>
              <w14:schemeClr w14:val="tx1"/>
            </w14:solidFill>
          </w14:textFill>
        </w:rPr>
        <w:t>资质</w:t>
      </w:r>
      <w:r>
        <w:rPr>
          <w:rFonts w:hint="eastAsia" w:ascii="仿宋_GB2312" w:hAnsi="仿宋" w:eastAsia="仿宋_GB2312" w:cs="Times New Roman"/>
          <w:color w:val="000000" w:themeColor="text1"/>
          <w:sz w:val="32"/>
          <w:szCs w:val="32"/>
          <w14:textFill>
            <w14:solidFill>
              <w14:schemeClr w14:val="tx1"/>
            </w14:solidFill>
          </w14:textFill>
        </w:rPr>
        <w:t>的情况；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9</w:t>
      </w:r>
      <w:r>
        <w:rPr>
          <w:rFonts w:ascii="仿宋_GB2312" w:hAnsi="仿宋" w:eastAsia="仿宋_GB2312" w:cs="Times New Roman"/>
          <w:color w:val="000000" w:themeColor="text1"/>
          <w:sz w:val="32"/>
          <w:szCs w:val="32"/>
          <w14:textFill>
            <w14:solidFill>
              <w14:schemeClr w14:val="tx1"/>
            </w14:solidFill>
          </w14:textFill>
        </w:rPr>
        <w:t>.是否办理</w:t>
      </w:r>
      <w:r>
        <w:rPr>
          <w:rFonts w:hint="eastAsia" w:ascii="仿宋_GB2312" w:hAnsi="仿宋" w:eastAsia="仿宋_GB2312" w:cs="Times New Roman"/>
          <w:color w:val="000000" w:themeColor="text1"/>
          <w:sz w:val="32"/>
          <w:szCs w:val="32"/>
          <w14:textFill>
            <w14:solidFill>
              <w14:schemeClr w14:val="tx1"/>
            </w14:solidFill>
          </w14:textFill>
        </w:rPr>
        <w:t>与完善了工程建设</w:t>
      </w:r>
      <w:r>
        <w:rPr>
          <w:rFonts w:ascii="仿宋_GB2312" w:hAnsi="仿宋" w:eastAsia="仿宋_GB2312" w:cs="Times New Roman"/>
          <w:color w:val="000000" w:themeColor="text1"/>
          <w:sz w:val="32"/>
          <w:szCs w:val="32"/>
          <w14:textFill>
            <w14:solidFill>
              <w14:schemeClr w14:val="tx1"/>
            </w14:solidFill>
          </w14:textFill>
        </w:rPr>
        <w:t>监督手续</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 xml:space="preserve"> </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10.</w:t>
      </w:r>
      <w:r>
        <w:rPr>
          <w:rFonts w:ascii="仿宋_GB2312" w:hAnsi="仿宋" w:eastAsia="仿宋_GB2312" w:cs="Times New Roman"/>
          <w:color w:val="000000" w:themeColor="text1"/>
          <w:sz w:val="32"/>
          <w:szCs w:val="32"/>
          <w14:textFill>
            <w14:solidFill>
              <w14:schemeClr w14:val="tx1"/>
            </w14:solidFill>
          </w14:textFill>
        </w:rPr>
        <w:t>建筑材料构配件设备是否符合相关要求</w:t>
      </w:r>
      <w:r>
        <w:rPr>
          <w:rFonts w:hint="eastAsia" w:ascii="仿宋_GB2312" w:hAnsi="仿宋" w:eastAsia="仿宋_GB2312" w:cs="Times New Roman"/>
          <w:color w:val="000000" w:themeColor="text1"/>
          <w:sz w:val="32"/>
          <w:szCs w:val="32"/>
          <w14:textFill>
            <w14:solidFill>
              <w14:schemeClr w14:val="tx1"/>
            </w14:solidFill>
          </w14:textFill>
        </w:rPr>
        <w:t>；</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11</w:t>
      </w:r>
      <w:r>
        <w:rPr>
          <w:rFonts w:ascii="仿宋_GB2312" w:hAnsi="仿宋" w:eastAsia="仿宋_GB2312" w:cs="Times New Roman"/>
          <w:color w:val="000000" w:themeColor="text1"/>
          <w:sz w:val="32"/>
          <w:szCs w:val="32"/>
          <w14:textFill>
            <w14:solidFill>
              <w14:schemeClr w14:val="tx1"/>
            </w14:solidFill>
          </w14:textFill>
        </w:rPr>
        <w:t>.勘察、设计单位人员资质</w:t>
      </w:r>
      <w:r>
        <w:rPr>
          <w:rFonts w:hint="eastAsia" w:ascii="仿宋_GB2312" w:hAnsi="仿宋" w:eastAsia="仿宋_GB2312" w:cs="Times New Roman"/>
          <w:color w:val="000000" w:themeColor="text1"/>
          <w:sz w:val="32"/>
          <w:szCs w:val="32"/>
          <w14:textFill>
            <w14:solidFill>
              <w14:schemeClr w14:val="tx1"/>
            </w14:solidFill>
          </w14:textFill>
        </w:rPr>
        <w:t>是否符合要求等。</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hint="eastAsia" w:ascii="楷体_GB2312" w:hAnsi="楷体" w:eastAsia="楷体_GB2312" w:cs="华光楷体_CNKI"/>
          <w:bCs/>
          <w:color w:val="000000" w:themeColor="text1"/>
          <w:sz w:val="32"/>
          <w:szCs w:val="32"/>
          <w14:textFill>
            <w14:solidFill>
              <w14:schemeClr w14:val="tx1"/>
            </w14:solidFill>
          </w14:textFill>
        </w:rPr>
        <w:t>（四）工程建设项目实施阶段情况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审查施工过程中的设计变更、工程洽商，评估变更的合理性与必要性，核实变更手续是否完备；</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审查工程进度款支付情况，依据合同和工程实际进度，审核付款申请的准确性，防止超付或欠付；</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审查工程建设所用材料、设备的采购流程，包括采购方式、价格合理性、质量验收等环节；</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4.</w:t>
      </w:r>
      <w:r>
        <w:rPr>
          <w:rFonts w:hint="eastAsia" w:ascii="仿宋_GB2312" w:hAnsi="仿宋" w:eastAsia="仿宋_GB2312" w:cs="Times New Roman"/>
          <w:color w:val="000000" w:themeColor="text1"/>
          <w:sz w:val="32"/>
          <w:szCs w:val="32"/>
          <w14:textFill>
            <w14:solidFill>
              <w14:schemeClr w14:val="tx1"/>
            </w14:solidFill>
          </w14:textFill>
        </w:rPr>
        <w:t>中标单位是否存在违法转包、分包行为；施工、监理、造价咨询等单位是否按合同约定的数量、资质派驻人员；建设单位是否未严格监督并依约扣罚缺勤、人员变更违约金；</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5.</w:t>
      </w:r>
      <w:r>
        <w:rPr>
          <w:rFonts w:hint="eastAsia" w:ascii="仿宋_GB2312" w:hAnsi="仿宋" w:eastAsia="仿宋_GB2312" w:cs="Times New Roman"/>
          <w:color w:val="000000" w:themeColor="text1"/>
          <w:sz w:val="32"/>
          <w:szCs w:val="32"/>
          <w14:textFill>
            <w14:solidFill>
              <w14:schemeClr w14:val="tx1"/>
            </w14:solidFill>
          </w14:textFill>
        </w:rPr>
        <w:t>是否存在违规设置工期及提前完工奖金，滞留、截留、转移、侵占、挪用建设资金，超标准支付工程预付款或进度款， 未按照批准的概（预）算内容实施，超标准、超规模、超概（预）算进行建设；</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6.</w:t>
      </w:r>
      <w:r>
        <w:rPr>
          <w:rFonts w:hint="eastAsia" w:ascii="仿宋_GB2312" w:hAnsi="仿宋" w:eastAsia="仿宋_GB2312" w:cs="Times New Roman"/>
          <w:color w:val="000000" w:themeColor="text1"/>
          <w:sz w:val="32"/>
          <w:szCs w:val="32"/>
          <w14:textFill>
            <w14:solidFill>
              <w14:schemeClr w14:val="tx1"/>
            </w14:solidFill>
          </w14:textFill>
        </w:rPr>
        <w:t>建设单位将工程发包给不具有相应资质条件的勘察、设计、施工等单位；</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7.</w:t>
      </w:r>
      <w:r>
        <w:rPr>
          <w:rFonts w:hint="eastAsia" w:ascii="仿宋_GB2312" w:hAnsi="仿宋" w:eastAsia="仿宋_GB2312" w:cs="Times New Roman"/>
          <w:color w:val="000000" w:themeColor="text1"/>
          <w:sz w:val="32"/>
          <w:szCs w:val="32"/>
          <w14:textFill>
            <w14:solidFill>
              <w14:schemeClr w14:val="tx1"/>
            </w14:solidFill>
          </w14:textFill>
        </w:rPr>
        <w:t>建设项目中使用的设备物资是否符合合同（招标文件、投标文件）要求，是否履行进场报验手续；建设单位（设计单位）是否违规指定生产厂、供应商。</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hint="eastAsia" w:ascii="楷体_GB2312" w:hAnsi="楷体" w:eastAsia="楷体_GB2312" w:cs="华光楷体_CNKI"/>
          <w:bCs/>
          <w:color w:val="000000" w:themeColor="text1"/>
          <w:sz w:val="32"/>
          <w:szCs w:val="32"/>
          <w14:textFill>
            <w14:solidFill>
              <w14:schemeClr w14:val="tx1"/>
            </w14:solidFill>
          </w14:textFill>
        </w:rPr>
        <w:t>（五）工程建设项目竣工结算情况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1.建设工程竣工后是否未组织验收或个别内容验收不合格，擅自交付使用。如未完成消防验收或综合竣工验收即投入使用；</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2.是否未及时完成工程项目结算及决算等规定流程，是否未按规定及时办理资产交付使用；</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3</w:t>
      </w:r>
      <w:r>
        <w:rPr>
          <w:rFonts w:hint="eastAsia" w:ascii="仿宋_GB2312" w:hAnsi="仿宋" w:eastAsia="仿宋_GB2312" w:cs="Times New Roman"/>
          <w:color w:val="000000" w:themeColor="text1"/>
          <w:sz w:val="32"/>
          <w:szCs w:val="32"/>
          <w14:textFill>
            <w14:solidFill>
              <w14:schemeClr w14:val="tx1"/>
            </w14:solidFill>
          </w14:textFill>
        </w:rPr>
        <w:t>.审核竣工结算资料，包括竣工图、工程量计算书、工程结算书等，对工程造价进行详细核算，复查各项费用的计取是否符合规定，审查施工单位有否通过提高材料价格、高套定额和提高取费标准等方式，违规多计工程价款，防止高估冒算，确保结算数据的真实性与准确性；</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审查建设项目交付使用资产的完整性，核实资产移交手续是否齐全。</w:t>
      </w:r>
    </w:p>
    <w:p>
      <w:pPr>
        <w:spacing w:line="360" w:lineRule="auto"/>
        <w:ind w:firstLine="643"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lang w:val="en-US" w:eastAsia="zh-CN"/>
          <w14:textFill>
            <w14:solidFill>
              <w14:schemeClr w14:val="tx1"/>
            </w14:solidFill>
          </w14:textFill>
        </w:rPr>
        <w:t>四</w:t>
      </w:r>
      <w:r>
        <w:rPr>
          <w:rFonts w:hint="eastAsia" w:ascii="黑体" w:hAnsi="黑体" w:eastAsia="黑体" w:cs="黑体"/>
          <w:b/>
          <w:color w:val="000000" w:themeColor="text1"/>
          <w:sz w:val="32"/>
          <w:szCs w:val="32"/>
          <w14:textFill>
            <w14:solidFill>
              <w14:schemeClr w14:val="tx1"/>
            </w14:solidFill>
          </w14:textFill>
        </w:rPr>
        <w:t>、</w:t>
      </w:r>
      <w:r>
        <w:rPr>
          <w:rFonts w:hint="eastAsia" w:ascii="黑体" w:hAnsi="黑体" w:eastAsia="黑体" w:cs="黑体"/>
          <w:b/>
          <w:color w:val="000000" w:themeColor="text1"/>
          <w:sz w:val="32"/>
          <w:szCs w:val="32"/>
          <w:lang w:val="en-US" w:eastAsia="zh-CN"/>
          <w14:textFill>
            <w14:solidFill>
              <w14:schemeClr w14:val="tx1"/>
            </w14:solidFill>
          </w14:textFill>
        </w:rPr>
        <w:t>服务</w:t>
      </w:r>
      <w:r>
        <w:rPr>
          <w:rFonts w:hint="eastAsia" w:ascii="黑体" w:hAnsi="黑体" w:eastAsia="黑体" w:cs="黑体"/>
          <w:b/>
          <w:color w:val="000000" w:themeColor="text1"/>
          <w:sz w:val="32"/>
          <w:szCs w:val="32"/>
          <w14:textFill>
            <w14:solidFill>
              <w14:schemeClr w14:val="tx1"/>
            </w14:solidFill>
          </w14:textFill>
        </w:rPr>
        <w:t>质量要求</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服务机构</w:t>
      </w:r>
      <w:r>
        <w:rPr>
          <w:rFonts w:hint="eastAsia" w:ascii="仿宋_GB2312" w:hAnsi="仿宋" w:eastAsia="仿宋_GB2312" w:cs="Times New Roman"/>
          <w:color w:val="000000" w:themeColor="text1"/>
          <w:sz w:val="32"/>
          <w:szCs w:val="32"/>
          <w14:textFill>
            <w14:solidFill>
              <w14:schemeClr w14:val="tx1"/>
            </w14:solidFill>
          </w14:textFill>
        </w:rPr>
        <w:t>应严格遵循国家审计准则、相关法律法规</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行业规范</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及采购单位内部制度</w:t>
      </w:r>
      <w:r>
        <w:rPr>
          <w:rFonts w:hint="eastAsia" w:ascii="仿宋_GB2312" w:hAnsi="仿宋" w:eastAsia="仿宋_GB2312" w:cs="Times New Roman"/>
          <w:color w:val="000000" w:themeColor="text1"/>
          <w:sz w:val="32"/>
          <w:szCs w:val="32"/>
          <w14:textFill>
            <w14:solidFill>
              <w14:schemeClr w14:val="tx1"/>
            </w14:solidFill>
          </w14:textFill>
        </w:rPr>
        <w:t>开展审计工作，确保程序合法合规、证据充分可靠、结论客观公正。</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服务机构</w:t>
      </w:r>
      <w:r>
        <w:rPr>
          <w:rFonts w:hint="eastAsia" w:ascii="仿宋_GB2312" w:hAnsi="仿宋" w:eastAsia="仿宋_GB2312" w:cs="Times New Roman"/>
          <w:color w:val="000000" w:themeColor="text1"/>
          <w:sz w:val="32"/>
          <w:szCs w:val="32"/>
          <w14:textFill>
            <w14:solidFill>
              <w14:schemeClr w14:val="tx1"/>
            </w14:solidFill>
          </w14:textFill>
        </w:rPr>
        <w:t>提交的审计报告应内容完整、条理清晰、重点突出，对发现的问题要明确指出，提出切实可行的整改建议。</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如服务</w:t>
      </w:r>
      <w:r>
        <w:rPr>
          <w:rFonts w:hint="eastAsia" w:ascii="仿宋_GB2312" w:hAnsi="仿宋" w:eastAsia="仿宋_GB2312" w:cs="Times New Roman"/>
          <w:color w:val="000000" w:themeColor="text1"/>
          <w:sz w:val="32"/>
          <w:szCs w:val="32"/>
          <w14:textFill>
            <w14:solidFill>
              <w14:schemeClr w14:val="tx1"/>
            </w14:solidFill>
          </w14:textFill>
        </w:rPr>
        <w:t>过程中发现重大违法违规问题或可能造成重大损失浪费的事项，应及时向采购单位报告。</w:t>
      </w:r>
    </w:p>
    <w:p>
      <w:pPr>
        <w:spacing w:line="360" w:lineRule="auto"/>
        <w:ind w:firstLine="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sz w:val="32"/>
          <w:szCs w:val="32"/>
          <w14:textFill>
            <w14:solidFill>
              <w14:schemeClr w14:val="tx1"/>
            </w14:solidFill>
          </w14:textFill>
        </w:rPr>
        <w:t>五、</w:t>
      </w:r>
      <w:r>
        <w:rPr>
          <w:rFonts w:hint="eastAsia" w:ascii="黑体" w:hAnsi="黑体" w:eastAsia="黑体" w:cs="黑体"/>
          <w:b/>
          <w:color w:val="000000" w:themeColor="text1"/>
          <w:sz w:val="32"/>
          <w:szCs w:val="32"/>
          <w:lang w:val="en-US" w:eastAsia="zh-CN"/>
          <w14:textFill>
            <w14:solidFill>
              <w14:schemeClr w14:val="tx1"/>
            </w14:solidFill>
          </w14:textFill>
        </w:rPr>
        <w:t>服务</w:t>
      </w:r>
      <w:r>
        <w:rPr>
          <w:rFonts w:hint="eastAsia" w:ascii="黑体" w:hAnsi="黑体" w:eastAsia="黑体" w:cs="黑体"/>
          <w:b/>
          <w:color w:val="000000" w:themeColor="text1"/>
          <w:sz w:val="32"/>
          <w:szCs w:val="32"/>
          <w14:textFill>
            <w14:solidFill>
              <w14:schemeClr w14:val="tx1"/>
            </w14:solidFill>
          </w14:textFill>
        </w:rPr>
        <w:t>团队要求</w:t>
      </w:r>
    </w:p>
    <w:p>
      <w:pPr>
        <w:spacing w:line="360" w:lineRule="auto"/>
        <w:ind w:firstLine="200"/>
      </w:pPr>
      <w:r>
        <w:rPr>
          <w:rFonts w:hint="eastAsia"/>
        </w:rPr>
        <w:t xml:space="preserve">  </w:t>
      </w:r>
      <w:r>
        <w:t xml:space="preserve">  </w:t>
      </w:r>
      <w:r>
        <w:rPr>
          <w:rFonts w:hint="eastAsia" w:ascii="仿宋_GB2312" w:hAnsi="仿宋" w:eastAsia="仿宋_GB2312" w:cs="Times New Roman"/>
          <w:color w:val="000000" w:themeColor="text1"/>
          <w:sz w:val="32"/>
          <w:szCs w:val="32"/>
          <w14:textFill>
            <w14:solidFill>
              <w14:schemeClr w14:val="tx1"/>
            </w14:solidFill>
          </w14:textFill>
        </w:rPr>
        <w:t>项目负责人：具备注册造价工程师资格，且有</w:t>
      </w:r>
      <w:r>
        <w:rPr>
          <w:rFonts w:ascii="仿宋_GB2312" w:hAnsi="仿宋" w:eastAsia="仿宋_GB2312" w:cs="Times New Roman"/>
          <w:color w:val="000000" w:themeColor="text1"/>
          <w:sz w:val="32"/>
          <w:szCs w:val="32"/>
          <w14:textFill>
            <w14:solidFill>
              <w14:schemeClr w14:val="tx1"/>
            </w14:solidFill>
          </w14:textFill>
        </w:rPr>
        <w:t>3</w:t>
      </w:r>
      <w:r>
        <w:rPr>
          <w:rFonts w:hint="eastAsia" w:ascii="仿宋_GB2312" w:hAnsi="仿宋" w:eastAsia="仿宋_GB2312" w:cs="Times New Roman"/>
          <w:color w:val="000000" w:themeColor="text1"/>
          <w:sz w:val="32"/>
          <w:szCs w:val="32"/>
          <w14:textFill>
            <w14:solidFill>
              <w14:schemeClr w14:val="tx1"/>
            </w14:solidFill>
          </w14:textFill>
        </w:rPr>
        <w:t>年以上基建工程审计经验，主导过类似规模项目的审计工作，熟悉工程建设各环节的审计要点。</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团队成员：团队</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成员</w:t>
      </w:r>
      <w:r>
        <w:rPr>
          <w:rFonts w:hint="eastAsia" w:ascii="仿宋_GB2312" w:hAnsi="仿宋" w:eastAsia="仿宋_GB2312" w:cs="Times New Roman"/>
          <w:color w:val="000000" w:themeColor="text1"/>
          <w:sz w:val="32"/>
          <w:szCs w:val="32"/>
          <w14:textFill>
            <w14:solidFill>
              <w14:schemeClr w14:val="tx1"/>
            </w14:solidFill>
          </w14:textFill>
        </w:rPr>
        <w:t>应配备具有工程、财务、造价等专业背景的人员，专业结构合理，其中具有中级及以上职称人员不少于</w:t>
      </w:r>
      <w:r>
        <w:rPr>
          <w:rFonts w:ascii="仿宋_GB2312" w:hAnsi="仿宋" w:eastAsia="仿宋_GB2312" w:cs="Times New Roman"/>
          <w:color w:val="000000" w:themeColor="text1"/>
          <w:sz w:val="32"/>
          <w:szCs w:val="32"/>
          <w14:textFill>
            <w14:solidFill>
              <w14:schemeClr w14:val="tx1"/>
            </w14:solidFill>
          </w14:textFill>
        </w:rPr>
        <w:t>50</w:t>
      </w:r>
      <w:r>
        <w:rPr>
          <w:rFonts w:hint="eastAsia" w:ascii="仿宋_GB2312" w:hAnsi="仿宋" w:eastAsia="仿宋_GB2312" w:cs="Times New Roman"/>
          <w:color w:val="000000" w:themeColor="text1"/>
          <w:sz w:val="32"/>
          <w:szCs w:val="32"/>
          <w14:textFill>
            <w14:solidFill>
              <w14:schemeClr w14:val="tx1"/>
            </w14:solidFill>
          </w14:textFill>
        </w:rPr>
        <w:t>%。团队成员需有良好的职业道德和沟通能力，能高效完成审计任务。</w:t>
      </w:r>
    </w:p>
    <w:p>
      <w:pPr>
        <w:spacing w:line="360" w:lineRule="auto"/>
        <w:ind w:firstLine="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sz w:val="32"/>
          <w:szCs w:val="32"/>
          <w14:textFill>
            <w14:solidFill>
              <w14:schemeClr w14:val="tx1"/>
            </w14:solidFill>
          </w14:textFill>
        </w:rPr>
        <w:t>六、</w:t>
      </w:r>
      <w:r>
        <w:rPr>
          <w:rFonts w:hint="eastAsia" w:ascii="黑体" w:hAnsi="黑体" w:eastAsia="黑体" w:cs="黑体"/>
          <w:b/>
          <w:color w:val="000000" w:themeColor="text1"/>
          <w:sz w:val="32"/>
          <w:szCs w:val="32"/>
          <w:lang w:val="en-US" w:eastAsia="zh-CN"/>
          <w14:textFill>
            <w14:solidFill>
              <w14:schemeClr w14:val="tx1"/>
            </w14:solidFill>
          </w14:textFill>
        </w:rPr>
        <w:t>服务</w:t>
      </w:r>
      <w:r>
        <w:rPr>
          <w:rFonts w:hint="eastAsia" w:ascii="黑体" w:hAnsi="黑体" w:eastAsia="黑体" w:cs="黑体"/>
          <w:b/>
          <w:color w:val="000000" w:themeColor="text1"/>
          <w:sz w:val="32"/>
          <w:szCs w:val="32"/>
          <w14:textFill>
            <w14:solidFill>
              <w14:schemeClr w14:val="tx1"/>
            </w14:solidFill>
          </w14:textFill>
        </w:rPr>
        <w:t>成果交付</w:t>
      </w:r>
    </w:p>
    <w:p>
      <w:pPr>
        <w:spacing w:line="360" w:lineRule="auto"/>
        <w:ind w:firstLine="640" w:firstLineChars="200"/>
        <w:jc w:val="left"/>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1.本次</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服务</w:t>
      </w:r>
      <w:r>
        <w:rPr>
          <w:rFonts w:hint="eastAsia" w:ascii="仿宋_GB2312" w:hAnsi="仿宋" w:eastAsia="仿宋_GB2312" w:cs="Times New Roman"/>
          <w:color w:val="000000" w:themeColor="text1"/>
          <w:sz w:val="32"/>
          <w:szCs w:val="32"/>
          <w14:textFill>
            <w14:solidFill>
              <w14:schemeClr w14:val="tx1"/>
            </w14:solidFill>
          </w14:textFill>
        </w:rPr>
        <w:t>成果包括审计报告及管理建议书两项内容；</w:t>
      </w:r>
    </w:p>
    <w:p>
      <w:pPr>
        <w:spacing w:line="360" w:lineRule="auto"/>
        <w:ind w:firstLine="640" w:firstLineChars="200"/>
        <w:jc w:val="left"/>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2.服务机构须在合同签订之日起1</w:t>
      </w:r>
      <w:r>
        <w:rPr>
          <w:rFonts w:ascii="仿宋_GB2312" w:hAnsi="仿宋" w:eastAsia="仿宋_GB2312" w:cs="Times New Roman"/>
          <w:color w:val="000000" w:themeColor="text1"/>
          <w:sz w:val="32"/>
          <w:szCs w:val="32"/>
          <w14:textFill>
            <w14:solidFill>
              <w14:schemeClr w14:val="tx1"/>
            </w14:solidFill>
          </w14:textFill>
        </w:rPr>
        <w:t>0</w:t>
      </w:r>
      <w:r>
        <w:rPr>
          <w:rFonts w:hint="eastAsia" w:ascii="仿宋_GB2312" w:hAnsi="仿宋" w:eastAsia="仿宋_GB2312" w:cs="Times New Roman"/>
          <w:color w:val="000000" w:themeColor="text1"/>
          <w:sz w:val="32"/>
          <w:szCs w:val="32"/>
          <w14:textFill>
            <w14:solidFill>
              <w14:schemeClr w14:val="tx1"/>
            </w14:solidFill>
          </w14:textFill>
        </w:rPr>
        <w:t>日内，驻场开展工作</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驻场结束后10天内</w:t>
      </w:r>
      <w:r>
        <w:rPr>
          <w:rFonts w:hint="eastAsia" w:ascii="仿宋_GB2312" w:hAnsi="仿宋" w:eastAsia="仿宋_GB2312" w:cs="Times New Roman"/>
          <w:color w:val="000000" w:themeColor="text1"/>
          <w:sz w:val="32"/>
          <w:szCs w:val="32"/>
          <w14:textFill>
            <w14:solidFill>
              <w14:schemeClr w14:val="tx1"/>
            </w14:solidFill>
          </w14:textFill>
        </w:rPr>
        <w:t>出具</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审计报告初稿;</w:t>
      </w:r>
    </w:p>
    <w:p>
      <w:pPr>
        <w:spacing w:line="360" w:lineRule="auto"/>
        <w:ind w:firstLine="640" w:firstLineChars="200"/>
        <w:jc w:val="left"/>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3.本次审计报告</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及审计</w:t>
      </w:r>
      <w:r>
        <w:rPr>
          <w:rFonts w:hint="eastAsia" w:ascii="仿宋_GB2312" w:hAnsi="仿宋" w:eastAsia="仿宋_GB2312" w:cs="Times New Roman"/>
          <w:color w:val="000000" w:themeColor="text1"/>
          <w:sz w:val="32"/>
          <w:szCs w:val="32"/>
          <w14:textFill>
            <w14:solidFill>
              <w14:schemeClr w14:val="tx1"/>
            </w14:solidFill>
          </w14:textFill>
        </w:rPr>
        <w:t>底稿（电子版）须交中医院审计部留底；</w:t>
      </w:r>
    </w:p>
    <w:p>
      <w:pPr>
        <w:spacing w:line="360" w:lineRule="auto"/>
        <w:ind w:firstLine="643" w:firstLineChars="20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七、报价要求</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采购人对本次基建工程审计采购项目的预算总价为</w:t>
      </w:r>
      <w:r>
        <w:rPr>
          <w:rFonts w:ascii="Calibri" w:hAnsi="Calibri" w:eastAsia="仿宋_GB2312" w:cs="Calibri"/>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45</w:t>
      </w:r>
      <w:r>
        <w:rPr>
          <w:rFonts w:ascii="仿宋_GB2312" w:hAnsi="仿宋" w:eastAsia="仿宋_GB2312" w:cs="Times New Roman"/>
          <w:color w:val="000000" w:themeColor="text1"/>
          <w:sz w:val="32"/>
          <w:szCs w:val="32"/>
          <w14:textFill>
            <w14:solidFill>
              <w14:schemeClr w14:val="tx1"/>
            </w14:solidFill>
          </w14:textFill>
        </w:rPr>
        <w:t>000.00</w:t>
      </w:r>
      <w:r>
        <w:rPr>
          <w:rFonts w:hint="eastAsia" w:ascii="仿宋_GB2312" w:hAnsi="仿宋" w:eastAsia="仿宋_GB2312" w:cs="Times New Roman"/>
          <w:color w:val="000000" w:themeColor="text1"/>
          <w:sz w:val="32"/>
          <w:szCs w:val="32"/>
          <w14:textFill>
            <w14:solidFill>
              <w14:schemeClr w14:val="tx1"/>
            </w14:solidFill>
          </w14:textFill>
        </w:rPr>
        <w:t>元（人民币</w:t>
      </w:r>
      <w:r>
        <w:rPr>
          <w:rFonts w:hint="eastAsia" w:ascii="仿宋_GB2312" w:hAnsi="仿宋" w:eastAsia="仿宋_GB2312" w:cs="Times New Roman"/>
          <w:color w:val="000000" w:themeColor="text1"/>
          <w:sz w:val="32"/>
          <w:szCs w:val="32"/>
          <w:lang w:val="en-US" w:eastAsia="zh-CN"/>
          <w14:textFill>
            <w14:solidFill>
              <w14:schemeClr w14:val="tx1"/>
            </w14:solidFill>
          </w14:textFill>
        </w:rPr>
        <w:t>肆</w:t>
      </w:r>
      <w:r>
        <w:rPr>
          <w:rFonts w:hint="eastAsia" w:ascii="仿宋_GB2312" w:hAnsi="仿宋" w:eastAsia="仿宋_GB2312" w:cs="Times New Roman"/>
          <w:color w:val="000000" w:themeColor="text1"/>
          <w:sz w:val="32"/>
          <w:szCs w:val="32"/>
          <w14:textFill>
            <w14:solidFill>
              <w14:schemeClr w14:val="tx1"/>
            </w14:solidFill>
          </w14:textFill>
        </w:rPr>
        <w:t>万</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伍</w:t>
      </w:r>
      <w:r>
        <w:rPr>
          <w:rFonts w:hint="eastAsia" w:ascii="仿宋_GB2312" w:hAnsi="仿宋" w:eastAsia="仿宋_GB2312" w:cs="Times New Roman"/>
          <w:color w:val="000000" w:themeColor="text1"/>
          <w:sz w:val="32"/>
          <w:szCs w:val="32"/>
          <w14:textFill>
            <w14:solidFill>
              <w14:schemeClr w14:val="tx1"/>
            </w14:solidFill>
          </w14:textFill>
        </w:rPr>
        <w:t>仟元整）。</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采用总价包干方式，报价应包括完成本项目审计服务所需的全部费用，如人员薪酬、差旅费、办公费、税费等可预见与不可预见的费用。</w:t>
      </w:r>
    </w:p>
    <w:p>
      <w:pPr>
        <w:spacing w:line="360" w:lineRule="auto"/>
        <w:ind w:firstLine="640" w:firstLineChars="200"/>
        <w:rPr>
          <w:rFonts w:hint="eastAsia"/>
          <w:sz w:val="28"/>
          <w:szCs w:val="28"/>
        </w:rPr>
      </w:pPr>
      <w:r>
        <w:rPr>
          <w:rFonts w:hint="eastAsia" w:ascii="仿宋_GB2312" w:hAnsi="仿宋" w:eastAsia="仿宋_GB2312" w:cs="Times New Roman"/>
          <w:color w:val="000000" w:themeColor="text1"/>
          <w:sz w:val="32"/>
          <w:szCs w:val="32"/>
          <w:lang w:eastAsia="zh-CN"/>
          <w14:textFill>
            <w14:solidFill>
              <w14:schemeClr w14:val="tx1"/>
            </w14:solidFill>
          </w14:textFill>
        </w:rPr>
        <w:t>服务机构</w:t>
      </w:r>
      <w:r>
        <w:rPr>
          <w:rFonts w:hint="eastAsia" w:ascii="仿宋_GB2312" w:hAnsi="仿宋" w:eastAsia="仿宋_GB2312" w:cs="Times New Roman"/>
          <w:color w:val="000000" w:themeColor="text1"/>
          <w:sz w:val="32"/>
          <w:szCs w:val="32"/>
          <w14:textFill>
            <w14:solidFill>
              <w14:schemeClr w14:val="tx1"/>
            </w14:solidFill>
          </w14:textFill>
        </w:rPr>
        <w:t>应根据项目的规模、复杂程度及自身实力合理报价，报价不得高于采购人预算价。采购人有权对报价的合理性进行审查，如发现报价异常，有权要求</w:t>
      </w:r>
      <w:r>
        <w:rPr>
          <w:rFonts w:hint="eastAsia" w:ascii="仿宋_GB2312" w:hAnsi="仿宋" w:eastAsia="仿宋_GB2312" w:cs="Times New Roman"/>
          <w:color w:val="000000" w:themeColor="text1"/>
          <w:sz w:val="32"/>
          <w:szCs w:val="32"/>
          <w:lang w:eastAsia="zh-CN"/>
          <w14:textFill>
            <w14:solidFill>
              <w14:schemeClr w14:val="tx1"/>
            </w14:solidFill>
          </w14:textFill>
        </w:rPr>
        <w:t>服务机构</w:t>
      </w:r>
      <w:r>
        <w:rPr>
          <w:rFonts w:hint="eastAsia" w:ascii="仿宋_GB2312" w:hAnsi="仿宋" w:eastAsia="仿宋_GB2312" w:cs="Times New Roman"/>
          <w:color w:val="000000" w:themeColor="text1"/>
          <w:sz w:val="32"/>
          <w:szCs w:val="32"/>
          <w14:textFill>
            <w14:solidFill>
              <w14:schemeClr w14:val="tx1"/>
            </w14:solidFill>
          </w14:textFill>
        </w:rPr>
        <w:t>做出解释说明。</w:t>
      </w:r>
      <w:r>
        <w:rPr>
          <w:rFonts w:hint="eastAsia"/>
          <w:sz w:val="28"/>
          <w:szCs w:val="28"/>
        </w:rPr>
        <w:t xml:space="preserve">        </w:t>
      </w:r>
    </w:p>
    <w:p>
      <w:pPr>
        <w:spacing w:line="360" w:lineRule="auto"/>
        <w:ind w:firstLine="643" w:firstLineChars="200"/>
        <w:rPr>
          <w:rFonts w:hint="eastAsia"/>
          <w:sz w:val="28"/>
          <w:szCs w:val="28"/>
        </w:rPr>
      </w:pPr>
      <w:r>
        <w:rPr>
          <w:rFonts w:hint="eastAsia" w:ascii="黑体" w:hAnsi="黑体" w:eastAsia="黑体" w:cs="黑体"/>
          <w:b/>
          <w:color w:val="000000" w:themeColor="text1"/>
          <w:sz w:val="32"/>
          <w:szCs w:val="32"/>
          <w:lang w:val="en-US" w:eastAsia="zh-CN"/>
          <w14:textFill>
            <w14:solidFill>
              <w14:schemeClr w14:val="tx1"/>
            </w14:solidFill>
          </w14:textFill>
        </w:rPr>
        <w:t>八、结算方式</w:t>
      </w:r>
      <w:r>
        <w:rPr>
          <w:rFonts w:hint="eastAsia"/>
          <w:sz w:val="28"/>
          <w:szCs w:val="28"/>
        </w:rPr>
        <w:t xml:space="preserve">      </w:t>
      </w:r>
    </w:p>
    <w:p>
      <w:pPr>
        <w:spacing w:line="360" w:lineRule="auto"/>
        <w:ind w:firstLine="640" w:firstLineChars="200"/>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完成服务并出具经双方确认的</w:t>
      </w:r>
      <w:r>
        <w:rPr>
          <w:rFonts w:hint="eastAsia" w:ascii="仿宋_GB2312" w:hAnsi="仿宋" w:eastAsia="仿宋_GB2312" w:cs="Times New Roman"/>
          <w:color w:val="000000" w:themeColor="text1"/>
          <w:sz w:val="32"/>
          <w:szCs w:val="32"/>
          <w14:textFill>
            <w14:solidFill>
              <w14:schemeClr w14:val="tx1"/>
            </w14:solidFill>
          </w14:textFill>
        </w:rPr>
        <w:t>审计报告及管理建议书</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后，服务机构</w:t>
      </w:r>
      <w:r>
        <w:rPr>
          <w:rFonts w:hint="eastAsia" w:ascii="仿宋_GB2312" w:hAnsi="仿宋" w:eastAsia="仿宋_GB2312" w:cs="Times New Roman"/>
          <w:color w:val="000000" w:themeColor="text1"/>
          <w:sz w:val="32"/>
          <w:szCs w:val="32"/>
          <w14:textFill>
            <w14:solidFill>
              <w14:schemeClr w14:val="tx1"/>
            </w14:solidFill>
          </w14:textFill>
        </w:rPr>
        <w:t>凭</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合同及其对应</w:t>
      </w:r>
      <w:r>
        <w:rPr>
          <w:rFonts w:hint="eastAsia" w:ascii="仿宋_GB2312" w:hAnsi="仿宋" w:eastAsia="仿宋_GB2312" w:cs="Times New Roman"/>
          <w:color w:val="000000" w:themeColor="text1"/>
          <w:sz w:val="32"/>
          <w:szCs w:val="32"/>
          <w14:textFill>
            <w14:solidFill>
              <w14:schemeClr w14:val="tx1"/>
            </w14:solidFill>
          </w14:textFill>
        </w:rPr>
        <w:t>金额的正规发票，采购人于60天内支付相应款项</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光楷体_CNKI">
    <w:altName w:val="宋体"/>
    <w:panose1 w:val="02000500000000000000"/>
    <w:charset w:val="86"/>
    <w:family w:val="auto"/>
    <w:pitch w:val="default"/>
    <w:sig w:usb0="00000000" w:usb1="00000000" w:usb2="00000016" w:usb3="00000000" w:csb0="0004000F"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Zjc3NjAxZGRlOTU1NmU5MjhlMGM2MjNjNjBiMDEifQ=="/>
  </w:docVars>
  <w:rsids>
    <w:rsidRoot w:val="008F1C05"/>
    <w:rsid w:val="00061654"/>
    <w:rsid w:val="000D56C4"/>
    <w:rsid w:val="001F1FA0"/>
    <w:rsid w:val="002D6B9F"/>
    <w:rsid w:val="00403A18"/>
    <w:rsid w:val="00484D97"/>
    <w:rsid w:val="004939FF"/>
    <w:rsid w:val="00540527"/>
    <w:rsid w:val="005B6ECA"/>
    <w:rsid w:val="005C5E77"/>
    <w:rsid w:val="00611450"/>
    <w:rsid w:val="006670C3"/>
    <w:rsid w:val="006C736F"/>
    <w:rsid w:val="00714DE0"/>
    <w:rsid w:val="00785670"/>
    <w:rsid w:val="007B22DA"/>
    <w:rsid w:val="00880C49"/>
    <w:rsid w:val="0088592D"/>
    <w:rsid w:val="008F1C05"/>
    <w:rsid w:val="00943BF9"/>
    <w:rsid w:val="00A25C0E"/>
    <w:rsid w:val="00A36B35"/>
    <w:rsid w:val="00AC0972"/>
    <w:rsid w:val="00BF190B"/>
    <w:rsid w:val="00C55A20"/>
    <w:rsid w:val="00E118B8"/>
    <w:rsid w:val="00E25357"/>
    <w:rsid w:val="00EC0353"/>
    <w:rsid w:val="00EF62A9"/>
    <w:rsid w:val="00F01981"/>
    <w:rsid w:val="02A3288F"/>
    <w:rsid w:val="0862431F"/>
    <w:rsid w:val="0C7B6EFC"/>
    <w:rsid w:val="0E712AF9"/>
    <w:rsid w:val="11274BDE"/>
    <w:rsid w:val="11817308"/>
    <w:rsid w:val="13706FD7"/>
    <w:rsid w:val="19D331F9"/>
    <w:rsid w:val="209E1A95"/>
    <w:rsid w:val="21D27EED"/>
    <w:rsid w:val="21E101F0"/>
    <w:rsid w:val="22C47F2E"/>
    <w:rsid w:val="234531CB"/>
    <w:rsid w:val="28842AE6"/>
    <w:rsid w:val="28903A8F"/>
    <w:rsid w:val="2B742D02"/>
    <w:rsid w:val="2C7D4D45"/>
    <w:rsid w:val="3708495C"/>
    <w:rsid w:val="394A2E4C"/>
    <w:rsid w:val="3EC1635A"/>
    <w:rsid w:val="41303623"/>
    <w:rsid w:val="50CC7A53"/>
    <w:rsid w:val="54BC777E"/>
    <w:rsid w:val="57FD6D43"/>
    <w:rsid w:val="5826225A"/>
    <w:rsid w:val="5F472872"/>
    <w:rsid w:val="61B21DA4"/>
    <w:rsid w:val="623B2C1A"/>
    <w:rsid w:val="62A42860"/>
    <w:rsid w:val="67B54185"/>
    <w:rsid w:val="6BCE30F2"/>
    <w:rsid w:val="75E83491"/>
    <w:rsid w:val="796B3B3B"/>
    <w:rsid w:val="79E004D5"/>
    <w:rsid w:val="7C27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F9CF4D-93D1-42EF-B551-235B0C5B8145}">
  <ds:schemaRefs/>
</ds:datastoreItem>
</file>

<file path=docProps/app.xml><?xml version="1.0" encoding="utf-8"?>
<Properties xmlns="http://schemas.openxmlformats.org/officeDocument/2006/extended-properties" xmlns:vt="http://schemas.openxmlformats.org/officeDocument/2006/docPropsVTypes">
  <Template>Normal</Template>
  <Pages>7</Pages>
  <Words>2662</Words>
  <Characters>2743</Characters>
  <Lines>21</Lines>
  <Paragraphs>6</Paragraphs>
  <TotalTime>10</TotalTime>
  <ScaleCrop>false</ScaleCrop>
  <LinksUpToDate>false</LinksUpToDate>
  <CharactersWithSpaces>2802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2025-01-15T00:15:00Z</dcterms:created>
  <dc:creator>xz1</dc:creator>
  <cp:lastModifiedBy>1</cp:lastModifiedBy>
  <dcterms:modified xsi:type="dcterms:W3CDTF">2025-03-27T00:14:54Z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eyJoZGlkIjoiYjYzMTRjMjU4YjY2OGIwZmMyM2YwMTFkMTM5ZTQyODgiLCJ1c2VySWQiOiIzODEwMDg0ODYifQ==</vt:lpwstr>
  </property>
  <property fmtid="{D5CDD505-2E9C-101B-9397-08002B2CF9AE}" pid="4" name="ICV">
    <vt:lpwstr>9703F8016B764E5BB6760A45CB4F2D40_12</vt:lpwstr>
  </property>
</Properties>
</file>