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06" w:type="dxa"/>
        <w:tblInd w:w="250" w:type="dxa"/>
        <w:tblLayout w:type="autofit"/>
        <w:tblCellMar>
          <w:top w:w="0" w:type="dxa"/>
          <w:left w:w="108" w:type="dxa"/>
          <w:bottom w:w="0" w:type="dxa"/>
          <w:right w:w="108" w:type="dxa"/>
        </w:tblCellMar>
      </w:tblPr>
      <w:tblGrid>
        <w:gridCol w:w="1660"/>
        <w:gridCol w:w="8546"/>
      </w:tblGrid>
      <w:tr w14:paraId="7862CDEC">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0129854">
            <w:pPr>
              <w:widowControl/>
              <w:jc w:val="center"/>
              <w:rPr>
                <w:rFonts w:ascii="等线" w:hAnsi="等线" w:eastAsia="等线" w:cs="宋体"/>
                <w:color w:val="000000"/>
                <w:kern w:val="0"/>
                <w:sz w:val="36"/>
                <w:szCs w:val="36"/>
              </w:rPr>
            </w:pPr>
            <w:r>
              <w:rPr>
                <w:rFonts w:hint="eastAsia" w:ascii="等线" w:hAnsi="等线" w:eastAsia="等线" w:cs="宋体"/>
                <w:color w:val="000000"/>
                <w:kern w:val="0"/>
                <w:sz w:val="36"/>
                <w:szCs w:val="36"/>
              </w:rPr>
              <w:t>中山市中医院一对一导乐陪产服务项目采购需求</w:t>
            </w:r>
            <w:bookmarkStart w:id="0" w:name="_GoBack"/>
            <w:bookmarkEnd w:id="0"/>
          </w:p>
        </w:tc>
      </w:tr>
      <w:tr w14:paraId="6B1F5CD5">
        <w:tblPrEx>
          <w:tblCellMar>
            <w:top w:w="0" w:type="dxa"/>
            <w:left w:w="108" w:type="dxa"/>
            <w:bottom w:w="0" w:type="dxa"/>
            <w:right w:w="108" w:type="dxa"/>
          </w:tblCellMar>
        </w:tblPrEx>
        <w:trPr>
          <w:trHeight w:val="555" w:hRule="atLeast"/>
        </w:trPr>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21B778A0">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8546" w:type="dxa"/>
            <w:tcBorders>
              <w:top w:val="single" w:color="auto" w:sz="4" w:space="0"/>
              <w:left w:val="nil"/>
              <w:bottom w:val="single" w:color="auto" w:sz="4" w:space="0"/>
              <w:right w:val="single" w:color="auto" w:sz="4" w:space="0"/>
            </w:tcBorders>
            <w:shd w:val="clear" w:color="auto" w:fill="auto"/>
            <w:vAlign w:val="center"/>
          </w:tcPr>
          <w:p w14:paraId="393F129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一对一导乐陪产服务项目</w:t>
            </w:r>
          </w:p>
        </w:tc>
      </w:tr>
      <w:tr w14:paraId="0AA11A23">
        <w:tblPrEx>
          <w:tblCellMar>
            <w:top w:w="0" w:type="dxa"/>
            <w:left w:w="108" w:type="dxa"/>
            <w:bottom w:w="0" w:type="dxa"/>
            <w:right w:w="108" w:type="dxa"/>
          </w:tblCellMar>
        </w:tblPrEx>
        <w:trPr>
          <w:trHeight w:val="555" w:hRule="atLeast"/>
        </w:trPr>
        <w:tc>
          <w:tcPr>
            <w:tcW w:w="1660" w:type="dxa"/>
            <w:tcBorders>
              <w:top w:val="nil"/>
              <w:left w:val="single" w:color="auto" w:sz="4" w:space="0"/>
              <w:bottom w:val="single" w:color="auto" w:sz="4" w:space="0"/>
              <w:right w:val="single" w:color="auto" w:sz="4" w:space="0"/>
            </w:tcBorders>
            <w:shd w:val="clear" w:color="auto" w:fill="auto"/>
            <w:vAlign w:val="center"/>
          </w:tcPr>
          <w:p w14:paraId="55C28AFB">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使用科室</w:t>
            </w:r>
          </w:p>
        </w:tc>
        <w:tc>
          <w:tcPr>
            <w:tcW w:w="8546" w:type="dxa"/>
            <w:tcBorders>
              <w:top w:val="nil"/>
              <w:left w:val="nil"/>
              <w:bottom w:val="single" w:color="auto" w:sz="4" w:space="0"/>
              <w:right w:val="single" w:color="auto" w:sz="4" w:space="0"/>
            </w:tcBorders>
            <w:shd w:val="clear" w:color="auto" w:fill="auto"/>
            <w:vAlign w:val="center"/>
          </w:tcPr>
          <w:p w14:paraId="3EF6F420">
            <w:pPr>
              <w:widowControl/>
              <w:jc w:val="left"/>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妇产科</w:t>
            </w:r>
          </w:p>
        </w:tc>
      </w:tr>
      <w:tr w14:paraId="213C4F49">
        <w:tblPrEx>
          <w:tblCellMar>
            <w:top w:w="0" w:type="dxa"/>
            <w:left w:w="108" w:type="dxa"/>
            <w:bottom w:w="0" w:type="dxa"/>
            <w:right w:w="108" w:type="dxa"/>
          </w:tblCellMar>
        </w:tblPrEx>
        <w:trPr>
          <w:trHeight w:val="555" w:hRule="atLeast"/>
        </w:trPr>
        <w:tc>
          <w:tcPr>
            <w:tcW w:w="1660" w:type="dxa"/>
            <w:tcBorders>
              <w:top w:val="nil"/>
              <w:left w:val="single" w:color="auto" w:sz="4" w:space="0"/>
              <w:bottom w:val="single" w:color="auto" w:sz="4" w:space="0"/>
              <w:right w:val="single" w:color="auto" w:sz="4" w:space="0"/>
            </w:tcBorders>
            <w:shd w:val="clear" w:color="auto" w:fill="auto"/>
            <w:vAlign w:val="center"/>
          </w:tcPr>
          <w:p w14:paraId="366E0055">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数量</w:t>
            </w:r>
          </w:p>
        </w:tc>
        <w:tc>
          <w:tcPr>
            <w:tcW w:w="8546" w:type="dxa"/>
            <w:tcBorders>
              <w:top w:val="nil"/>
              <w:left w:val="nil"/>
              <w:bottom w:val="single" w:color="auto" w:sz="4" w:space="0"/>
              <w:right w:val="single" w:color="auto" w:sz="4" w:space="0"/>
            </w:tcBorders>
            <w:shd w:val="clear" w:color="auto" w:fill="auto"/>
            <w:vAlign w:val="center"/>
          </w:tcPr>
          <w:p w14:paraId="23C58964">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2年</w:t>
            </w:r>
          </w:p>
        </w:tc>
      </w:tr>
      <w:tr w14:paraId="2AA60BCF">
        <w:tblPrEx>
          <w:tblCellMar>
            <w:top w:w="0" w:type="dxa"/>
            <w:left w:w="108" w:type="dxa"/>
            <w:bottom w:w="0" w:type="dxa"/>
            <w:right w:w="108" w:type="dxa"/>
          </w:tblCellMar>
        </w:tblPrEx>
        <w:trPr>
          <w:trHeight w:val="555" w:hRule="atLeast"/>
        </w:trPr>
        <w:tc>
          <w:tcPr>
            <w:tcW w:w="1660" w:type="dxa"/>
            <w:tcBorders>
              <w:top w:val="nil"/>
              <w:left w:val="single" w:color="auto" w:sz="4" w:space="0"/>
              <w:bottom w:val="single" w:color="auto" w:sz="4" w:space="0"/>
              <w:right w:val="single" w:color="auto" w:sz="4" w:space="0"/>
            </w:tcBorders>
            <w:shd w:val="clear" w:color="auto" w:fill="auto"/>
            <w:vAlign w:val="center"/>
          </w:tcPr>
          <w:p w14:paraId="178D2D7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预算金额</w:t>
            </w:r>
          </w:p>
        </w:tc>
        <w:tc>
          <w:tcPr>
            <w:tcW w:w="8546" w:type="dxa"/>
            <w:tcBorders>
              <w:top w:val="nil"/>
              <w:left w:val="nil"/>
              <w:bottom w:val="single" w:color="auto" w:sz="4" w:space="0"/>
              <w:right w:val="single" w:color="auto" w:sz="4" w:space="0"/>
            </w:tcBorders>
            <w:shd w:val="clear" w:color="auto" w:fill="auto"/>
            <w:vAlign w:val="center"/>
          </w:tcPr>
          <w:p w14:paraId="44FEE8DD">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480万元</w:t>
            </w:r>
          </w:p>
        </w:tc>
      </w:tr>
      <w:tr w14:paraId="1F6590B5">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1AB6F9">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采购项目采购需求</w:t>
            </w:r>
          </w:p>
        </w:tc>
      </w:tr>
      <w:tr w14:paraId="1AF1AC03">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FEB134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986F18A">
        <w:tblPrEx>
          <w:tblCellMar>
            <w:top w:w="0" w:type="dxa"/>
            <w:left w:w="108" w:type="dxa"/>
            <w:bottom w:w="0" w:type="dxa"/>
            <w:right w:w="108" w:type="dxa"/>
          </w:tblCellMar>
        </w:tblPrEx>
        <w:trPr>
          <w:trHeight w:val="1566"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57BAA42">
            <w:pPr>
              <w:keepNext w:val="0"/>
              <w:keepLines w:val="0"/>
              <w:pageBreakBefore w:val="0"/>
              <w:kinsoku/>
              <w:wordWrap/>
              <w:overflowPunct/>
              <w:topLinePunct w:val="0"/>
              <w:bidi w:val="0"/>
              <w:spacing w:line="288" w:lineRule="auto"/>
              <w:ind w:firstLine="402" w:firstLineChars="201"/>
              <w:jc w:val="left"/>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一、导乐陪产服务项目总体要求</w:t>
            </w:r>
          </w:p>
          <w:p w14:paraId="7DAD65E3">
            <w:pPr>
              <w:pStyle w:val="16"/>
              <w:keepNext w:val="0"/>
              <w:keepLines w:val="0"/>
              <w:pageBreakBefore w:val="0"/>
              <w:kinsoku/>
              <w:wordWrap/>
              <w:overflowPunct/>
              <w:topLinePunct w:val="0"/>
              <w:bidi w:val="0"/>
              <w:spacing w:line="288" w:lineRule="auto"/>
              <w:ind w:firstLine="401" w:firstLineChars="201"/>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由专业机构认证导乐师在温馨、放松的环境下为产妇在自然分娩过程中提供持续的心理、生理、情感上的支持，给予一对一全程陪伴，同时在产程中经过助产士评估后为产妇提供非药物镇痛技术，帮助产妇减轻宫缩的疼痛，并缩短产程。导乐师</w:t>
            </w:r>
            <w:r>
              <w:rPr>
                <w:rFonts w:hint="eastAsia" w:asciiTheme="minorEastAsia" w:hAnsiTheme="minorEastAsia" w:eastAsiaTheme="minorEastAsia" w:cstheme="minorEastAsia"/>
                <w:color w:val="FF0000"/>
                <w:sz w:val="20"/>
                <w:szCs w:val="20"/>
                <w:highlight w:val="none"/>
              </w:rPr>
              <w:t>不</w:t>
            </w:r>
            <w:r>
              <w:rPr>
                <w:rFonts w:hint="eastAsia" w:asciiTheme="minorEastAsia" w:hAnsiTheme="minorEastAsia" w:eastAsiaTheme="minorEastAsia" w:cstheme="minorEastAsia"/>
                <w:color w:val="FF0000"/>
                <w:sz w:val="20"/>
                <w:szCs w:val="20"/>
                <w:highlight w:val="none"/>
                <w:lang w:val="en-US" w:eastAsia="zh-CN"/>
              </w:rPr>
              <w:t>擅自参与</w:t>
            </w:r>
            <w:r>
              <w:rPr>
                <w:rFonts w:hint="eastAsia" w:asciiTheme="minorEastAsia" w:hAnsiTheme="minorEastAsia" w:eastAsiaTheme="minorEastAsia" w:cstheme="minorEastAsia"/>
                <w:color w:val="auto"/>
                <w:sz w:val="20"/>
                <w:szCs w:val="20"/>
                <w:highlight w:val="none"/>
              </w:rPr>
              <w:t>或干预任何医疗和分娩活动、工作。</w:t>
            </w:r>
          </w:p>
          <w:p w14:paraId="25E5663F">
            <w:pPr>
              <w:pStyle w:val="16"/>
              <w:keepNext w:val="0"/>
              <w:keepLines w:val="0"/>
              <w:pageBreakBefore w:val="0"/>
              <w:kinsoku/>
              <w:wordWrap/>
              <w:overflowPunct/>
              <w:topLinePunct w:val="0"/>
              <w:bidi w:val="0"/>
              <w:spacing w:line="288" w:lineRule="auto"/>
              <w:ind w:firstLine="401" w:firstLineChars="201"/>
              <w:jc w:val="left"/>
              <w:rPr>
                <w:rFonts w:hint="eastAsia" w:asciiTheme="minorEastAsia" w:hAnsiTheme="minorEastAsia" w:eastAsiaTheme="minorEastAsia" w:cstheme="minorEastAsia"/>
                <w:color w:val="auto"/>
                <w:sz w:val="20"/>
                <w:szCs w:val="20"/>
                <w:highlight w:val="none"/>
              </w:rPr>
            </w:pPr>
          </w:p>
          <w:p w14:paraId="31F91C63">
            <w:pPr>
              <w:keepNext w:val="0"/>
              <w:keepLines w:val="0"/>
              <w:pageBreakBefore w:val="0"/>
              <w:kinsoku/>
              <w:wordWrap/>
              <w:overflowPunct/>
              <w:topLinePunct w:val="0"/>
              <w:bidi w:val="0"/>
              <w:spacing w:line="288" w:lineRule="auto"/>
              <w:ind w:firstLine="402" w:firstLineChars="201"/>
              <w:jc w:val="left"/>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二、导乐分娩服务内容（包括但不限于）</w:t>
            </w:r>
          </w:p>
          <w:p w14:paraId="4D4E7260">
            <w:pPr>
              <w:pStyle w:val="16"/>
              <w:keepNext w:val="0"/>
              <w:keepLines w:val="0"/>
              <w:pageBreakBefore w:val="0"/>
              <w:kinsoku/>
              <w:wordWrap/>
              <w:overflowPunct/>
              <w:topLinePunct w:val="0"/>
              <w:bidi w:val="0"/>
              <w:spacing w:line="288" w:lineRule="auto"/>
              <w:ind w:firstLine="401" w:firstLineChars="201"/>
              <w:jc w:val="left"/>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rPr>
              <w:t>1、服务形式：一对一陪产</w:t>
            </w:r>
            <w:r>
              <w:rPr>
                <w:rFonts w:hint="eastAsia" w:asciiTheme="minorEastAsia" w:hAnsiTheme="minorEastAsia" w:eastAsiaTheme="minorEastAsia" w:cstheme="minorEastAsia"/>
                <w:color w:val="auto"/>
                <w:sz w:val="20"/>
                <w:szCs w:val="20"/>
                <w:highlight w:val="none"/>
                <w:lang w:eastAsia="zh-CN"/>
              </w:rPr>
              <w:t>；</w:t>
            </w:r>
          </w:p>
          <w:p w14:paraId="0681FD90">
            <w:pPr>
              <w:pStyle w:val="16"/>
              <w:keepNext w:val="0"/>
              <w:keepLines w:val="0"/>
              <w:pageBreakBefore w:val="0"/>
              <w:kinsoku/>
              <w:wordWrap/>
              <w:overflowPunct/>
              <w:topLinePunct w:val="0"/>
              <w:bidi w:val="0"/>
              <w:spacing w:line="288" w:lineRule="auto"/>
              <w:ind w:firstLine="401" w:firstLineChars="201"/>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r>
              <w:rPr>
                <w:rFonts w:hint="eastAsia" w:asciiTheme="minorEastAsia" w:hAnsiTheme="minorEastAsia" w:eastAsiaTheme="minorEastAsia" w:cstheme="minorEastAsia"/>
                <w:color w:val="auto"/>
                <w:sz w:val="20"/>
                <w:szCs w:val="20"/>
                <w:highlight w:val="none"/>
                <w:lang w:val="en-US" w:eastAsia="zh-CN"/>
              </w:rPr>
              <w:t>经</w:t>
            </w:r>
            <w:r>
              <w:rPr>
                <w:rFonts w:hint="eastAsia" w:asciiTheme="minorEastAsia" w:hAnsiTheme="minorEastAsia" w:eastAsiaTheme="minorEastAsia" w:cstheme="minorEastAsia"/>
                <w:color w:val="FF0000"/>
                <w:sz w:val="20"/>
                <w:szCs w:val="20"/>
                <w:highlight w:val="none"/>
                <w:lang w:val="en-US" w:eastAsia="zh-CN"/>
              </w:rPr>
              <w:t>助产士评估同意后</w:t>
            </w:r>
            <w:r>
              <w:rPr>
                <w:rFonts w:hint="eastAsia" w:asciiTheme="minorEastAsia" w:hAnsiTheme="minorEastAsia" w:eastAsiaTheme="minorEastAsia" w:cstheme="minorEastAsia"/>
                <w:color w:val="auto"/>
                <w:sz w:val="20"/>
                <w:szCs w:val="20"/>
                <w:highlight w:val="none"/>
                <w:lang w:val="en-US" w:eastAsia="zh-CN"/>
              </w:rPr>
              <w:t>，</w:t>
            </w:r>
            <w:r>
              <w:rPr>
                <w:rFonts w:hint="eastAsia" w:asciiTheme="minorEastAsia" w:hAnsiTheme="minorEastAsia" w:eastAsiaTheme="minorEastAsia" w:cstheme="minorEastAsia"/>
                <w:color w:val="auto"/>
                <w:sz w:val="20"/>
                <w:szCs w:val="20"/>
                <w:highlight w:val="none"/>
              </w:rPr>
              <w:t>与产妇签订导乐陪伴知情同意书及服务协议合同；</w:t>
            </w:r>
          </w:p>
          <w:p w14:paraId="781B4028">
            <w:pPr>
              <w:pStyle w:val="16"/>
              <w:keepNext w:val="0"/>
              <w:keepLines w:val="0"/>
              <w:pageBreakBefore w:val="0"/>
              <w:kinsoku/>
              <w:wordWrap/>
              <w:overflowPunct/>
              <w:topLinePunct w:val="0"/>
              <w:bidi w:val="0"/>
              <w:spacing w:line="288" w:lineRule="auto"/>
              <w:ind w:firstLine="401" w:firstLineChars="201"/>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3、提供</w:t>
            </w:r>
            <w:r>
              <w:rPr>
                <w:rFonts w:hint="eastAsia" w:asciiTheme="minorEastAsia" w:hAnsiTheme="minorEastAsia" w:eastAsiaTheme="minorEastAsia" w:cstheme="minorEastAsia"/>
                <w:color w:val="FF0000"/>
                <w:sz w:val="20"/>
                <w:szCs w:val="20"/>
                <w:highlight w:val="none"/>
                <w:lang w:val="en-US" w:eastAsia="zh-CN"/>
              </w:rPr>
              <w:t>围产期健康</w:t>
            </w:r>
            <w:r>
              <w:rPr>
                <w:rFonts w:hint="eastAsia" w:asciiTheme="minorEastAsia" w:hAnsiTheme="minorEastAsia" w:eastAsiaTheme="minorEastAsia" w:cstheme="minorEastAsia"/>
                <w:color w:val="auto"/>
                <w:sz w:val="20"/>
                <w:szCs w:val="20"/>
                <w:highlight w:val="none"/>
              </w:rPr>
              <w:t>教育；</w:t>
            </w:r>
          </w:p>
          <w:p w14:paraId="748CBC23">
            <w:pPr>
              <w:pStyle w:val="16"/>
              <w:keepNext w:val="0"/>
              <w:keepLines w:val="0"/>
              <w:pageBreakBefore w:val="0"/>
              <w:kinsoku/>
              <w:wordWrap/>
              <w:overflowPunct/>
              <w:topLinePunct w:val="0"/>
              <w:bidi w:val="0"/>
              <w:spacing w:line="288" w:lineRule="auto"/>
              <w:ind w:firstLine="401" w:firstLineChars="201"/>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4、产程中持续的心理、生理、情感上的支持</w:t>
            </w:r>
            <w:r>
              <w:rPr>
                <w:rFonts w:hint="eastAsia" w:asciiTheme="minorEastAsia" w:hAnsiTheme="minorEastAsia" w:eastAsiaTheme="minorEastAsia" w:cstheme="minorEastAsia"/>
                <w:color w:val="auto"/>
                <w:sz w:val="20"/>
                <w:szCs w:val="20"/>
                <w:highlight w:val="none"/>
                <w:lang w:eastAsia="zh-CN"/>
              </w:rPr>
              <w:t>，经助产士评估后</w:t>
            </w:r>
            <w:r>
              <w:rPr>
                <w:rFonts w:hint="eastAsia" w:asciiTheme="minorEastAsia" w:hAnsiTheme="minorEastAsia" w:eastAsiaTheme="minorEastAsia" w:cstheme="minorEastAsia"/>
                <w:color w:val="FF0000"/>
                <w:sz w:val="20"/>
                <w:szCs w:val="20"/>
                <w:highlight w:val="none"/>
                <w:lang w:val="en-US" w:eastAsia="zh-CN"/>
              </w:rPr>
              <w:t>在助产士指导下</w:t>
            </w:r>
            <w:r>
              <w:rPr>
                <w:rFonts w:hint="eastAsia" w:asciiTheme="minorEastAsia" w:hAnsiTheme="minorEastAsia" w:eastAsiaTheme="minorEastAsia" w:cstheme="minorEastAsia"/>
                <w:color w:val="auto"/>
                <w:sz w:val="20"/>
                <w:szCs w:val="20"/>
                <w:highlight w:val="none"/>
                <w:lang w:eastAsia="zh-CN"/>
              </w:rPr>
              <w:t>为产妇提供非药物镇痛技术</w:t>
            </w:r>
            <w:r>
              <w:rPr>
                <w:rFonts w:hint="eastAsia" w:asciiTheme="minorEastAsia" w:hAnsiTheme="minorEastAsia" w:eastAsiaTheme="minorEastAsia" w:cstheme="minorEastAsia"/>
                <w:color w:val="auto"/>
                <w:sz w:val="20"/>
                <w:szCs w:val="20"/>
                <w:highlight w:val="none"/>
              </w:rPr>
              <w:t>；</w:t>
            </w:r>
          </w:p>
          <w:p w14:paraId="07593ACC">
            <w:pPr>
              <w:pStyle w:val="16"/>
              <w:keepNext w:val="0"/>
              <w:keepLines w:val="0"/>
              <w:pageBreakBefore w:val="0"/>
              <w:kinsoku/>
              <w:wordWrap/>
              <w:overflowPunct/>
              <w:topLinePunct w:val="0"/>
              <w:bidi w:val="0"/>
              <w:spacing w:line="288" w:lineRule="auto"/>
              <w:ind w:firstLine="401" w:firstLineChars="201"/>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5、产后指导产后护理。</w:t>
            </w:r>
          </w:p>
          <w:p w14:paraId="0A3994F6">
            <w:pPr>
              <w:keepNext w:val="0"/>
              <w:keepLines w:val="0"/>
              <w:pageBreakBefore w:val="0"/>
              <w:kinsoku/>
              <w:wordWrap/>
              <w:overflowPunct/>
              <w:topLinePunct w:val="0"/>
              <w:bidi w:val="0"/>
              <w:spacing w:line="288" w:lineRule="auto"/>
              <w:ind w:firstLine="401" w:firstLineChars="201"/>
              <w:jc w:val="left"/>
              <w:rPr>
                <w:rFonts w:hint="eastAsia" w:asciiTheme="minorEastAsia" w:hAnsiTheme="minorEastAsia" w:eastAsiaTheme="minorEastAsia" w:cstheme="minorEastAsia"/>
                <w:color w:val="auto"/>
                <w:sz w:val="20"/>
                <w:szCs w:val="20"/>
                <w:highlight w:val="none"/>
              </w:rPr>
            </w:pPr>
          </w:p>
          <w:p w14:paraId="7692DBA1">
            <w:pPr>
              <w:keepNext w:val="0"/>
              <w:keepLines w:val="0"/>
              <w:pageBreakBefore w:val="0"/>
              <w:kinsoku/>
              <w:wordWrap/>
              <w:overflowPunct/>
              <w:topLinePunct w:val="0"/>
              <w:bidi w:val="0"/>
              <w:spacing w:line="288" w:lineRule="auto"/>
              <w:ind w:firstLine="402" w:firstLineChars="201"/>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三、导乐师岗位准入要求（包括但不限于）</w:t>
            </w:r>
          </w:p>
          <w:p w14:paraId="6D6A209E">
            <w:pPr>
              <w:keepNext w:val="0"/>
              <w:keepLines w:val="0"/>
              <w:pageBreakBefore w:val="0"/>
              <w:kinsoku/>
              <w:wordWrap/>
              <w:overflowPunct/>
              <w:topLinePunct w:val="0"/>
              <w:bidi w:val="0"/>
              <w:spacing w:line="288" w:lineRule="auto"/>
              <w:ind w:left="1" w:firstLine="401" w:firstLineChars="20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1、导乐师必须取得专业机构认证的导乐师证书。</w:t>
            </w:r>
          </w:p>
          <w:p w14:paraId="40164AAE">
            <w:pPr>
              <w:keepNext w:val="0"/>
              <w:keepLines w:val="0"/>
              <w:pageBreakBefore w:val="0"/>
              <w:kinsoku/>
              <w:wordWrap/>
              <w:overflowPunct/>
              <w:topLinePunct w:val="0"/>
              <w:bidi w:val="0"/>
              <w:spacing w:line="288" w:lineRule="auto"/>
              <w:ind w:left="1" w:firstLine="401" w:firstLineChars="20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2、服务承接供应商对所录用的导乐师要严格政审，保证录用人员没有犯罪记录。</w:t>
            </w:r>
          </w:p>
          <w:p w14:paraId="44A80573">
            <w:pPr>
              <w:keepNext w:val="0"/>
              <w:keepLines w:val="0"/>
              <w:pageBreakBefore w:val="0"/>
              <w:kinsoku/>
              <w:wordWrap/>
              <w:overflowPunct/>
              <w:topLinePunct w:val="0"/>
              <w:bidi w:val="0"/>
              <w:spacing w:line="288" w:lineRule="auto"/>
              <w:ind w:left="1" w:firstLine="401" w:firstLineChars="20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3、身体健康，无传染病，用工年龄符合国家规定，从事导乐师2年以上工作经验，有生育经验者优先。</w:t>
            </w:r>
          </w:p>
          <w:p w14:paraId="7DA32419">
            <w:pPr>
              <w:keepNext w:val="0"/>
              <w:keepLines w:val="0"/>
              <w:pageBreakBefore w:val="0"/>
              <w:kinsoku/>
              <w:wordWrap/>
              <w:overflowPunct/>
              <w:topLinePunct w:val="0"/>
              <w:bidi w:val="0"/>
              <w:spacing w:line="288" w:lineRule="auto"/>
              <w:ind w:left="1" w:firstLine="401" w:firstLineChars="20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4、文字书写清楚，语言清晰，有较好的沟通能力。</w:t>
            </w:r>
          </w:p>
          <w:p w14:paraId="5EADBD07">
            <w:pPr>
              <w:keepNext w:val="0"/>
              <w:keepLines w:val="0"/>
              <w:pageBreakBefore w:val="0"/>
              <w:kinsoku/>
              <w:wordWrap/>
              <w:overflowPunct/>
              <w:topLinePunct w:val="0"/>
              <w:bidi w:val="0"/>
              <w:spacing w:line="288" w:lineRule="auto"/>
              <w:ind w:left="1" w:firstLine="401" w:firstLineChars="20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5、工作积极主动，有工作热情，有责任心、爱心、耐心、细心。</w:t>
            </w:r>
          </w:p>
          <w:p w14:paraId="6FBE23ED">
            <w:pPr>
              <w:keepNext w:val="0"/>
              <w:keepLines w:val="0"/>
              <w:pageBreakBefore w:val="0"/>
              <w:kinsoku/>
              <w:wordWrap/>
              <w:overflowPunct/>
              <w:topLinePunct w:val="0"/>
              <w:bidi w:val="0"/>
              <w:spacing w:line="288" w:lineRule="auto"/>
              <w:ind w:left="1" w:firstLine="401" w:firstLineChars="20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6、导乐师必须完成相关岗位准入培训及相关考核合格。</w:t>
            </w:r>
          </w:p>
          <w:p w14:paraId="4CB27C38">
            <w:pPr>
              <w:keepNext w:val="0"/>
              <w:keepLines w:val="0"/>
              <w:pageBreakBefore w:val="0"/>
              <w:kinsoku/>
              <w:wordWrap/>
              <w:overflowPunct/>
              <w:topLinePunct w:val="0"/>
              <w:bidi w:val="0"/>
              <w:spacing w:line="288" w:lineRule="auto"/>
              <w:ind w:left="1" w:firstLine="401" w:firstLineChars="20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7、岗前培训：如导乐岗前理论培训（理念、职责、工作流程、工作要求、注意事项）、</w:t>
            </w:r>
            <w:r>
              <w:rPr>
                <w:rFonts w:hint="eastAsia" w:asciiTheme="minorEastAsia" w:hAnsiTheme="minorEastAsia" w:cstheme="minorEastAsia"/>
                <w:color w:val="FF0000"/>
                <w:sz w:val="20"/>
                <w:szCs w:val="20"/>
                <w:highlight w:val="none"/>
                <w:lang w:val="en-US" w:eastAsia="zh-CN"/>
              </w:rPr>
              <w:t>陪产沟通技巧、身心照护</w:t>
            </w:r>
            <w:r>
              <w:rPr>
                <w:rFonts w:hint="eastAsia" w:asciiTheme="minorEastAsia" w:hAnsiTheme="minorEastAsia" w:eastAsiaTheme="minorEastAsia" w:cstheme="minorEastAsia"/>
                <w:color w:val="FF0000"/>
                <w:sz w:val="20"/>
                <w:szCs w:val="20"/>
                <w:highlight w:val="none"/>
              </w:rPr>
              <w:t>、非药物镇痛</w:t>
            </w:r>
            <w:r>
              <w:rPr>
                <w:rFonts w:hint="eastAsia" w:asciiTheme="minorEastAsia" w:hAnsiTheme="minorEastAsia" w:cstheme="minorEastAsia"/>
                <w:color w:val="FF0000"/>
                <w:sz w:val="20"/>
                <w:szCs w:val="20"/>
                <w:highlight w:val="none"/>
                <w:lang w:eastAsia="zh-CN"/>
              </w:rPr>
              <w:t>、</w:t>
            </w:r>
            <w:r>
              <w:rPr>
                <w:rFonts w:hint="eastAsia" w:asciiTheme="minorEastAsia" w:hAnsiTheme="minorEastAsia" w:cstheme="minorEastAsia"/>
                <w:color w:val="FF0000"/>
                <w:sz w:val="20"/>
                <w:szCs w:val="20"/>
                <w:highlight w:val="none"/>
                <w:lang w:val="en-US" w:eastAsia="zh-CN"/>
              </w:rPr>
              <w:t>新生儿早期基础保健措施、母乳喂养指导</w:t>
            </w:r>
            <w:r>
              <w:rPr>
                <w:rFonts w:hint="eastAsia" w:asciiTheme="minorEastAsia" w:hAnsiTheme="minorEastAsia" w:eastAsiaTheme="minorEastAsia" w:cstheme="minorEastAsia"/>
                <w:color w:val="auto"/>
                <w:sz w:val="20"/>
                <w:szCs w:val="20"/>
                <w:highlight w:val="none"/>
              </w:rPr>
              <w:t>及产后护理技术等</w:t>
            </w:r>
            <w:r>
              <w:rPr>
                <w:rFonts w:hint="eastAsia" w:asciiTheme="minorEastAsia" w:hAnsiTheme="minorEastAsia" w:cstheme="minorEastAsia"/>
                <w:color w:val="auto"/>
                <w:sz w:val="20"/>
                <w:szCs w:val="20"/>
                <w:highlight w:val="none"/>
                <w:lang w:val="en-US" w:eastAsia="zh-CN"/>
              </w:rPr>
              <w:t>相关培训</w:t>
            </w:r>
            <w:r>
              <w:rPr>
                <w:rFonts w:hint="eastAsia" w:asciiTheme="minorEastAsia" w:hAnsiTheme="minorEastAsia" w:eastAsiaTheme="minorEastAsia" w:cstheme="minorEastAsia"/>
                <w:color w:val="auto"/>
                <w:sz w:val="20"/>
                <w:szCs w:val="20"/>
                <w:highlight w:val="none"/>
              </w:rPr>
              <w:t>。</w:t>
            </w:r>
          </w:p>
          <w:p w14:paraId="2B7B25A6">
            <w:pPr>
              <w:keepNext w:val="0"/>
              <w:keepLines w:val="0"/>
              <w:pageBreakBefore w:val="0"/>
              <w:kinsoku/>
              <w:wordWrap/>
              <w:overflowPunct/>
              <w:topLinePunct w:val="0"/>
              <w:bidi w:val="0"/>
              <w:spacing w:line="288" w:lineRule="auto"/>
              <w:ind w:left="1" w:firstLine="401" w:firstLineChars="201"/>
              <w:rPr>
                <w:rFonts w:hint="eastAsia" w:asciiTheme="minorEastAsia" w:hAnsiTheme="minorEastAsia" w:eastAsiaTheme="minorEastAsia" w:cstheme="minorEastAsia"/>
                <w:color w:val="auto"/>
                <w:sz w:val="20"/>
                <w:szCs w:val="20"/>
                <w:highlight w:val="none"/>
              </w:rPr>
            </w:pPr>
          </w:p>
          <w:p w14:paraId="7A892F42">
            <w:pPr>
              <w:keepNext w:val="0"/>
              <w:keepLines w:val="0"/>
              <w:pageBreakBefore w:val="0"/>
              <w:tabs>
                <w:tab w:val="left" w:pos="720"/>
              </w:tabs>
              <w:kinsoku/>
              <w:wordWrap/>
              <w:overflowPunct/>
              <w:topLinePunct w:val="0"/>
              <w:autoSpaceDE w:val="0"/>
              <w:autoSpaceDN w:val="0"/>
              <w:bidi w:val="0"/>
              <w:adjustRightInd w:val="0"/>
              <w:snapToGrid w:val="0"/>
              <w:spacing w:line="288" w:lineRule="auto"/>
              <w:ind w:left="-147" w:leftChars="-70" w:firstLine="600" w:firstLineChars="300"/>
              <w:jc w:val="left"/>
              <w:textAlignment w:val="baseline"/>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四、导乐师的日常工作要求：</w:t>
            </w:r>
          </w:p>
          <w:p w14:paraId="39BA72E1">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1、穿统一工作服，仪容仪表整洁，佩戴工卡，符合医院仪容仪表着装规范要求。</w:t>
            </w:r>
          </w:p>
          <w:p w14:paraId="1210071C">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2、服从采购人单位分配，统一安排工作。</w:t>
            </w:r>
          </w:p>
          <w:p w14:paraId="7B6429F6">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3、遵守劳动组织纪律，格遵守医院有关管理制度，包括考勤制度、疫情防控制度、服务礼仪、仪容仪表着装要求等。</w:t>
            </w:r>
          </w:p>
          <w:p w14:paraId="009FC9B6">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4、提供专业的导乐陪产服务，服务态度积极主动热情。</w:t>
            </w:r>
          </w:p>
          <w:p w14:paraId="45A7D0B3">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5、导乐师在工作中应虚心接受医护人员的技术指导和质量监督。导乐师不参加任何医疗决定或干预任何医疗行为。医护人员查看产妇情况时，导乐师应积极配合，</w:t>
            </w:r>
            <w:r>
              <w:rPr>
                <w:rFonts w:hint="eastAsia" w:asciiTheme="minorEastAsia" w:hAnsiTheme="minorEastAsia" w:cstheme="minorEastAsia"/>
                <w:color w:val="auto"/>
                <w:sz w:val="20"/>
                <w:szCs w:val="20"/>
                <w:highlight w:val="none"/>
                <w:lang w:val="en-US" w:eastAsia="zh-CN"/>
              </w:rPr>
              <w:t>协助</w:t>
            </w:r>
            <w:r>
              <w:rPr>
                <w:rFonts w:hint="eastAsia" w:asciiTheme="minorEastAsia" w:hAnsiTheme="minorEastAsia" w:eastAsiaTheme="minorEastAsia" w:cstheme="minorEastAsia"/>
                <w:color w:val="auto"/>
                <w:sz w:val="20"/>
                <w:szCs w:val="20"/>
                <w:highlight w:val="none"/>
              </w:rPr>
              <w:t>保护产妇隐私，</w:t>
            </w:r>
            <w:r>
              <w:rPr>
                <w:rFonts w:hint="eastAsia" w:asciiTheme="minorEastAsia" w:hAnsiTheme="minorEastAsia" w:cstheme="minorEastAsia"/>
                <w:color w:val="auto"/>
                <w:sz w:val="20"/>
                <w:szCs w:val="20"/>
                <w:highlight w:val="none"/>
                <w:lang w:val="en-US" w:eastAsia="zh-CN"/>
              </w:rPr>
              <w:t>并</w:t>
            </w:r>
            <w:r>
              <w:rPr>
                <w:rFonts w:hint="eastAsia" w:asciiTheme="minorEastAsia" w:hAnsiTheme="minorEastAsia" w:eastAsiaTheme="minorEastAsia" w:cstheme="minorEastAsia"/>
                <w:color w:val="auto"/>
                <w:sz w:val="20"/>
                <w:szCs w:val="20"/>
                <w:highlight w:val="none"/>
              </w:rPr>
              <w:t>不</w:t>
            </w:r>
            <w:r>
              <w:rPr>
                <w:rFonts w:hint="eastAsia" w:asciiTheme="minorEastAsia" w:hAnsiTheme="minorEastAsia" w:cstheme="minorEastAsia"/>
                <w:color w:val="auto"/>
                <w:sz w:val="20"/>
                <w:szCs w:val="20"/>
                <w:highlight w:val="none"/>
                <w:lang w:val="en-US" w:eastAsia="zh-CN"/>
              </w:rPr>
              <w:t>能</w:t>
            </w:r>
            <w:r>
              <w:rPr>
                <w:rFonts w:hint="eastAsia" w:asciiTheme="minorEastAsia" w:hAnsiTheme="minorEastAsia" w:eastAsiaTheme="minorEastAsia" w:cstheme="minorEastAsia"/>
                <w:color w:val="auto"/>
                <w:sz w:val="20"/>
                <w:szCs w:val="20"/>
                <w:highlight w:val="none"/>
              </w:rPr>
              <w:t>干扰医护工作。</w:t>
            </w:r>
          </w:p>
          <w:p w14:paraId="5FDB5358">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6、导乐师每接受新的服务对象时，先向当班医护人员了解产妇情况和陪产要求，清晰</w:t>
            </w:r>
            <w:r>
              <w:rPr>
                <w:rFonts w:hint="eastAsia" w:asciiTheme="minorEastAsia" w:hAnsiTheme="minorEastAsia" w:cstheme="minorEastAsia"/>
                <w:color w:val="auto"/>
                <w:sz w:val="20"/>
                <w:szCs w:val="20"/>
                <w:highlight w:val="none"/>
                <w:lang w:val="en-US" w:eastAsia="zh-CN"/>
              </w:rPr>
              <w:t>陪产</w:t>
            </w:r>
            <w:r>
              <w:rPr>
                <w:rFonts w:hint="eastAsia" w:asciiTheme="minorEastAsia" w:hAnsiTheme="minorEastAsia" w:eastAsiaTheme="minorEastAsia" w:cstheme="minorEastAsia"/>
                <w:color w:val="auto"/>
                <w:sz w:val="20"/>
                <w:szCs w:val="20"/>
                <w:highlight w:val="none"/>
              </w:rPr>
              <w:t>禁忌及注意事项，做好动态观察，配合医护人员密切关注产妇情况，发现异常情况及时向当班护士反映。</w:t>
            </w:r>
          </w:p>
          <w:p w14:paraId="1844B863">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7、工作中注意保护产妇及家属的隐私，保守医疗机密，维护医院工作形象，禁止泄露隐私及医院工作机密，如有违反将追究法律责任。</w:t>
            </w:r>
          </w:p>
          <w:p w14:paraId="5EAAB10E">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8、不准私自接待产妇或接受他人安排的工作。</w:t>
            </w:r>
          </w:p>
          <w:p w14:paraId="0FF6A3AE">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9、</w:t>
            </w:r>
            <w:r>
              <w:rPr>
                <w:rFonts w:hint="eastAsia" w:asciiTheme="minorEastAsia" w:hAnsiTheme="minorEastAsia" w:cstheme="minorEastAsia"/>
                <w:color w:val="FF0000"/>
                <w:sz w:val="20"/>
                <w:szCs w:val="20"/>
                <w:highlight w:val="none"/>
                <w:lang w:val="en-US" w:eastAsia="zh-CN"/>
              </w:rPr>
              <w:t>保持良好工作形象和工作状态</w:t>
            </w:r>
            <w:r>
              <w:rPr>
                <w:rFonts w:hint="eastAsia" w:asciiTheme="minorEastAsia" w:hAnsiTheme="minorEastAsia" w:cstheme="minorEastAsia"/>
                <w:color w:val="auto"/>
                <w:sz w:val="20"/>
                <w:szCs w:val="20"/>
                <w:highlight w:val="none"/>
                <w:lang w:val="en-US" w:eastAsia="zh-CN"/>
              </w:rPr>
              <w:t>，</w:t>
            </w:r>
            <w:r>
              <w:rPr>
                <w:rFonts w:hint="eastAsia" w:asciiTheme="minorEastAsia" w:hAnsiTheme="minorEastAsia" w:eastAsiaTheme="minorEastAsia" w:cstheme="minorEastAsia"/>
                <w:color w:val="auto"/>
                <w:sz w:val="20"/>
                <w:szCs w:val="20"/>
                <w:highlight w:val="none"/>
              </w:rPr>
              <w:t>不得在上班时间干私活、</w:t>
            </w:r>
            <w:r>
              <w:rPr>
                <w:rFonts w:hint="eastAsia" w:asciiTheme="minorEastAsia" w:hAnsiTheme="minorEastAsia" w:cstheme="minorEastAsia"/>
                <w:color w:val="auto"/>
                <w:sz w:val="20"/>
                <w:szCs w:val="20"/>
                <w:highlight w:val="none"/>
                <w:lang w:val="en-US" w:eastAsia="zh-CN"/>
              </w:rPr>
              <w:t>睡觉、</w:t>
            </w:r>
            <w:r>
              <w:rPr>
                <w:rFonts w:hint="eastAsia" w:asciiTheme="minorEastAsia" w:hAnsiTheme="minorEastAsia" w:cstheme="minorEastAsia"/>
                <w:color w:val="FF0000"/>
                <w:sz w:val="20"/>
                <w:szCs w:val="20"/>
                <w:highlight w:val="none"/>
                <w:lang w:val="en-US" w:eastAsia="zh-CN"/>
              </w:rPr>
              <w:t>打瞌睡</w:t>
            </w:r>
            <w:r>
              <w:rPr>
                <w:rFonts w:hint="eastAsia" w:asciiTheme="minorEastAsia" w:hAnsiTheme="minorEastAsia" w:eastAsiaTheme="minorEastAsia" w:cstheme="minorEastAsia"/>
                <w:color w:val="auto"/>
                <w:sz w:val="20"/>
                <w:szCs w:val="20"/>
                <w:highlight w:val="none"/>
              </w:rPr>
              <w:t>、玩手机、闲聊，不得坐、卧在病床上，不得大声喧哗，为产妇创造维护安静利于待产和分娩的良好环境。</w:t>
            </w:r>
          </w:p>
          <w:p w14:paraId="49DA5665">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10、爱护公物，不得擅自挪用产妇及医院的用品。</w:t>
            </w:r>
          </w:p>
          <w:p w14:paraId="63CFC251">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11、坚守岗位，工作期间不得擅离职守，如遇特殊情况，需向</w:t>
            </w:r>
            <w:r>
              <w:rPr>
                <w:rFonts w:hint="eastAsia" w:asciiTheme="minorEastAsia" w:hAnsiTheme="minorEastAsia" w:eastAsiaTheme="minorEastAsia" w:cstheme="minorEastAsia"/>
                <w:color w:val="auto"/>
                <w:sz w:val="20"/>
                <w:szCs w:val="20"/>
                <w:highlight w:val="none"/>
                <w:lang w:eastAsia="zh-CN"/>
              </w:rPr>
              <w:t>中标人</w:t>
            </w:r>
            <w:r>
              <w:rPr>
                <w:rFonts w:hint="eastAsia" w:asciiTheme="minorEastAsia" w:hAnsiTheme="minorEastAsia" w:eastAsiaTheme="minorEastAsia" w:cstheme="minorEastAsia"/>
                <w:color w:val="auto"/>
                <w:sz w:val="20"/>
                <w:szCs w:val="20"/>
                <w:highlight w:val="none"/>
              </w:rPr>
              <w:t>管理人员请假并获得批准，</w:t>
            </w:r>
            <w:r>
              <w:rPr>
                <w:rFonts w:hint="eastAsia" w:asciiTheme="minorEastAsia" w:hAnsiTheme="minorEastAsia" w:eastAsiaTheme="minorEastAsia" w:cstheme="minorEastAsia"/>
                <w:color w:val="auto"/>
                <w:sz w:val="20"/>
                <w:szCs w:val="20"/>
                <w:highlight w:val="none"/>
                <w:lang w:eastAsia="zh-CN"/>
              </w:rPr>
              <w:t>中标人</w:t>
            </w:r>
            <w:r>
              <w:rPr>
                <w:rFonts w:hint="eastAsia" w:asciiTheme="minorEastAsia" w:hAnsiTheme="minorEastAsia" w:eastAsiaTheme="minorEastAsia" w:cstheme="minorEastAsia"/>
                <w:color w:val="auto"/>
                <w:sz w:val="20"/>
                <w:szCs w:val="20"/>
                <w:highlight w:val="none"/>
              </w:rPr>
              <w:t>安排其他人员接替工作，并由</w:t>
            </w:r>
            <w:r>
              <w:rPr>
                <w:rFonts w:hint="eastAsia" w:asciiTheme="minorEastAsia" w:hAnsiTheme="minorEastAsia" w:eastAsiaTheme="minorEastAsia" w:cstheme="minorEastAsia"/>
                <w:color w:val="auto"/>
                <w:sz w:val="20"/>
                <w:szCs w:val="20"/>
                <w:highlight w:val="none"/>
                <w:lang w:eastAsia="zh-CN"/>
              </w:rPr>
              <w:t>中标人</w:t>
            </w:r>
            <w:r>
              <w:rPr>
                <w:rFonts w:hint="eastAsia" w:asciiTheme="minorEastAsia" w:hAnsiTheme="minorEastAsia" w:eastAsiaTheme="minorEastAsia" w:cstheme="minorEastAsia"/>
                <w:color w:val="auto"/>
                <w:sz w:val="20"/>
                <w:szCs w:val="20"/>
                <w:highlight w:val="none"/>
              </w:rPr>
              <w:t>负责向产妇解释说明，征得同意及理解配合，由此带来的问题由</w:t>
            </w:r>
            <w:r>
              <w:rPr>
                <w:rFonts w:hint="eastAsia" w:asciiTheme="minorEastAsia" w:hAnsiTheme="minorEastAsia" w:eastAsiaTheme="minorEastAsia" w:cstheme="minorEastAsia"/>
                <w:color w:val="auto"/>
                <w:sz w:val="20"/>
                <w:szCs w:val="20"/>
                <w:highlight w:val="none"/>
                <w:lang w:eastAsia="zh-CN"/>
              </w:rPr>
              <w:t>中标人</w:t>
            </w:r>
            <w:r>
              <w:rPr>
                <w:rFonts w:hint="eastAsia" w:asciiTheme="minorEastAsia" w:hAnsiTheme="minorEastAsia" w:eastAsiaTheme="minorEastAsia" w:cstheme="minorEastAsia"/>
                <w:color w:val="auto"/>
                <w:sz w:val="20"/>
                <w:szCs w:val="20"/>
                <w:highlight w:val="none"/>
              </w:rPr>
              <w:t>负责解决。</w:t>
            </w:r>
          </w:p>
          <w:p w14:paraId="37A88946">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12、</w:t>
            </w:r>
            <w:r>
              <w:rPr>
                <w:rFonts w:hint="eastAsia" w:asciiTheme="minorEastAsia" w:hAnsiTheme="minorEastAsia" w:eastAsiaTheme="minorEastAsia" w:cstheme="minorEastAsia"/>
                <w:color w:val="auto"/>
                <w:sz w:val="20"/>
                <w:szCs w:val="20"/>
                <w:highlight w:val="none"/>
                <w:lang w:eastAsia="zh-CN"/>
              </w:rPr>
              <w:t>中标人</w:t>
            </w:r>
            <w:r>
              <w:rPr>
                <w:rFonts w:hint="eastAsia" w:asciiTheme="minorEastAsia" w:hAnsiTheme="minorEastAsia" w:eastAsiaTheme="minorEastAsia" w:cstheme="minorEastAsia"/>
                <w:color w:val="auto"/>
                <w:sz w:val="20"/>
                <w:szCs w:val="20"/>
                <w:highlight w:val="none"/>
              </w:rPr>
              <w:t>确保服务质量，及时发现投诉苗头和隐患，并及时汇报和处理，如因导乐服务质量问题造成的后果和影响，由</w:t>
            </w:r>
            <w:r>
              <w:rPr>
                <w:rFonts w:hint="eastAsia" w:asciiTheme="minorEastAsia" w:hAnsiTheme="minorEastAsia" w:eastAsiaTheme="minorEastAsia" w:cstheme="minorEastAsia"/>
                <w:color w:val="auto"/>
                <w:sz w:val="20"/>
                <w:szCs w:val="20"/>
                <w:highlight w:val="none"/>
                <w:lang w:eastAsia="zh-CN"/>
              </w:rPr>
              <w:t>中标人</w:t>
            </w:r>
            <w:r>
              <w:rPr>
                <w:rFonts w:hint="eastAsia" w:asciiTheme="minorEastAsia" w:hAnsiTheme="minorEastAsia" w:eastAsiaTheme="minorEastAsia" w:cstheme="minorEastAsia"/>
                <w:color w:val="auto"/>
                <w:sz w:val="20"/>
                <w:szCs w:val="20"/>
                <w:highlight w:val="none"/>
              </w:rPr>
              <w:t>负责妥善处理，如对</w:t>
            </w:r>
            <w:r>
              <w:rPr>
                <w:rFonts w:hint="eastAsia" w:asciiTheme="minorEastAsia" w:hAnsiTheme="minorEastAsia" w:eastAsiaTheme="minorEastAsia" w:cstheme="minorEastAsia"/>
                <w:color w:val="auto"/>
                <w:sz w:val="20"/>
                <w:szCs w:val="20"/>
                <w:highlight w:val="none"/>
                <w:lang w:eastAsia="zh-CN"/>
              </w:rPr>
              <w:t>采购人</w:t>
            </w:r>
            <w:r>
              <w:rPr>
                <w:rFonts w:hint="eastAsia" w:asciiTheme="minorEastAsia" w:hAnsiTheme="minorEastAsia" w:eastAsiaTheme="minorEastAsia" w:cstheme="minorEastAsia"/>
                <w:color w:val="auto"/>
                <w:sz w:val="20"/>
                <w:szCs w:val="20"/>
                <w:highlight w:val="none"/>
              </w:rPr>
              <w:t>造成影响，</w:t>
            </w:r>
            <w:r>
              <w:rPr>
                <w:rFonts w:hint="eastAsia" w:asciiTheme="minorEastAsia" w:hAnsiTheme="minorEastAsia" w:eastAsiaTheme="minorEastAsia" w:cstheme="minorEastAsia"/>
                <w:color w:val="auto"/>
                <w:sz w:val="20"/>
                <w:szCs w:val="20"/>
                <w:highlight w:val="none"/>
                <w:lang w:eastAsia="zh-CN"/>
              </w:rPr>
              <w:t>采购人</w:t>
            </w:r>
            <w:r>
              <w:rPr>
                <w:rFonts w:hint="eastAsia" w:asciiTheme="minorEastAsia" w:hAnsiTheme="minorEastAsia" w:eastAsiaTheme="minorEastAsia" w:cstheme="minorEastAsia"/>
                <w:color w:val="auto"/>
                <w:sz w:val="20"/>
                <w:szCs w:val="20"/>
                <w:highlight w:val="none"/>
              </w:rPr>
              <w:t>有权追究</w:t>
            </w:r>
            <w:r>
              <w:rPr>
                <w:rFonts w:hint="eastAsia" w:asciiTheme="minorEastAsia" w:hAnsiTheme="minorEastAsia" w:eastAsiaTheme="minorEastAsia" w:cstheme="minorEastAsia"/>
                <w:color w:val="auto"/>
                <w:sz w:val="20"/>
                <w:szCs w:val="20"/>
                <w:highlight w:val="none"/>
                <w:lang w:eastAsia="zh-CN"/>
              </w:rPr>
              <w:t>中标人</w:t>
            </w:r>
            <w:r>
              <w:rPr>
                <w:rFonts w:hint="eastAsia" w:asciiTheme="minorEastAsia" w:hAnsiTheme="minorEastAsia" w:eastAsiaTheme="minorEastAsia" w:cstheme="minorEastAsia"/>
                <w:color w:val="auto"/>
                <w:sz w:val="20"/>
                <w:szCs w:val="20"/>
                <w:highlight w:val="none"/>
              </w:rPr>
              <w:t>责任。</w:t>
            </w:r>
          </w:p>
          <w:p w14:paraId="18271EBB">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13、对每个产妇进行院内回访，调查服务满意度，并定期进行总结改进。</w:t>
            </w:r>
          </w:p>
          <w:p w14:paraId="2F12BF72">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14、登记导乐服务记录单，定期统计工作量，配合</w:t>
            </w:r>
            <w:r>
              <w:rPr>
                <w:rFonts w:hint="eastAsia" w:asciiTheme="minorEastAsia" w:hAnsiTheme="minorEastAsia" w:eastAsiaTheme="minorEastAsia" w:cstheme="minorEastAsia"/>
                <w:color w:val="auto"/>
                <w:sz w:val="20"/>
                <w:szCs w:val="20"/>
                <w:highlight w:val="none"/>
                <w:lang w:eastAsia="zh-CN"/>
              </w:rPr>
              <w:t>采购人</w:t>
            </w:r>
            <w:r>
              <w:rPr>
                <w:rFonts w:hint="eastAsia" w:asciiTheme="minorEastAsia" w:hAnsiTheme="minorEastAsia" w:eastAsiaTheme="minorEastAsia" w:cstheme="minorEastAsia"/>
                <w:color w:val="auto"/>
                <w:sz w:val="20"/>
                <w:szCs w:val="20"/>
                <w:highlight w:val="none"/>
              </w:rPr>
              <w:t>分析导乐陪产分娩质量，并进行持续质量改进。</w:t>
            </w:r>
          </w:p>
          <w:p w14:paraId="020DBB1B">
            <w:pPr>
              <w:keepNext w:val="0"/>
              <w:keepLines w:val="0"/>
              <w:pageBreakBefore w:val="0"/>
              <w:widowControl/>
              <w:kinsoku/>
              <w:wordWrap/>
              <w:overflowPunct/>
              <w:topLinePunct w:val="0"/>
              <w:bidi w:val="0"/>
              <w:spacing w:line="288" w:lineRule="auto"/>
              <w:jc w:val="left"/>
              <w:rPr>
                <w:rFonts w:hint="eastAsia" w:asciiTheme="minorEastAsia" w:hAnsiTheme="minorEastAsia" w:eastAsiaTheme="minorEastAsia" w:cstheme="minorEastAsia"/>
                <w:color w:val="auto"/>
                <w:sz w:val="20"/>
                <w:szCs w:val="20"/>
                <w:highlight w:val="none"/>
              </w:rPr>
            </w:pPr>
          </w:p>
          <w:p w14:paraId="56532EC7">
            <w:pPr>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五、服务基本流程：</w:t>
            </w:r>
          </w:p>
          <w:p w14:paraId="2858E396">
            <w:pPr>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1、第一产程导乐服务:</w:t>
            </w:r>
          </w:p>
          <w:p w14:paraId="11E5DC30">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400" w:firstLineChars="2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（1）建立关系：导乐师主动向产妇和家属介绍自己，了解双方基本信息，建立信任，达成服务意愿。</w:t>
            </w:r>
          </w:p>
          <w:p w14:paraId="28CD1744">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400" w:firstLineChars="2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（2）环境介绍：主动介绍待产室及分娩室环境，帮助产妇和家属尽快适应环境，以减轻紧张焦虑情绪。</w:t>
            </w:r>
          </w:p>
          <w:p w14:paraId="48F6BCA8">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400" w:firstLineChars="2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指导分娩知识：向产妇和家属介绍产程的过程，使产妇和家属了解分娩的大概过程，树立产妇分娩信心，鼓励家属参与到照顾产妇的活动中。如有医护人员检查，导乐师可指导产妇如何配合检查，安抚产妇，使产妇安心。</w:t>
            </w:r>
          </w:p>
          <w:p w14:paraId="534182E9">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400" w:firstLineChars="2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（4）生活照顾：鼓励产妇合理进食、进水；督促产妇及时排尿并告知排尿的重要性；导乐师应</w:t>
            </w:r>
            <w:r>
              <w:rPr>
                <w:rFonts w:hint="eastAsia" w:asciiTheme="minorEastAsia" w:hAnsiTheme="minorEastAsia" w:eastAsiaTheme="minorEastAsia" w:cstheme="minorEastAsia"/>
                <w:color w:val="auto"/>
                <w:sz w:val="20"/>
                <w:szCs w:val="20"/>
                <w:highlight w:val="none"/>
                <w:lang w:eastAsia="zh-CN"/>
              </w:rPr>
              <w:t>协助</w:t>
            </w:r>
            <w:r>
              <w:rPr>
                <w:rFonts w:hint="eastAsia" w:asciiTheme="minorEastAsia" w:hAnsiTheme="minorEastAsia" w:eastAsiaTheme="minorEastAsia" w:cstheme="minorEastAsia"/>
                <w:color w:val="auto"/>
                <w:sz w:val="20"/>
                <w:szCs w:val="20"/>
                <w:highlight w:val="none"/>
              </w:rPr>
              <w:t>产妇</w:t>
            </w:r>
            <w:r>
              <w:rPr>
                <w:rFonts w:hint="eastAsia" w:asciiTheme="minorEastAsia" w:hAnsiTheme="minorEastAsia" w:eastAsiaTheme="minorEastAsia" w:cstheme="minorEastAsia"/>
                <w:color w:val="auto"/>
                <w:sz w:val="20"/>
                <w:szCs w:val="20"/>
                <w:highlight w:val="none"/>
                <w:lang w:eastAsia="zh-CN"/>
              </w:rPr>
              <w:t>保持生活整洁</w:t>
            </w:r>
            <w:r>
              <w:rPr>
                <w:rFonts w:hint="eastAsia" w:asciiTheme="minorEastAsia" w:hAnsiTheme="minorEastAsia" w:eastAsiaTheme="minorEastAsia" w:cstheme="minorEastAsia"/>
                <w:color w:val="auto"/>
                <w:sz w:val="20"/>
                <w:szCs w:val="20"/>
                <w:highlight w:val="none"/>
              </w:rPr>
              <w:t>，促进并保持产妇舒适度。</w:t>
            </w:r>
          </w:p>
          <w:p w14:paraId="26FE1AF8">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400" w:firstLineChars="2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5）减痛及促进产程措施：为产妇提供减轻疼痛及促进产程的措施，帮助产妇找到适合的减痛方法。对于疼痛难以耐受有进一步镇痛需求的产妇，导乐师协助做好药物镇痛的照护。如产妇身体情况允许，经医护人员评估允许后，导乐师陪伴或搀扶产妇进行自由体位活动，注意安全如防跌倒。</w:t>
            </w:r>
          </w:p>
          <w:p w14:paraId="733563CB">
            <w:pPr>
              <w:keepNext w:val="0"/>
              <w:keepLines w:val="0"/>
              <w:pageBreakBefore w:val="0"/>
              <w:widowControl w:val="0"/>
              <w:tabs>
                <w:tab w:val="left" w:pos="720"/>
              </w:tabs>
              <w:kinsoku/>
              <w:wordWrap/>
              <w:overflowPunct/>
              <w:topLinePunct w:val="0"/>
              <w:autoSpaceDE w:val="0"/>
              <w:autoSpaceDN w:val="0"/>
              <w:bidi w:val="0"/>
              <w:adjustRightInd w:val="0"/>
              <w:snapToGrid w:val="0"/>
              <w:spacing w:line="288" w:lineRule="auto"/>
              <w:ind w:left="0" w:leftChars="0" w:firstLine="400" w:firstLineChars="2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（6）协助安全监护：协助医务人员观察产妇和胎儿是否出现异常情况，及时向医务人员汇报。</w:t>
            </w:r>
          </w:p>
          <w:p w14:paraId="308C9CF5">
            <w:pPr>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2、第二产程导乐服务：</w:t>
            </w:r>
          </w:p>
          <w:p w14:paraId="166EFE0B">
            <w:pPr>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（1）导乐师应陪伴产妇，随时关注产妇精神状态及心理变化，持续提供支持，不得离开。</w:t>
            </w:r>
          </w:p>
          <w:p w14:paraId="27B9A86B">
            <w:pPr>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（2）在宫缩间歇期提醒产妇适当饮水进食、帮助擦汗、按摩头部及手脚，指导呼吸放松休息，储备体力，为下一次用力做准备。</w:t>
            </w:r>
          </w:p>
          <w:p w14:paraId="134904FE">
            <w:pPr>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（3）配合医护人员协助产妇正确</w:t>
            </w:r>
            <w:r>
              <w:rPr>
                <w:rFonts w:hint="eastAsia" w:asciiTheme="minorEastAsia" w:hAnsiTheme="minorEastAsia" w:cstheme="minorEastAsia"/>
                <w:color w:val="FF0000"/>
                <w:sz w:val="20"/>
                <w:szCs w:val="20"/>
                <w:highlight w:val="none"/>
                <w:lang w:val="en-US" w:eastAsia="zh-CN"/>
              </w:rPr>
              <w:t>分娩体位</w:t>
            </w:r>
            <w:r>
              <w:rPr>
                <w:rFonts w:hint="eastAsia" w:asciiTheme="minorEastAsia" w:hAnsiTheme="minorEastAsia" w:cstheme="minorEastAsia"/>
                <w:color w:val="auto"/>
                <w:sz w:val="20"/>
                <w:szCs w:val="20"/>
                <w:highlight w:val="none"/>
                <w:lang w:val="en-US" w:eastAsia="zh-CN"/>
              </w:rPr>
              <w:t>及</w:t>
            </w:r>
            <w:r>
              <w:rPr>
                <w:rFonts w:hint="eastAsia" w:asciiTheme="minorEastAsia" w:hAnsiTheme="minorEastAsia" w:eastAsiaTheme="minorEastAsia" w:cstheme="minorEastAsia"/>
                <w:color w:val="auto"/>
                <w:sz w:val="20"/>
                <w:szCs w:val="20"/>
                <w:highlight w:val="none"/>
              </w:rPr>
              <w:t>用力，</w:t>
            </w:r>
            <w:r>
              <w:rPr>
                <w:rFonts w:hint="eastAsia" w:asciiTheme="minorEastAsia" w:hAnsiTheme="minorEastAsia" w:eastAsiaTheme="minorEastAsia" w:cstheme="minorEastAsia"/>
                <w:color w:val="FF0000"/>
                <w:sz w:val="20"/>
                <w:szCs w:val="20"/>
                <w:highlight w:val="none"/>
              </w:rPr>
              <w:t>鼓励</w:t>
            </w:r>
            <w:r>
              <w:rPr>
                <w:rFonts w:hint="eastAsia" w:asciiTheme="minorEastAsia" w:hAnsiTheme="minorEastAsia" w:cstheme="minorEastAsia"/>
                <w:color w:val="FF0000"/>
                <w:sz w:val="20"/>
                <w:szCs w:val="20"/>
                <w:highlight w:val="none"/>
                <w:lang w:val="en-US" w:eastAsia="zh-CN"/>
              </w:rPr>
              <w:t>安抚</w:t>
            </w:r>
            <w:r>
              <w:rPr>
                <w:rFonts w:hint="eastAsia" w:asciiTheme="minorEastAsia" w:hAnsiTheme="minorEastAsia" w:eastAsiaTheme="minorEastAsia" w:cstheme="minorEastAsia"/>
                <w:color w:val="auto"/>
                <w:sz w:val="20"/>
                <w:szCs w:val="20"/>
                <w:highlight w:val="none"/>
              </w:rPr>
              <w:t>产妇。</w:t>
            </w:r>
          </w:p>
          <w:p w14:paraId="115BDE13">
            <w:pPr>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（4）向产妇解释医护人员的操作，婴儿娩出后，及时安抚产妇情绪并向产妇及家属表示祝贺。</w:t>
            </w:r>
          </w:p>
          <w:p w14:paraId="048BA464">
            <w:pPr>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（5）按需配合医护人员其他工作。</w:t>
            </w:r>
          </w:p>
          <w:p w14:paraId="17AB1A16">
            <w:pPr>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3、第三、四产程及产后初期服务：</w:t>
            </w:r>
          </w:p>
          <w:p w14:paraId="0712446F">
            <w:pPr>
              <w:keepNext w:val="0"/>
              <w:keepLines w:val="0"/>
              <w:pageBreakBefore w:val="0"/>
              <w:tabs>
                <w:tab w:val="left" w:pos="720"/>
              </w:tabs>
              <w:kinsoku/>
              <w:wordWrap/>
              <w:overflowPunct/>
              <w:topLinePunct w:val="0"/>
              <w:autoSpaceDE w:val="0"/>
              <w:autoSpaceDN w:val="0"/>
              <w:bidi w:val="0"/>
              <w:adjustRightInd w:val="0"/>
              <w:snapToGrid w:val="0"/>
              <w:spacing w:line="288" w:lineRule="auto"/>
              <w:ind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（1）产后协助</w:t>
            </w:r>
            <w:r>
              <w:rPr>
                <w:rFonts w:hint="eastAsia" w:asciiTheme="minorEastAsia" w:hAnsiTheme="minorEastAsia" w:cstheme="minorEastAsia"/>
                <w:color w:val="FF0000"/>
                <w:sz w:val="20"/>
                <w:szCs w:val="20"/>
                <w:highlight w:val="none"/>
                <w:lang w:val="en-US" w:eastAsia="zh-CN"/>
              </w:rPr>
              <w:t>落实新生儿早期基础保健各项措施，</w:t>
            </w:r>
            <w:r>
              <w:rPr>
                <w:rFonts w:hint="eastAsia" w:asciiTheme="minorEastAsia" w:hAnsiTheme="minorEastAsia" w:cstheme="minorEastAsia"/>
                <w:color w:val="auto"/>
                <w:sz w:val="20"/>
                <w:szCs w:val="20"/>
                <w:highlight w:val="none"/>
                <w:lang w:val="en-US" w:eastAsia="zh-CN"/>
              </w:rPr>
              <w:t>如及时戴帽子，协助</w:t>
            </w:r>
            <w:r>
              <w:rPr>
                <w:rFonts w:hint="eastAsia" w:asciiTheme="minorEastAsia" w:hAnsiTheme="minorEastAsia" w:eastAsiaTheme="minorEastAsia" w:cstheme="minorEastAsia"/>
                <w:color w:val="auto"/>
                <w:sz w:val="20"/>
                <w:szCs w:val="20"/>
                <w:highlight w:val="none"/>
              </w:rPr>
              <w:t>进行母婴早接触、早开奶、早吸吮工作，协助产妇抱好新生儿，防止滑落，并讲解指导母乳喂养的好处。</w:t>
            </w:r>
          </w:p>
          <w:p w14:paraId="21376DD0">
            <w:pPr>
              <w:keepNext w:val="0"/>
              <w:keepLines w:val="0"/>
              <w:pageBreakBefore w:val="0"/>
              <w:tabs>
                <w:tab w:val="left" w:pos="720"/>
              </w:tabs>
              <w:kinsoku/>
              <w:wordWrap/>
              <w:overflowPunct/>
              <w:topLinePunct w:val="0"/>
              <w:autoSpaceDE w:val="0"/>
              <w:autoSpaceDN w:val="0"/>
              <w:bidi w:val="0"/>
              <w:adjustRightInd w:val="0"/>
              <w:snapToGrid w:val="0"/>
              <w:spacing w:line="288" w:lineRule="auto"/>
              <w:ind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（2）协助产妇产后2小时护理。</w:t>
            </w:r>
          </w:p>
          <w:p w14:paraId="3BFEBCDA">
            <w:pPr>
              <w:keepNext w:val="0"/>
              <w:keepLines w:val="0"/>
              <w:pageBreakBefore w:val="0"/>
              <w:tabs>
                <w:tab w:val="left" w:pos="720"/>
              </w:tabs>
              <w:kinsoku/>
              <w:wordWrap/>
              <w:overflowPunct/>
              <w:topLinePunct w:val="0"/>
              <w:autoSpaceDE w:val="0"/>
              <w:autoSpaceDN w:val="0"/>
              <w:bidi w:val="0"/>
              <w:adjustRightInd w:val="0"/>
              <w:snapToGrid w:val="0"/>
              <w:spacing w:line="288" w:lineRule="auto"/>
              <w:ind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（3）告知产妇产后注意事项，耐心讲解宣教指导。</w:t>
            </w:r>
          </w:p>
          <w:p w14:paraId="68F985E6">
            <w:pPr>
              <w:keepNext w:val="0"/>
              <w:keepLines w:val="0"/>
              <w:pageBreakBefore w:val="0"/>
              <w:tabs>
                <w:tab w:val="left" w:pos="720"/>
              </w:tabs>
              <w:kinsoku/>
              <w:wordWrap/>
              <w:overflowPunct/>
              <w:topLinePunct w:val="0"/>
              <w:autoSpaceDE w:val="0"/>
              <w:autoSpaceDN w:val="0"/>
              <w:bidi w:val="0"/>
              <w:adjustRightInd w:val="0"/>
              <w:snapToGrid w:val="0"/>
              <w:spacing w:line="288" w:lineRule="auto"/>
              <w:ind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（4）产后与医护人员共同将产妇送回产休区，安置休息。</w:t>
            </w:r>
          </w:p>
          <w:p w14:paraId="7D05424B">
            <w:pPr>
              <w:keepNext w:val="0"/>
              <w:keepLines w:val="0"/>
              <w:pageBreakBefore w:val="0"/>
              <w:tabs>
                <w:tab w:val="left" w:pos="720"/>
              </w:tabs>
              <w:kinsoku/>
              <w:wordWrap/>
              <w:overflowPunct/>
              <w:topLinePunct w:val="0"/>
              <w:autoSpaceDE w:val="0"/>
              <w:autoSpaceDN w:val="0"/>
              <w:bidi w:val="0"/>
              <w:adjustRightInd w:val="0"/>
              <w:snapToGrid w:val="0"/>
              <w:spacing w:line="288" w:lineRule="auto"/>
              <w:ind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（6）如产妇中转剖宫产，导乐师协助产妇</w:t>
            </w:r>
            <w:r>
              <w:rPr>
                <w:rFonts w:hint="eastAsia" w:asciiTheme="minorEastAsia" w:hAnsiTheme="minorEastAsia" w:eastAsiaTheme="minorEastAsia" w:cstheme="minorEastAsia"/>
                <w:color w:val="auto"/>
                <w:sz w:val="20"/>
                <w:szCs w:val="20"/>
                <w:highlight w:val="lightGray"/>
              </w:rPr>
              <w:t>配合术前准备</w:t>
            </w: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FF0000"/>
                <w:sz w:val="20"/>
                <w:szCs w:val="20"/>
                <w:highlight w:val="none"/>
              </w:rPr>
              <w:t>陪同护送到手术室</w:t>
            </w:r>
            <w:r>
              <w:rPr>
                <w:rFonts w:hint="eastAsia" w:asciiTheme="minorEastAsia" w:hAnsiTheme="minorEastAsia" w:cstheme="minorEastAsia"/>
                <w:color w:val="FF0000"/>
                <w:sz w:val="20"/>
                <w:szCs w:val="20"/>
                <w:highlight w:val="none"/>
                <w:lang w:val="en-US" w:eastAsia="zh-CN"/>
              </w:rPr>
              <w:t>并陪家属共同</w:t>
            </w:r>
            <w:r>
              <w:rPr>
                <w:rFonts w:hint="eastAsia" w:asciiTheme="minorEastAsia" w:hAnsiTheme="minorEastAsia" w:eastAsiaTheme="minorEastAsia" w:cstheme="minorEastAsia"/>
                <w:color w:val="FF0000"/>
                <w:sz w:val="20"/>
                <w:szCs w:val="20"/>
                <w:highlight w:val="none"/>
              </w:rPr>
              <w:t>等待手术</w:t>
            </w:r>
            <w:r>
              <w:rPr>
                <w:rFonts w:hint="eastAsia" w:asciiTheme="minorEastAsia" w:hAnsiTheme="minorEastAsia" w:eastAsiaTheme="minorEastAsia" w:cstheme="minorEastAsia"/>
                <w:color w:val="auto"/>
                <w:sz w:val="20"/>
                <w:szCs w:val="20"/>
                <w:highlight w:val="none"/>
              </w:rPr>
              <w:t>，在手术结束后协助护送返回病房，协助术后母婴皮肤接触、早吸吮早开奶，指导母乳喂养知识、术后康复知识等。</w:t>
            </w:r>
          </w:p>
          <w:p w14:paraId="18068AF2">
            <w:pPr>
              <w:keepNext w:val="0"/>
              <w:keepLines w:val="0"/>
              <w:pageBreakBefore w:val="0"/>
              <w:tabs>
                <w:tab w:val="left" w:pos="720"/>
              </w:tabs>
              <w:kinsoku/>
              <w:wordWrap/>
              <w:overflowPunct/>
              <w:topLinePunct w:val="0"/>
              <w:autoSpaceDE w:val="0"/>
              <w:autoSpaceDN w:val="0"/>
              <w:bidi w:val="0"/>
              <w:adjustRightInd w:val="0"/>
              <w:snapToGrid w:val="0"/>
              <w:spacing w:line="288" w:lineRule="auto"/>
              <w:ind w:firstLine="600" w:firstLineChars="300"/>
              <w:jc w:val="lef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（7）在产妇住院期间，导乐师应再次访视，进行满意度调查，鼓励并指导产妇母乳喂养，并给予其他必要的指导。</w:t>
            </w:r>
          </w:p>
          <w:p w14:paraId="5C7EB1C6">
            <w:pPr>
              <w:keepNext w:val="0"/>
              <w:keepLines w:val="0"/>
              <w:pageBreakBefore w:val="0"/>
              <w:tabs>
                <w:tab w:val="left" w:pos="720"/>
              </w:tabs>
              <w:kinsoku/>
              <w:wordWrap/>
              <w:overflowPunct/>
              <w:topLinePunct w:val="0"/>
              <w:autoSpaceDE w:val="0"/>
              <w:autoSpaceDN w:val="0"/>
              <w:bidi w:val="0"/>
              <w:adjustRightInd w:val="0"/>
              <w:snapToGrid w:val="0"/>
              <w:spacing w:line="288" w:lineRule="auto"/>
              <w:ind w:firstLine="600" w:firstLineChars="300"/>
              <w:jc w:val="left"/>
              <w:textAlignment w:val="baseline"/>
              <w:rPr>
                <w:rFonts w:hint="eastAsia" w:asciiTheme="minorEastAsia" w:hAnsiTheme="minorEastAsia" w:eastAsiaTheme="minorEastAsia" w:cstheme="minorEastAsia"/>
                <w:color w:val="auto"/>
                <w:sz w:val="20"/>
                <w:szCs w:val="20"/>
                <w:highlight w:val="none"/>
              </w:rPr>
            </w:pPr>
          </w:p>
          <w:p w14:paraId="22FDF8B2">
            <w:pPr>
              <w:keepNext w:val="0"/>
              <w:keepLines w:val="0"/>
              <w:pageBreakBefore w:val="0"/>
              <w:numPr>
                <w:ilvl w:val="0"/>
                <w:numId w:val="1"/>
              </w:numPr>
              <w:kinsoku/>
              <w:wordWrap/>
              <w:overflowPunct/>
              <w:topLinePunct w:val="0"/>
              <w:bidi w:val="0"/>
              <w:spacing w:line="288" w:lineRule="auto"/>
              <w:ind w:firstLine="600" w:firstLineChars="300"/>
              <w:jc w:val="left"/>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其他要求</w:t>
            </w:r>
          </w:p>
          <w:p w14:paraId="591C7AFB">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1、安排足够数量的导乐师驻点服务，临床保障</w:t>
            </w:r>
            <w:r>
              <w:rPr>
                <w:rFonts w:hint="eastAsia" w:asciiTheme="minorEastAsia" w:hAnsiTheme="minorEastAsia" w:eastAsiaTheme="minorEastAsia" w:cstheme="minorEastAsia"/>
                <w:color w:val="auto"/>
                <w:sz w:val="20"/>
                <w:szCs w:val="20"/>
                <w:highlight w:val="lightGray"/>
              </w:rPr>
              <w:t>至少4名</w:t>
            </w:r>
            <w:r>
              <w:rPr>
                <w:rFonts w:hint="eastAsia" w:asciiTheme="minorEastAsia" w:hAnsiTheme="minorEastAsia" w:eastAsiaTheme="minorEastAsia" w:cstheme="minorEastAsia"/>
                <w:color w:val="auto"/>
                <w:sz w:val="20"/>
                <w:szCs w:val="20"/>
                <w:highlight w:val="none"/>
              </w:rPr>
              <w:t>导乐师，</w:t>
            </w:r>
            <w:r>
              <w:rPr>
                <w:rFonts w:hint="eastAsia" w:asciiTheme="minorEastAsia" w:hAnsiTheme="minorEastAsia" w:eastAsiaTheme="minorEastAsia" w:cstheme="minorEastAsia"/>
                <w:color w:val="auto"/>
                <w:sz w:val="20"/>
                <w:szCs w:val="20"/>
                <w:highlight w:val="lightGray"/>
              </w:rPr>
              <w:t>固定安排</w:t>
            </w:r>
            <w:r>
              <w:rPr>
                <w:rFonts w:hint="eastAsia" w:asciiTheme="minorEastAsia" w:hAnsiTheme="minorEastAsia" w:eastAsiaTheme="minorEastAsia" w:cstheme="minorEastAsia"/>
                <w:color w:val="auto"/>
                <w:sz w:val="20"/>
                <w:szCs w:val="20"/>
                <w:highlight w:val="lightGray"/>
                <w:lang w:val="en-US" w:eastAsia="zh-CN"/>
              </w:rPr>
              <w:t>2</w:t>
            </w:r>
            <w:r>
              <w:rPr>
                <w:rFonts w:hint="eastAsia" w:asciiTheme="minorEastAsia" w:hAnsiTheme="minorEastAsia" w:eastAsiaTheme="minorEastAsia" w:cstheme="minorEastAsia"/>
                <w:color w:val="auto"/>
                <w:sz w:val="20"/>
                <w:szCs w:val="20"/>
                <w:highlight w:val="lightGray"/>
              </w:rPr>
              <w:t>名客服</w:t>
            </w:r>
            <w:r>
              <w:rPr>
                <w:rFonts w:hint="eastAsia" w:asciiTheme="minorEastAsia" w:hAnsiTheme="minorEastAsia" w:eastAsiaTheme="minorEastAsia" w:cstheme="minorEastAsia"/>
                <w:color w:val="auto"/>
                <w:sz w:val="20"/>
                <w:szCs w:val="20"/>
                <w:highlight w:val="none"/>
              </w:rPr>
              <w:t>，一名负责门诊客服，协助</w:t>
            </w:r>
            <w:r>
              <w:rPr>
                <w:rFonts w:hint="eastAsia" w:asciiTheme="minorEastAsia" w:hAnsiTheme="minorEastAsia" w:eastAsiaTheme="minorEastAsia" w:cstheme="minorEastAsia"/>
                <w:color w:val="FF0000"/>
                <w:sz w:val="20"/>
                <w:szCs w:val="20"/>
                <w:highlight w:val="none"/>
                <w:lang w:val="en-US" w:eastAsia="zh-CN"/>
              </w:rPr>
              <w:t>开展</w:t>
            </w:r>
            <w:r>
              <w:rPr>
                <w:rFonts w:hint="eastAsia" w:asciiTheme="minorEastAsia" w:hAnsiTheme="minorEastAsia" w:eastAsiaTheme="minorEastAsia" w:cstheme="minorEastAsia"/>
                <w:color w:val="FF0000"/>
                <w:sz w:val="20"/>
                <w:szCs w:val="20"/>
                <w:highlight w:val="none"/>
              </w:rPr>
              <w:t>孕教</w:t>
            </w:r>
            <w:r>
              <w:rPr>
                <w:rFonts w:hint="eastAsia" w:asciiTheme="minorEastAsia" w:hAnsiTheme="minorEastAsia" w:eastAsiaTheme="minorEastAsia" w:cstheme="minorEastAsia"/>
                <w:color w:val="FF0000"/>
                <w:sz w:val="20"/>
                <w:szCs w:val="20"/>
                <w:highlight w:val="none"/>
                <w:lang w:val="en-US" w:eastAsia="zh-CN"/>
              </w:rPr>
              <w:t>授课</w:t>
            </w:r>
            <w:r>
              <w:rPr>
                <w:rFonts w:hint="eastAsia" w:asciiTheme="minorEastAsia" w:hAnsiTheme="minorEastAsia" w:eastAsiaTheme="minorEastAsia" w:cstheme="minorEastAsia"/>
                <w:color w:val="auto"/>
                <w:sz w:val="20"/>
                <w:szCs w:val="20"/>
                <w:highlight w:val="none"/>
              </w:rPr>
              <w:t>及预约导乐咨询相关工作，另一名负责住院部产前服务及产后回访。</w:t>
            </w:r>
          </w:p>
          <w:p w14:paraId="52CF102C">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2、每天白天安排</w:t>
            </w:r>
            <w:r>
              <w:rPr>
                <w:rFonts w:hint="eastAsia" w:asciiTheme="minorEastAsia" w:hAnsiTheme="minorEastAsia" w:eastAsiaTheme="minorEastAsia" w:cstheme="minorEastAsia"/>
                <w:color w:val="auto"/>
                <w:sz w:val="20"/>
                <w:szCs w:val="20"/>
                <w:highlight w:val="yellow"/>
                <w:lang w:val="en-US" w:eastAsia="zh-CN"/>
              </w:rPr>
              <w:t>3-4名</w:t>
            </w:r>
            <w:r>
              <w:rPr>
                <w:rFonts w:hint="eastAsia" w:asciiTheme="minorEastAsia" w:hAnsiTheme="minorEastAsia" w:eastAsiaTheme="minorEastAsia" w:cstheme="minorEastAsia"/>
                <w:color w:val="auto"/>
                <w:sz w:val="20"/>
                <w:szCs w:val="20"/>
                <w:highlight w:val="none"/>
              </w:rPr>
              <w:t>导乐人员驻点产房，协助产房人员工作，非导乐服务时间，服从</w:t>
            </w:r>
            <w:r>
              <w:rPr>
                <w:rFonts w:hint="eastAsia" w:asciiTheme="minorEastAsia" w:hAnsiTheme="minorEastAsia" w:eastAsiaTheme="minorEastAsia" w:cstheme="minorEastAsia"/>
                <w:color w:val="auto"/>
                <w:sz w:val="20"/>
                <w:szCs w:val="20"/>
                <w:highlight w:val="none"/>
                <w:lang w:eastAsia="zh-CN"/>
              </w:rPr>
              <w:t>采购人</w:t>
            </w:r>
            <w:r>
              <w:rPr>
                <w:rFonts w:hint="eastAsia" w:asciiTheme="minorEastAsia" w:hAnsiTheme="minorEastAsia" w:eastAsiaTheme="minorEastAsia" w:cstheme="minorEastAsia"/>
                <w:color w:val="auto"/>
                <w:sz w:val="20"/>
                <w:szCs w:val="20"/>
                <w:highlight w:val="none"/>
              </w:rPr>
              <w:t>工作安排。</w:t>
            </w:r>
          </w:p>
          <w:p w14:paraId="3A9E8C01">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3、加强对导乐人员临床培训和人员管理:为保障服务质量，我院对导乐师的资质要求较高，第三方除了负责提供符合要求的导乐师外，要持续投入培训，定期组织导乐师进行专业技能和心理学知识的培训，提升服务质量。要求机构加强对导乐师督导管理，加强和科室沟通反馈，每月组织沟通培训会议，针对存在问题进行整改总结，提高工作质量。</w:t>
            </w:r>
          </w:p>
          <w:p w14:paraId="37857122">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4、保障导乐人力充分以及工作状态:根据分娩量合理调配人力，保障足够的导乐师，合理安排工作时间，避免过劳，保证良好工作状态。</w:t>
            </w:r>
          </w:p>
          <w:p w14:paraId="063431AA">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val="en-US" w:eastAsia="zh-CN"/>
              </w:rPr>
              <w:t>5、</w:t>
            </w:r>
            <w:r>
              <w:rPr>
                <w:rFonts w:hint="eastAsia" w:asciiTheme="minorEastAsia" w:hAnsiTheme="minorEastAsia" w:eastAsiaTheme="minorEastAsia" w:cstheme="minorEastAsia"/>
                <w:color w:val="auto"/>
                <w:sz w:val="20"/>
                <w:szCs w:val="20"/>
                <w:highlight w:val="none"/>
              </w:rPr>
              <w:t>投标人近三年以来（以合同签订时间为准），具有医院导乐服务项目经验</w:t>
            </w:r>
            <w:r>
              <w:rPr>
                <w:rFonts w:hint="eastAsia" w:asciiTheme="minorEastAsia" w:hAnsiTheme="minorEastAsia" w:eastAsiaTheme="minorEastAsia" w:cstheme="minorEastAsia"/>
                <w:color w:val="auto"/>
                <w:sz w:val="20"/>
                <w:szCs w:val="20"/>
                <w:highlight w:val="none"/>
                <w:lang w:eastAsia="zh-CN"/>
              </w:rPr>
              <w:t>。</w:t>
            </w:r>
          </w:p>
          <w:p w14:paraId="0C6CC544">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val="en-US" w:eastAsia="zh-CN"/>
              </w:rPr>
              <w:t>6</w:t>
            </w:r>
            <w:r>
              <w:rPr>
                <w:rFonts w:hint="eastAsia" w:asciiTheme="minorEastAsia" w:hAnsiTheme="minorEastAsia" w:eastAsiaTheme="minorEastAsia" w:cstheme="minorEastAsia"/>
                <w:color w:val="auto"/>
                <w:sz w:val="20"/>
                <w:szCs w:val="20"/>
                <w:highlight w:val="none"/>
              </w:rPr>
              <w:t>、24小时提供服务，夜班弹性安排人员，接到服务需求30分钟内到岗</w:t>
            </w:r>
            <w:r>
              <w:rPr>
                <w:rFonts w:hint="eastAsia" w:asciiTheme="minorEastAsia" w:hAnsiTheme="minorEastAsia" w:eastAsiaTheme="minorEastAsia" w:cstheme="minorEastAsia"/>
                <w:color w:val="auto"/>
                <w:sz w:val="20"/>
                <w:szCs w:val="20"/>
                <w:highlight w:val="none"/>
                <w:lang w:eastAsia="zh-CN"/>
              </w:rPr>
              <w:t>。</w:t>
            </w:r>
          </w:p>
          <w:p w14:paraId="7DB92457">
            <w:pPr>
              <w:pStyle w:val="16"/>
              <w:keepNext w:val="0"/>
              <w:keepLines w:val="0"/>
              <w:pageBreakBefore w:val="0"/>
              <w:numPr>
                <w:ilvl w:val="0"/>
                <w:numId w:val="2"/>
              </w:numPr>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FF0000"/>
                <w:sz w:val="20"/>
                <w:szCs w:val="20"/>
                <w:highlight w:val="lightGray"/>
                <w:lang w:val="en-US" w:eastAsia="zh-CN"/>
              </w:rPr>
            </w:pPr>
            <w:r>
              <w:rPr>
                <w:rFonts w:hint="eastAsia" w:asciiTheme="minorEastAsia" w:hAnsiTheme="minorEastAsia" w:eastAsiaTheme="minorEastAsia" w:cstheme="minorEastAsia"/>
                <w:color w:val="auto"/>
                <w:sz w:val="20"/>
                <w:szCs w:val="20"/>
                <w:highlight w:val="none"/>
              </w:rPr>
              <w:t>安排</w:t>
            </w:r>
            <w:r>
              <w:rPr>
                <w:rFonts w:hint="eastAsia" w:asciiTheme="minorEastAsia" w:hAnsiTheme="minorEastAsia" w:eastAsiaTheme="minorEastAsia" w:cstheme="minorEastAsia"/>
                <w:color w:val="FF0000"/>
                <w:sz w:val="20"/>
                <w:szCs w:val="20"/>
                <w:highlight w:val="none"/>
                <w:lang w:val="en-US" w:eastAsia="zh-CN"/>
              </w:rPr>
              <w:t>专职</w:t>
            </w:r>
            <w:r>
              <w:rPr>
                <w:rFonts w:hint="eastAsia" w:asciiTheme="minorEastAsia" w:hAnsiTheme="minorEastAsia" w:eastAsiaTheme="minorEastAsia" w:cstheme="minorEastAsia"/>
                <w:color w:val="auto"/>
                <w:sz w:val="20"/>
                <w:szCs w:val="20"/>
                <w:highlight w:val="none"/>
              </w:rPr>
              <w:t>人员协助孕妇学校和助产门诊开展相关工作</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lightGray"/>
                <w:lang w:eastAsia="zh-CN"/>
              </w:rPr>
              <w:t>协助建设孕</w:t>
            </w:r>
            <w:r>
              <w:rPr>
                <w:rFonts w:hint="eastAsia" w:asciiTheme="minorEastAsia" w:hAnsiTheme="minorEastAsia" w:eastAsiaTheme="minorEastAsia" w:cstheme="minorEastAsia"/>
                <w:color w:val="auto"/>
                <w:sz w:val="20"/>
                <w:szCs w:val="20"/>
                <w:highlight w:val="lightGray"/>
                <w:lang w:val="en-US" w:eastAsia="zh-CN"/>
              </w:rPr>
              <w:t>教</w:t>
            </w:r>
            <w:r>
              <w:rPr>
                <w:rFonts w:hint="eastAsia" w:asciiTheme="minorEastAsia" w:hAnsiTheme="minorEastAsia" w:eastAsiaTheme="minorEastAsia" w:cstheme="minorEastAsia"/>
                <w:color w:val="auto"/>
                <w:sz w:val="20"/>
                <w:szCs w:val="20"/>
                <w:highlight w:val="lightGray"/>
                <w:lang w:eastAsia="zh-CN"/>
              </w:rPr>
              <w:t>，包括</w:t>
            </w:r>
            <w:r>
              <w:rPr>
                <w:rFonts w:hint="eastAsia" w:asciiTheme="minorEastAsia" w:hAnsiTheme="minorEastAsia" w:eastAsiaTheme="minorEastAsia" w:cstheme="minorEastAsia"/>
                <w:color w:val="FF0000"/>
                <w:sz w:val="20"/>
                <w:szCs w:val="20"/>
                <w:highlight w:val="lightGray"/>
                <w:lang w:eastAsia="zh-CN"/>
              </w:rPr>
              <w:t>人</w:t>
            </w:r>
            <w:r>
              <w:rPr>
                <w:rFonts w:hint="eastAsia" w:asciiTheme="minorEastAsia" w:hAnsiTheme="minorEastAsia" w:eastAsiaTheme="minorEastAsia" w:cstheme="minorEastAsia"/>
                <w:color w:val="FF0000"/>
                <w:sz w:val="20"/>
                <w:szCs w:val="20"/>
                <w:highlight w:val="lightGray"/>
                <w:lang w:val="en-US" w:eastAsia="zh-CN"/>
              </w:rPr>
              <w:t>才培养</w:t>
            </w:r>
            <w:r>
              <w:rPr>
                <w:rFonts w:hint="eastAsia" w:asciiTheme="minorEastAsia" w:hAnsiTheme="minorEastAsia" w:eastAsiaTheme="minorEastAsia" w:cstheme="minorEastAsia"/>
                <w:color w:val="FF0000"/>
                <w:sz w:val="20"/>
                <w:szCs w:val="20"/>
                <w:highlight w:val="lightGray"/>
                <w:lang w:eastAsia="zh-CN"/>
              </w:rPr>
              <w:t>、</w:t>
            </w:r>
            <w:r>
              <w:rPr>
                <w:rFonts w:hint="eastAsia" w:asciiTheme="minorEastAsia" w:hAnsiTheme="minorEastAsia" w:eastAsiaTheme="minorEastAsia" w:cstheme="minorEastAsia"/>
                <w:color w:val="FF0000"/>
                <w:sz w:val="20"/>
                <w:szCs w:val="20"/>
                <w:highlight w:val="lightGray"/>
                <w:lang w:val="en-US" w:eastAsia="zh-CN"/>
              </w:rPr>
              <w:t>设备物资</w:t>
            </w:r>
            <w:r>
              <w:rPr>
                <w:rFonts w:hint="eastAsia" w:asciiTheme="minorEastAsia" w:hAnsiTheme="minorEastAsia" w:eastAsiaTheme="minorEastAsia" w:cstheme="minorEastAsia"/>
                <w:color w:val="FF0000"/>
                <w:sz w:val="20"/>
                <w:szCs w:val="20"/>
                <w:highlight w:val="lightGray"/>
                <w:lang w:eastAsia="zh-CN"/>
              </w:rPr>
              <w:t>、</w:t>
            </w:r>
            <w:r>
              <w:rPr>
                <w:rFonts w:hint="eastAsia" w:asciiTheme="minorEastAsia" w:hAnsiTheme="minorEastAsia" w:eastAsiaTheme="minorEastAsia" w:cstheme="minorEastAsia"/>
                <w:color w:val="FF0000"/>
                <w:sz w:val="20"/>
                <w:szCs w:val="20"/>
                <w:highlight w:val="lightGray"/>
                <w:lang w:val="en-US" w:eastAsia="zh-CN"/>
              </w:rPr>
              <w:t>场地及信息化建设、培训资源</w:t>
            </w:r>
            <w:r>
              <w:rPr>
                <w:rFonts w:hint="eastAsia" w:asciiTheme="minorEastAsia" w:hAnsiTheme="minorEastAsia" w:eastAsiaTheme="minorEastAsia" w:cstheme="minorEastAsia"/>
                <w:color w:val="auto"/>
                <w:sz w:val="20"/>
                <w:szCs w:val="20"/>
                <w:highlight w:val="lightGray"/>
                <w:lang w:eastAsia="zh-CN"/>
              </w:rPr>
              <w:t>等</w:t>
            </w:r>
            <w:r>
              <w:rPr>
                <w:rFonts w:hint="eastAsia" w:asciiTheme="minorEastAsia" w:hAnsiTheme="minorEastAsia" w:eastAsiaTheme="minorEastAsia" w:cstheme="minorEastAsia"/>
                <w:color w:val="auto"/>
                <w:sz w:val="20"/>
                <w:szCs w:val="20"/>
                <w:highlight w:val="lightGray"/>
                <w:lang w:val="en-US" w:eastAsia="zh-CN"/>
              </w:rPr>
              <w:t>方面</w:t>
            </w:r>
            <w:r>
              <w:rPr>
                <w:rFonts w:hint="eastAsia" w:asciiTheme="minorEastAsia" w:hAnsiTheme="minorEastAsia" w:eastAsiaTheme="minorEastAsia" w:cstheme="minorEastAsia"/>
                <w:color w:val="auto"/>
                <w:sz w:val="20"/>
                <w:szCs w:val="20"/>
                <w:highlight w:val="lightGray"/>
                <w:lang w:eastAsia="zh-CN"/>
              </w:rPr>
              <w:t>投入，</w:t>
            </w:r>
            <w:r>
              <w:rPr>
                <w:rFonts w:hint="eastAsia" w:asciiTheme="minorEastAsia" w:hAnsiTheme="minorEastAsia" w:eastAsiaTheme="minorEastAsia" w:cstheme="minorEastAsia"/>
                <w:color w:val="auto"/>
                <w:sz w:val="20"/>
                <w:szCs w:val="20"/>
                <w:highlight w:val="lightGray"/>
                <w:lang w:val="en-US" w:eastAsia="zh-CN"/>
              </w:rPr>
              <w:t>提高孕产教育质量，</w:t>
            </w:r>
            <w:r>
              <w:rPr>
                <w:rFonts w:hint="eastAsia" w:asciiTheme="minorEastAsia" w:hAnsiTheme="minorEastAsia" w:eastAsiaTheme="minorEastAsia" w:cstheme="minorEastAsia"/>
                <w:color w:val="FF0000"/>
                <w:sz w:val="20"/>
                <w:szCs w:val="20"/>
                <w:highlight w:val="lightGray"/>
                <w:lang w:val="en-US" w:eastAsia="zh-CN"/>
              </w:rPr>
              <w:t>并协助完成孕教、助产门诊相关数据统计。</w:t>
            </w:r>
          </w:p>
          <w:p w14:paraId="09EA753E">
            <w:pPr>
              <w:pStyle w:val="16"/>
              <w:keepNext w:val="0"/>
              <w:keepLines w:val="0"/>
              <w:pageBreakBefore w:val="0"/>
              <w:numPr>
                <w:ilvl w:val="0"/>
                <w:numId w:val="0"/>
              </w:numPr>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8</w:t>
            </w:r>
            <w:r>
              <w:rPr>
                <w:rFonts w:hint="eastAsia" w:asciiTheme="minorEastAsia" w:hAnsiTheme="minorEastAsia" w:eastAsiaTheme="minorEastAsia" w:cstheme="minorEastAsia"/>
                <w:color w:val="auto"/>
                <w:sz w:val="20"/>
                <w:szCs w:val="20"/>
                <w:highlight w:val="none"/>
              </w:rPr>
              <w:t>、安排一名项目负责人，每月统计相关数据和质量分析报表，提交给</w:t>
            </w:r>
            <w:r>
              <w:rPr>
                <w:rFonts w:hint="eastAsia" w:asciiTheme="minorEastAsia" w:hAnsiTheme="minorEastAsia" w:eastAsiaTheme="minorEastAsia" w:cstheme="minorEastAsia"/>
                <w:color w:val="auto"/>
                <w:sz w:val="20"/>
                <w:szCs w:val="20"/>
                <w:highlight w:val="none"/>
                <w:lang w:eastAsia="zh-CN"/>
              </w:rPr>
              <w:t>采购人</w:t>
            </w:r>
            <w:r>
              <w:rPr>
                <w:rFonts w:hint="eastAsia" w:asciiTheme="minorEastAsia" w:hAnsiTheme="minorEastAsia" w:eastAsiaTheme="minorEastAsia" w:cstheme="minorEastAsia"/>
                <w:color w:val="auto"/>
                <w:sz w:val="20"/>
                <w:szCs w:val="20"/>
                <w:highlight w:val="none"/>
              </w:rPr>
              <w:t>。</w:t>
            </w:r>
          </w:p>
          <w:p w14:paraId="0CCB4611">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9</w:t>
            </w: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auto"/>
                <w:sz w:val="20"/>
                <w:szCs w:val="20"/>
                <w:highlight w:val="none"/>
                <w:lang w:eastAsia="zh-CN"/>
              </w:rPr>
              <w:t>中标人</w:t>
            </w:r>
            <w:r>
              <w:rPr>
                <w:rFonts w:hint="eastAsia" w:asciiTheme="minorEastAsia" w:hAnsiTheme="minorEastAsia" w:eastAsiaTheme="minorEastAsia" w:cstheme="minorEastAsia"/>
                <w:color w:val="auto"/>
                <w:sz w:val="20"/>
                <w:szCs w:val="20"/>
                <w:highlight w:val="none"/>
              </w:rPr>
              <w:t>负责人员管理、排班、人力调配、满意度调查、投诉处理、服务质量整改等。提前一周提交人员排班。</w:t>
            </w:r>
          </w:p>
          <w:p w14:paraId="0003B038">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10</w:t>
            </w:r>
            <w:r>
              <w:rPr>
                <w:rFonts w:hint="eastAsia" w:asciiTheme="minorEastAsia" w:hAnsiTheme="minorEastAsia" w:eastAsiaTheme="minorEastAsia" w:cstheme="minorEastAsia"/>
                <w:color w:val="auto"/>
                <w:sz w:val="20"/>
                <w:szCs w:val="20"/>
                <w:highlight w:val="none"/>
              </w:rPr>
              <w:t>、定期进行工作质量总结，持续质量改进。</w:t>
            </w:r>
          </w:p>
          <w:p w14:paraId="6464BDBC">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11</w:t>
            </w:r>
            <w:r>
              <w:rPr>
                <w:rFonts w:hint="eastAsia" w:asciiTheme="minorEastAsia" w:hAnsiTheme="minorEastAsia" w:eastAsiaTheme="minorEastAsia" w:cstheme="minorEastAsia"/>
                <w:color w:val="auto"/>
                <w:sz w:val="20"/>
                <w:szCs w:val="20"/>
                <w:highlight w:val="none"/>
              </w:rPr>
              <w:t>、导乐工作所需的用具，由</w:t>
            </w:r>
            <w:r>
              <w:rPr>
                <w:rFonts w:hint="eastAsia" w:asciiTheme="minorEastAsia" w:hAnsiTheme="minorEastAsia" w:eastAsiaTheme="minorEastAsia" w:cstheme="minorEastAsia"/>
                <w:color w:val="auto"/>
                <w:sz w:val="20"/>
                <w:szCs w:val="20"/>
                <w:highlight w:val="none"/>
                <w:lang w:eastAsia="zh-CN"/>
              </w:rPr>
              <w:t>中标人</w:t>
            </w:r>
            <w:r>
              <w:rPr>
                <w:rFonts w:hint="eastAsia" w:asciiTheme="minorEastAsia" w:hAnsiTheme="minorEastAsia" w:eastAsiaTheme="minorEastAsia" w:cstheme="minorEastAsia"/>
                <w:color w:val="auto"/>
                <w:sz w:val="20"/>
                <w:szCs w:val="20"/>
                <w:highlight w:val="none"/>
              </w:rPr>
              <w:t>负责购置</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FF0000"/>
                <w:sz w:val="20"/>
                <w:szCs w:val="20"/>
                <w:highlight w:val="lightGray"/>
                <w:lang w:val="en-US" w:eastAsia="zh-CN"/>
              </w:rPr>
              <w:t>并根据临床工作需求进行更新添置</w:t>
            </w:r>
            <w:r>
              <w:rPr>
                <w:rFonts w:hint="eastAsia" w:asciiTheme="minorEastAsia" w:hAnsiTheme="minorEastAsia" w:eastAsiaTheme="minorEastAsia" w:cstheme="minorEastAsia"/>
                <w:color w:val="auto"/>
                <w:sz w:val="20"/>
                <w:szCs w:val="20"/>
                <w:highlight w:val="none"/>
              </w:rPr>
              <w:t>。</w:t>
            </w:r>
          </w:p>
          <w:p w14:paraId="2898CF91">
            <w:pPr>
              <w:pStyle w:val="16"/>
              <w:keepNext w:val="0"/>
              <w:keepLines w:val="0"/>
              <w:pageBreakBefore w:val="0"/>
              <w:kinsoku/>
              <w:wordWrap/>
              <w:overflowPunct/>
              <w:topLinePunct w:val="0"/>
              <w:bidi w:val="0"/>
              <w:spacing w:line="288" w:lineRule="auto"/>
              <w:ind w:firstLine="600" w:firstLineChars="300"/>
              <w:jc w:val="left"/>
              <w:rPr>
                <w:rFonts w:hint="default" w:asciiTheme="minorEastAsia" w:hAnsiTheme="minorEastAsia" w:eastAsiaTheme="minorEastAsia" w:cstheme="minorEastAsia"/>
                <w:color w:val="FF0000"/>
                <w:sz w:val="20"/>
                <w:szCs w:val="20"/>
                <w:highlight w:val="none"/>
                <w:lang w:val="en-US" w:eastAsia="zh-CN"/>
              </w:rPr>
            </w:pPr>
            <w:r>
              <w:rPr>
                <w:rFonts w:hint="eastAsia" w:asciiTheme="minorEastAsia" w:hAnsiTheme="minorEastAsia" w:eastAsiaTheme="minorEastAsia" w:cstheme="minorEastAsia"/>
                <w:color w:val="FF0000"/>
                <w:sz w:val="20"/>
                <w:szCs w:val="20"/>
                <w:highlight w:val="none"/>
                <w:lang w:val="en-US" w:eastAsia="zh-CN"/>
              </w:rPr>
              <w:t>12、针对陪产时间较短的，采购方根据不同陪产时长制定补偿方案提交医院审核批准，并按需履约。如产妇或家属对费用或服务产生任何疑议，采购方负责解释善后并承担相应后果，并确保对医院不产生负面影响。</w:t>
            </w:r>
          </w:p>
          <w:p w14:paraId="4B0AEF52">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000000" w:themeColor="text1"/>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12</w:t>
            </w: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000000" w:themeColor="text1"/>
                <w:sz w:val="20"/>
                <w:szCs w:val="20"/>
                <w:highlight w:val="none"/>
              </w:rPr>
              <w:t>接受采购人定期考核（见表1/2/3，初步拟定，考核条款按项目实际情况调整）。考核总分100分，90分以上为良好，85分以上为合格，80分以下为差。由需求科室和被访者对中标人服务质量进行考核，当考核得分﹤85分，每低1分扣罚当季服务费用的10%；当考核得分﹤80分：第一次出现时采购人对中标人提出书面警告，第二次出现要求中标人提交整改报告。若如出现三次评分﹤80分，采购人有权终止合同。</w:t>
            </w:r>
          </w:p>
          <w:p w14:paraId="5649D36C">
            <w:pPr>
              <w:pStyle w:val="16"/>
              <w:keepNext w:val="0"/>
              <w:keepLines w:val="0"/>
              <w:pageBreakBefore w:val="0"/>
              <w:kinsoku/>
              <w:wordWrap/>
              <w:overflowPunct/>
              <w:topLinePunct w:val="0"/>
              <w:bidi w:val="0"/>
              <w:spacing w:line="288" w:lineRule="auto"/>
              <w:ind w:firstLine="600" w:firstLineChars="30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w:t>
            </w:r>
            <w:r>
              <w:rPr>
                <w:rFonts w:hint="eastAsia" w:asciiTheme="minorEastAsia" w:hAnsiTheme="minorEastAsia" w:eastAsiaTheme="minorEastAsia" w:cstheme="minorEastAsia"/>
                <w:color w:val="auto"/>
                <w:sz w:val="20"/>
                <w:szCs w:val="20"/>
                <w:highlight w:val="none"/>
                <w:lang w:val="en-US" w:eastAsia="zh-CN"/>
              </w:rPr>
              <w:t>3</w:t>
            </w:r>
            <w:r>
              <w:rPr>
                <w:rFonts w:hint="eastAsia" w:asciiTheme="minorEastAsia" w:hAnsiTheme="minorEastAsia" w:eastAsiaTheme="minorEastAsia" w:cstheme="minorEastAsia"/>
                <w:color w:val="auto"/>
                <w:sz w:val="20"/>
                <w:szCs w:val="20"/>
                <w:highlight w:val="none"/>
              </w:rPr>
              <w:t>、如遇到投诉要求退费的，按</w:t>
            </w:r>
            <w:r>
              <w:rPr>
                <w:rFonts w:hint="eastAsia" w:asciiTheme="minorEastAsia" w:hAnsiTheme="minorEastAsia" w:eastAsiaTheme="minorEastAsia" w:cstheme="minorEastAsia"/>
                <w:color w:val="auto"/>
                <w:sz w:val="20"/>
                <w:szCs w:val="20"/>
                <w:highlight w:val="none"/>
                <w:lang w:eastAsia="zh-CN"/>
              </w:rPr>
              <w:t>采购人</w:t>
            </w:r>
            <w:r>
              <w:rPr>
                <w:rFonts w:hint="eastAsia" w:asciiTheme="minorEastAsia" w:hAnsiTheme="minorEastAsia" w:eastAsiaTheme="minorEastAsia" w:cstheme="minorEastAsia"/>
                <w:color w:val="auto"/>
                <w:sz w:val="20"/>
                <w:szCs w:val="20"/>
                <w:highlight w:val="none"/>
              </w:rPr>
              <w:t>实际收费情况进行结算。</w:t>
            </w:r>
          </w:p>
          <w:p w14:paraId="1F6AB7FD">
            <w:pPr>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color w:val="auto"/>
                <w:sz w:val="18"/>
                <w:szCs w:val="21"/>
                <w:highlight w:val="none"/>
              </w:rPr>
              <w:t>表1：导乐师服务质量年月考核汇总表</w:t>
            </w:r>
          </w:p>
          <w:tbl>
            <w:tblPr>
              <w:tblStyle w:val="7"/>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4006"/>
              <w:gridCol w:w="1201"/>
              <w:gridCol w:w="937"/>
              <w:gridCol w:w="935"/>
            </w:tblGrid>
            <w:tr w14:paraId="10F0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4" w:type="dxa"/>
                  <w:vAlign w:val="center"/>
                </w:tcPr>
                <w:p w14:paraId="4D5D6942">
                  <w:pPr>
                    <w:widowControl/>
                    <w:spacing w:line="360" w:lineRule="auto"/>
                    <w:jc w:val="left"/>
                    <w:rPr>
                      <w:rFonts w:hint="eastAsia" w:asciiTheme="minorEastAsia" w:hAnsiTheme="minorEastAsia" w:eastAsiaTheme="minorEastAsia" w:cstheme="minorEastAsia"/>
                      <w:bCs/>
                      <w:color w:val="auto"/>
                      <w:sz w:val="18"/>
                      <w:szCs w:val="21"/>
                      <w:highlight w:val="none"/>
                    </w:rPr>
                  </w:pPr>
                  <w:r>
                    <w:rPr>
                      <w:rFonts w:hint="eastAsia" w:asciiTheme="minorEastAsia" w:hAnsiTheme="minorEastAsia" w:eastAsiaTheme="minorEastAsia" w:cstheme="minorEastAsia"/>
                      <w:bCs/>
                      <w:color w:val="auto"/>
                      <w:sz w:val="18"/>
                      <w:szCs w:val="21"/>
                      <w:highlight w:val="none"/>
                    </w:rPr>
                    <w:t>项目名称</w:t>
                  </w:r>
                </w:p>
              </w:tc>
              <w:tc>
                <w:tcPr>
                  <w:tcW w:w="4006" w:type="dxa"/>
                  <w:vAlign w:val="center"/>
                </w:tcPr>
                <w:p w14:paraId="3AF48758">
                  <w:pPr>
                    <w:widowControl/>
                    <w:spacing w:line="360" w:lineRule="auto"/>
                    <w:ind w:firstLine="361" w:firstLineChars="201"/>
                    <w:jc w:val="left"/>
                    <w:rPr>
                      <w:rFonts w:hint="eastAsia" w:asciiTheme="minorEastAsia" w:hAnsiTheme="minorEastAsia" w:eastAsiaTheme="minorEastAsia" w:cstheme="minorEastAsia"/>
                      <w:bCs/>
                      <w:color w:val="auto"/>
                      <w:sz w:val="18"/>
                      <w:szCs w:val="21"/>
                      <w:highlight w:val="none"/>
                    </w:rPr>
                  </w:pPr>
                  <w:r>
                    <w:rPr>
                      <w:rFonts w:hint="eastAsia" w:asciiTheme="minorEastAsia" w:hAnsiTheme="minorEastAsia" w:eastAsiaTheme="minorEastAsia" w:cstheme="minorEastAsia"/>
                      <w:bCs/>
                      <w:color w:val="auto"/>
                      <w:sz w:val="18"/>
                      <w:szCs w:val="21"/>
                      <w:highlight w:val="none"/>
                    </w:rPr>
                    <w:t>得分标准（各项满意度均为100分）</w:t>
                  </w:r>
                </w:p>
              </w:tc>
              <w:tc>
                <w:tcPr>
                  <w:tcW w:w="1201" w:type="dxa"/>
                  <w:vAlign w:val="center"/>
                </w:tcPr>
                <w:p w14:paraId="25C6FDDE">
                  <w:pPr>
                    <w:widowControl/>
                    <w:spacing w:line="360" w:lineRule="auto"/>
                    <w:jc w:val="left"/>
                    <w:rPr>
                      <w:rFonts w:hint="eastAsia" w:asciiTheme="minorEastAsia" w:hAnsiTheme="minorEastAsia" w:eastAsiaTheme="minorEastAsia" w:cstheme="minorEastAsia"/>
                      <w:bCs/>
                      <w:color w:val="auto"/>
                      <w:sz w:val="18"/>
                      <w:szCs w:val="21"/>
                      <w:highlight w:val="none"/>
                    </w:rPr>
                  </w:pPr>
                  <w:r>
                    <w:rPr>
                      <w:rFonts w:hint="eastAsia" w:asciiTheme="minorEastAsia" w:hAnsiTheme="minorEastAsia" w:eastAsiaTheme="minorEastAsia" w:cstheme="minorEastAsia"/>
                      <w:bCs/>
                      <w:color w:val="auto"/>
                      <w:sz w:val="18"/>
                      <w:szCs w:val="21"/>
                      <w:highlight w:val="none"/>
                    </w:rPr>
                    <w:t>计算比例</w:t>
                  </w:r>
                </w:p>
              </w:tc>
              <w:tc>
                <w:tcPr>
                  <w:tcW w:w="937" w:type="dxa"/>
                  <w:vAlign w:val="center"/>
                </w:tcPr>
                <w:p w14:paraId="6FCBA5CE">
                  <w:pPr>
                    <w:widowControl/>
                    <w:spacing w:line="360" w:lineRule="auto"/>
                    <w:jc w:val="left"/>
                    <w:rPr>
                      <w:rFonts w:hint="eastAsia" w:asciiTheme="minorEastAsia" w:hAnsiTheme="minorEastAsia" w:eastAsiaTheme="minorEastAsia" w:cstheme="minorEastAsia"/>
                      <w:bCs/>
                      <w:color w:val="auto"/>
                      <w:sz w:val="18"/>
                      <w:szCs w:val="21"/>
                      <w:highlight w:val="none"/>
                    </w:rPr>
                  </w:pPr>
                  <w:r>
                    <w:rPr>
                      <w:rFonts w:hint="eastAsia" w:asciiTheme="minorEastAsia" w:hAnsiTheme="minorEastAsia" w:eastAsiaTheme="minorEastAsia" w:cstheme="minorEastAsia"/>
                      <w:bCs/>
                      <w:color w:val="auto"/>
                      <w:sz w:val="18"/>
                      <w:szCs w:val="21"/>
                      <w:highlight w:val="none"/>
                    </w:rPr>
                    <w:t>应得分</w:t>
                  </w:r>
                </w:p>
              </w:tc>
              <w:tc>
                <w:tcPr>
                  <w:tcW w:w="935" w:type="dxa"/>
                  <w:vAlign w:val="center"/>
                </w:tcPr>
                <w:p w14:paraId="6498DA28">
                  <w:pPr>
                    <w:widowControl/>
                    <w:spacing w:line="360" w:lineRule="auto"/>
                    <w:jc w:val="left"/>
                    <w:rPr>
                      <w:rFonts w:hint="eastAsia" w:asciiTheme="minorEastAsia" w:hAnsiTheme="minorEastAsia" w:eastAsiaTheme="minorEastAsia" w:cstheme="minorEastAsia"/>
                      <w:bCs/>
                      <w:color w:val="auto"/>
                      <w:sz w:val="18"/>
                      <w:szCs w:val="21"/>
                      <w:highlight w:val="none"/>
                    </w:rPr>
                  </w:pPr>
                  <w:r>
                    <w:rPr>
                      <w:rFonts w:hint="eastAsia" w:asciiTheme="minorEastAsia" w:hAnsiTheme="minorEastAsia" w:eastAsiaTheme="minorEastAsia" w:cstheme="minorEastAsia"/>
                      <w:bCs/>
                      <w:color w:val="auto"/>
                      <w:sz w:val="18"/>
                      <w:szCs w:val="21"/>
                      <w:highlight w:val="none"/>
                    </w:rPr>
                    <w:t>实得分</w:t>
                  </w:r>
                </w:p>
              </w:tc>
            </w:tr>
            <w:tr w14:paraId="1380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4" w:type="dxa"/>
                  <w:vMerge w:val="restart"/>
                  <w:vAlign w:val="center"/>
                </w:tcPr>
                <w:p w14:paraId="268F9A90">
                  <w:pPr>
                    <w:widowControl/>
                    <w:spacing w:line="360" w:lineRule="auto"/>
                    <w:jc w:val="left"/>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color w:val="auto"/>
                      <w:sz w:val="18"/>
                      <w:szCs w:val="21"/>
                      <w:highlight w:val="none"/>
                    </w:rPr>
                    <w:t>服务评价</w:t>
                  </w:r>
                </w:p>
              </w:tc>
              <w:tc>
                <w:tcPr>
                  <w:tcW w:w="4006" w:type="dxa"/>
                  <w:vAlign w:val="center"/>
                </w:tcPr>
                <w:p w14:paraId="1A18F67A">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color w:val="auto"/>
                      <w:sz w:val="18"/>
                      <w:szCs w:val="21"/>
                      <w:highlight w:val="none"/>
                    </w:rPr>
                    <w:t>产妇满意度得分（所有被访患者平均分）</w:t>
                  </w:r>
                </w:p>
              </w:tc>
              <w:tc>
                <w:tcPr>
                  <w:tcW w:w="1201" w:type="dxa"/>
                  <w:vAlign w:val="center"/>
                </w:tcPr>
                <w:p w14:paraId="145AC64F">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color w:val="auto"/>
                      <w:sz w:val="18"/>
                      <w:szCs w:val="21"/>
                      <w:highlight w:val="none"/>
                    </w:rPr>
                    <w:t>50%</w:t>
                  </w:r>
                </w:p>
              </w:tc>
              <w:tc>
                <w:tcPr>
                  <w:tcW w:w="937" w:type="dxa"/>
                  <w:vAlign w:val="center"/>
                </w:tcPr>
                <w:p w14:paraId="4B6858E9">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p>
              </w:tc>
              <w:tc>
                <w:tcPr>
                  <w:tcW w:w="935" w:type="dxa"/>
                  <w:vAlign w:val="center"/>
                </w:tcPr>
                <w:p w14:paraId="4484AB9F">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p>
              </w:tc>
            </w:tr>
            <w:tr w14:paraId="0A46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4" w:type="dxa"/>
                  <w:vMerge w:val="continue"/>
                  <w:vAlign w:val="center"/>
                </w:tcPr>
                <w:p w14:paraId="6358532C">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p>
              </w:tc>
              <w:tc>
                <w:tcPr>
                  <w:tcW w:w="4006" w:type="dxa"/>
                  <w:vAlign w:val="center"/>
                </w:tcPr>
                <w:p w14:paraId="1FCBF414">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color w:val="auto"/>
                      <w:sz w:val="18"/>
                      <w:szCs w:val="21"/>
                      <w:highlight w:val="none"/>
                    </w:rPr>
                    <w:t>需求科室满意度得分</w:t>
                  </w:r>
                </w:p>
              </w:tc>
              <w:tc>
                <w:tcPr>
                  <w:tcW w:w="1201" w:type="dxa"/>
                  <w:vAlign w:val="center"/>
                </w:tcPr>
                <w:p w14:paraId="2389DCE4">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color w:val="auto"/>
                      <w:sz w:val="18"/>
                      <w:szCs w:val="21"/>
                      <w:highlight w:val="none"/>
                    </w:rPr>
                    <w:t>50%</w:t>
                  </w:r>
                </w:p>
              </w:tc>
              <w:tc>
                <w:tcPr>
                  <w:tcW w:w="937" w:type="dxa"/>
                  <w:vAlign w:val="center"/>
                </w:tcPr>
                <w:p w14:paraId="05E6FFC2">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p>
              </w:tc>
              <w:tc>
                <w:tcPr>
                  <w:tcW w:w="935" w:type="dxa"/>
                  <w:vAlign w:val="center"/>
                </w:tcPr>
                <w:p w14:paraId="106EF843">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p>
              </w:tc>
            </w:tr>
            <w:tr w14:paraId="3ED5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1" w:type="dxa"/>
                  <w:gridSpan w:val="3"/>
                  <w:vAlign w:val="center"/>
                </w:tcPr>
                <w:p w14:paraId="2812654E">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color w:val="auto"/>
                      <w:sz w:val="18"/>
                      <w:szCs w:val="21"/>
                      <w:highlight w:val="none"/>
                    </w:rPr>
                    <w:t>考核总分100分</w:t>
                  </w:r>
                </w:p>
              </w:tc>
              <w:tc>
                <w:tcPr>
                  <w:tcW w:w="1872" w:type="dxa"/>
                  <w:gridSpan w:val="2"/>
                  <w:vAlign w:val="center"/>
                </w:tcPr>
                <w:p w14:paraId="64CD5539">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p>
              </w:tc>
            </w:tr>
            <w:tr w14:paraId="5E61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1" w:type="dxa"/>
                  <w:gridSpan w:val="3"/>
                  <w:vAlign w:val="center"/>
                </w:tcPr>
                <w:p w14:paraId="243E7A05">
                  <w:pPr>
                    <w:spacing w:line="360" w:lineRule="auto"/>
                    <w:ind w:firstLine="361" w:firstLineChars="201"/>
                    <w:jc w:val="left"/>
                    <w:rPr>
                      <w:rFonts w:hint="eastAsia" w:asciiTheme="minorEastAsia" w:hAnsiTheme="minorEastAsia" w:eastAsiaTheme="minorEastAsia" w:cstheme="minorEastAsia"/>
                      <w:bCs/>
                      <w:color w:val="auto"/>
                      <w:kern w:val="1"/>
                      <w:sz w:val="18"/>
                      <w:szCs w:val="21"/>
                      <w:highlight w:val="none"/>
                    </w:rPr>
                  </w:pPr>
                  <w:r>
                    <w:rPr>
                      <w:rFonts w:hint="eastAsia" w:asciiTheme="minorEastAsia" w:hAnsiTheme="minorEastAsia" w:eastAsiaTheme="minorEastAsia" w:cstheme="minorEastAsia"/>
                      <w:bCs/>
                      <w:color w:val="auto"/>
                      <w:kern w:val="1"/>
                      <w:sz w:val="18"/>
                      <w:szCs w:val="21"/>
                      <w:highlight w:val="none"/>
                    </w:rPr>
                    <w:t>签名确认：</w:t>
                  </w:r>
                </w:p>
              </w:tc>
              <w:tc>
                <w:tcPr>
                  <w:tcW w:w="1872" w:type="dxa"/>
                  <w:gridSpan w:val="2"/>
                  <w:vAlign w:val="center"/>
                </w:tcPr>
                <w:p w14:paraId="2C54C078">
                  <w:pPr>
                    <w:widowControl/>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p>
              </w:tc>
            </w:tr>
          </w:tbl>
          <w:p w14:paraId="457824B8">
            <w:pPr>
              <w:tabs>
                <w:tab w:val="left" w:pos="840"/>
              </w:tabs>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p>
          <w:p w14:paraId="4EC79E26">
            <w:pPr>
              <w:tabs>
                <w:tab w:val="left" w:pos="840"/>
              </w:tabs>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color w:val="auto"/>
                <w:sz w:val="18"/>
                <w:szCs w:val="21"/>
                <w:highlight w:val="none"/>
              </w:rPr>
              <w:t>表2：导乐师服务产妇满意度考核表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9"/>
            </w:tblGrid>
            <w:tr w14:paraId="4D03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309" w:type="dxa"/>
                  <w:tcBorders>
                    <w:top w:val="nil"/>
                    <w:left w:val="nil"/>
                    <w:bottom w:val="single" w:color="000000" w:sz="4" w:space="0"/>
                    <w:right w:val="nil"/>
                  </w:tcBorders>
                  <w:vAlign w:val="center"/>
                </w:tcPr>
                <w:p w14:paraId="5A614E4E">
                  <w:pPr>
                    <w:jc w:val="center"/>
                    <w:rPr>
                      <w:rFonts w:hint="eastAsia" w:asciiTheme="minorEastAsia" w:hAnsiTheme="minorEastAsia" w:cstheme="minorEastAsia"/>
                      <w:color w:val="FF0000"/>
                      <w:kern w:val="1"/>
                      <w:sz w:val="18"/>
                      <w:szCs w:val="21"/>
                      <w:highlight w:val="none"/>
                      <w:vertAlign w:val="baseline"/>
                      <w:lang w:val="en-US" w:eastAsia="zh-CN"/>
                    </w:rPr>
                  </w:pPr>
                  <w:r>
                    <w:rPr>
                      <w:rFonts w:hint="eastAsia"/>
                      <w:b/>
                      <w:bCs/>
                      <w:sz w:val="22"/>
                      <w:szCs w:val="24"/>
                    </w:rPr>
                    <w:t>导乐师满意度调查（产妇）</w:t>
                  </w:r>
                </w:p>
              </w:tc>
            </w:tr>
            <w:tr w14:paraId="2902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tcBorders>
                    <w:top w:val="single" w:color="000000" w:sz="4" w:space="0"/>
                    <w:left w:val="single" w:color="000000" w:sz="4" w:space="0"/>
                    <w:bottom w:val="single" w:color="000000" w:sz="4" w:space="0"/>
                    <w:right w:val="single" w:color="000000" w:sz="4" w:space="0"/>
                  </w:tcBorders>
                  <w:vAlign w:val="top"/>
                </w:tcPr>
                <w:p w14:paraId="3CB82D7F">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1.产妇姓名</w:t>
                  </w:r>
                </w:p>
              </w:tc>
            </w:tr>
            <w:tr w14:paraId="7938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tcBorders>
                    <w:top w:val="single" w:color="000000" w:sz="4" w:space="0"/>
                  </w:tcBorders>
                  <w:vAlign w:val="top"/>
                </w:tcPr>
                <w:p w14:paraId="3E05E950">
                  <w:pPr>
                    <w:jc w:val="left"/>
                    <w:rPr>
                      <w:rFonts w:hint="eastAsia" w:asciiTheme="minorEastAsia" w:hAnsiTheme="minorEastAsia" w:cstheme="minorEastAsia"/>
                      <w:color w:val="FF0000"/>
                      <w:kern w:val="1"/>
                      <w:sz w:val="18"/>
                      <w:szCs w:val="21"/>
                      <w:highlight w:val="none"/>
                      <w:vertAlign w:val="baseline"/>
                      <w:lang w:val="en-US" w:eastAsia="zh-CN"/>
                    </w:rPr>
                  </w:pPr>
                </w:p>
              </w:tc>
            </w:tr>
            <w:tr w14:paraId="2572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9" w:type="dxa"/>
                  <w:vAlign w:val="top"/>
                </w:tcPr>
                <w:p w14:paraId="2F6B5A79">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2.导乐师名字</w:t>
                  </w:r>
                </w:p>
              </w:tc>
            </w:tr>
            <w:tr w14:paraId="7DE7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4C258B71">
                  <w:pPr>
                    <w:jc w:val="left"/>
                    <w:rPr>
                      <w:rFonts w:hint="eastAsia" w:asciiTheme="minorEastAsia" w:hAnsiTheme="minorEastAsia" w:cstheme="minorEastAsia"/>
                      <w:color w:val="FF0000"/>
                      <w:kern w:val="1"/>
                      <w:sz w:val="18"/>
                      <w:szCs w:val="21"/>
                      <w:highlight w:val="none"/>
                      <w:vertAlign w:val="baseline"/>
                      <w:lang w:val="en-US" w:eastAsia="zh-CN"/>
                    </w:rPr>
                  </w:pPr>
                </w:p>
              </w:tc>
            </w:tr>
            <w:tr w14:paraId="4848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9" w:type="dxa"/>
                  <w:vAlign w:val="top"/>
                </w:tcPr>
                <w:p w14:paraId="5E66C4AB">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3.当您进入产房，您对接待的导乐师服务态度是否满意？</w:t>
                  </w:r>
                </w:p>
              </w:tc>
            </w:tr>
            <w:tr w14:paraId="19B1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09D05048">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是</w:t>
                  </w:r>
                </w:p>
              </w:tc>
            </w:tr>
            <w:tr w14:paraId="18DA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5ABCFBDE">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否</w:t>
                  </w:r>
                </w:p>
              </w:tc>
            </w:tr>
            <w:tr w14:paraId="7175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463CB99D">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一般</w:t>
                  </w:r>
                </w:p>
              </w:tc>
            </w:tr>
            <w:tr w14:paraId="1F82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51AE93F8">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4.导乐师是否有主动向您介绍自己，并向您跟家属介绍产房的环境、管理要求和相关指引？</w:t>
                  </w:r>
                </w:p>
              </w:tc>
            </w:tr>
            <w:tr w14:paraId="3861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325BFF67">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是</w:t>
                  </w:r>
                </w:p>
              </w:tc>
            </w:tr>
            <w:tr w14:paraId="59F8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707C8A01">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否</w:t>
                  </w:r>
                </w:p>
              </w:tc>
            </w:tr>
            <w:tr w14:paraId="02CE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9" w:type="dxa"/>
                  <w:vAlign w:val="top"/>
                </w:tcPr>
                <w:p w14:paraId="1CDE7A9D">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5.导乐师教了或者使用了哪一些非药物镇痛的方法与技巧以及生活照料？</w:t>
                  </w:r>
                </w:p>
              </w:tc>
            </w:tr>
            <w:tr w14:paraId="124D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7DB62697">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指导</w:t>
                  </w:r>
                  <w:r>
                    <w:t>呼吸</w:t>
                  </w:r>
                </w:p>
              </w:tc>
            </w:tr>
            <w:tr w14:paraId="6E4A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77EF7C31">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指导聆听音乐放松催眠</w:t>
                  </w:r>
                </w:p>
              </w:tc>
            </w:tr>
            <w:tr w14:paraId="4C86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5CC12ECD">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手法舒缓</w:t>
                  </w:r>
                  <w:r>
                    <w:t>按摩</w:t>
                  </w:r>
                </w:p>
              </w:tc>
            </w:tr>
            <w:tr w14:paraId="244E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76C1CBA7">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t>自由体位</w:t>
                  </w:r>
                  <w:r>
                    <w:rPr>
                      <w:rFonts w:hint="eastAsia"/>
                    </w:rPr>
                    <w:t>（摇摆骨盆、坐分娩球、跪趴、侧卧等）</w:t>
                  </w:r>
                </w:p>
              </w:tc>
            </w:tr>
            <w:tr w14:paraId="51B6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5D6C8BEF">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豆袋</w:t>
                  </w:r>
                  <w:r>
                    <w:t>热敷</w:t>
                  </w:r>
                </w:p>
              </w:tc>
            </w:tr>
            <w:tr w14:paraId="44A7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41332C04">
                  <w:pPr>
                    <w:jc w:val="left"/>
                    <w:rPr>
                      <w:rFonts w:hint="default" w:asciiTheme="minorEastAsia" w:hAnsiTheme="minorEastAsia" w:eastAsia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穴位按摩</w:t>
                  </w:r>
                </w:p>
              </w:tc>
            </w:tr>
            <w:tr w14:paraId="0C1D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1BB0C921">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t>芳香疗法</w:t>
                  </w:r>
                  <w:r>
                    <w:rPr>
                      <w:rFonts w:hint="eastAsia"/>
                    </w:rPr>
                    <w:t>（精油、香薰）</w:t>
                  </w:r>
                </w:p>
              </w:tc>
            </w:tr>
            <w:tr w14:paraId="7E2C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582FE75D">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舒适护理（擦汗、梳头、换衣服等）</w:t>
                  </w:r>
                </w:p>
              </w:tc>
            </w:tr>
            <w:tr w14:paraId="2D27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23F17FA5">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t>二便照</w:t>
                  </w:r>
                  <w:r>
                    <w:rPr>
                      <w:rFonts w:hint="eastAsia"/>
                    </w:rPr>
                    <w:t>护（提醒以及协助您上洗手间）</w:t>
                  </w:r>
                </w:p>
              </w:tc>
            </w:tr>
            <w:tr w14:paraId="09D7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7A5AB2A9">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t>饮食照</w:t>
                  </w:r>
                  <w:r>
                    <w:rPr>
                      <w:rFonts w:hint="eastAsia"/>
                    </w:rPr>
                    <w:t>护（提醒以及协助您喝水进食）</w:t>
                  </w:r>
                </w:p>
              </w:tc>
            </w:tr>
            <w:tr w14:paraId="4520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46934CF7">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t>水疗</w:t>
                  </w:r>
                </w:p>
              </w:tc>
            </w:tr>
            <w:tr w14:paraId="7301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49C592D5">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6.导乐师是否指导您如何配合分娩？</w:t>
                  </w:r>
                </w:p>
              </w:tc>
            </w:tr>
            <w:tr w14:paraId="6E0C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1C0EAE8A">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是</w:t>
                  </w:r>
                </w:p>
              </w:tc>
            </w:tr>
            <w:tr w14:paraId="74F0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0897B590">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否</w:t>
                  </w:r>
                </w:p>
              </w:tc>
            </w:tr>
            <w:tr w14:paraId="35C4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2AD8CACF">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一般</w:t>
                  </w:r>
                </w:p>
              </w:tc>
            </w:tr>
            <w:tr w14:paraId="7CE5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20C0C177">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7.分娩后导乐师是否有告知母乳喂养的好处及重要性，并协助您进行早期肌肤接触和早吸允早开奶？</w:t>
                  </w:r>
                </w:p>
              </w:tc>
            </w:tr>
            <w:tr w14:paraId="5BB6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491C7910">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是</w:t>
                  </w:r>
                </w:p>
              </w:tc>
            </w:tr>
            <w:tr w14:paraId="7618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19C68E74">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否</w:t>
                  </w:r>
                </w:p>
              </w:tc>
            </w:tr>
            <w:tr w14:paraId="462E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1616DB94">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8.如果您再次怀孕，是否需要家属外的专业陪产人员（导乐）？</w:t>
                  </w:r>
                </w:p>
              </w:tc>
            </w:tr>
            <w:tr w14:paraId="44F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72ED8AAA">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需要</w:t>
                  </w:r>
                </w:p>
              </w:tc>
            </w:tr>
            <w:tr w14:paraId="4A66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3D09A7CD">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不需要</w:t>
                  </w:r>
                </w:p>
              </w:tc>
            </w:tr>
            <w:tr w14:paraId="70F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5DF35C8A">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无所谓谁陪产</w:t>
                  </w:r>
                </w:p>
              </w:tc>
            </w:tr>
            <w:tr w14:paraId="3DDA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157FFA8E">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9.您对分娩过程中，导乐师的服务态度是否满意？</w:t>
                  </w:r>
                </w:p>
              </w:tc>
            </w:tr>
            <w:tr w14:paraId="00CE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083CD5E2">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是</w:t>
                  </w:r>
                </w:p>
              </w:tc>
            </w:tr>
            <w:tr w14:paraId="147B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798F0F53">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否</w:t>
                  </w:r>
                </w:p>
              </w:tc>
            </w:tr>
            <w:tr w14:paraId="095C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5F2DECEE">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一般</w:t>
                  </w:r>
                </w:p>
              </w:tc>
            </w:tr>
            <w:tr w14:paraId="461E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3CDE165B">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10.您对本次分娩的体验及评价如何</w:t>
                  </w:r>
                </w:p>
              </w:tc>
            </w:tr>
            <w:tr w14:paraId="264B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115F61F2">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非常满意</w:t>
                  </w:r>
                </w:p>
              </w:tc>
            </w:tr>
            <w:tr w14:paraId="0D99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27D5A2D2">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一般</w:t>
                  </w:r>
                </w:p>
              </w:tc>
            </w:tr>
            <w:tr w14:paraId="0878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1D4ACBF0">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sym w:font="Wingdings 2" w:char="00A3"/>
                  </w:r>
                  <w:r>
                    <w:rPr>
                      <w:rFonts w:hint="eastAsia"/>
                      <w:lang w:val="en-US" w:eastAsia="zh-CN"/>
                    </w:rPr>
                    <w:t xml:space="preserve"> </w:t>
                  </w:r>
                  <w:r>
                    <w:rPr>
                      <w:rFonts w:hint="eastAsia"/>
                    </w:rPr>
                    <w:t>不满意</w:t>
                  </w:r>
                </w:p>
              </w:tc>
            </w:tr>
            <w:tr w14:paraId="3789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30A72C9C">
                  <w:pPr>
                    <w:jc w:val="left"/>
                    <w:rPr>
                      <w:rFonts w:hint="eastAsia" w:asciiTheme="minorEastAsia" w:hAnsiTheme="minorEastAsia" w:cstheme="minorEastAsia"/>
                      <w:color w:val="FF0000"/>
                      <w:kern w:val="1"/>
                      <w:sz w:val="18"/>
                      <w:szCs w:val="21"/>
                      <w:highlight w:val="none"/>
                      <w:vertAlign w:val="baseline"/>
                      <w:lang w:val="en-US" w:eastAsia="zh-CN"/>
                    </w:rPr>
                  </w:pPr>
                  <w:r>
                    <w:rPr>
                      <w:rFonts w:hint="eastAsia"/>
                    </w:rPr>
                    <w:t>11.为提高我们导乐陪产质量，请您留下更多的宝贵建议，谢谢</w:t>
                  </w:r>
                </w:p>
              </w:tc>
            </w:tr>
            <w:tr w14:paraId="7710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9" w:type="dxa"/>
                  <w:vAlign w:val="top"/>
                </w:tcPr>
                <w:p w14:paraId="0FC4DDC1">
                  <w:pPr>
                    <w:jc w:val="left"/>
                    <w:rPr>
                      <w:rFonts w:hint="eastAsia" w:asciiTheme="minorEastAsia" w:hAnsiTheme="minorEastAsia" w:cstheme="minorEastAsia"/>
                      <w:color w:val="FF0000"/>
                      <w:kern w:val="1"/>
                      <w:sz w:val="18"/>
                      <w:szCs w:val="21"/>
                      <w:highlight w:val="none"/>
                      <w:vertAlign w:val="baseline"/>
                      <w:lang w:val="en-US" w:eastAsia="zh-CN"/>
                    </w:rPr>
                  </w:pPr>
                </w:p>
              </w:tc>
            </w:tr>
          </w:tbl>
          <w:p w14:paraId="24F6FAFD">
            <w:pPr>
              <w:spacing w:line="360" w:lineRule="auto"/>
              <w:ind w:firstLine="361" w:firstLineChars="201"/>
              <w:jc w:val="left"/>
              <w:rPr>
                <w:rFonts w:hint="eastAsia" w:asciiTheme="minorEastAsia" w:hAnsiTheme="minorEastAsia" w:eastAsiaTheme="minorEastAsia" w:cstheme="minorEastAsia"/>
                <w:color w:val="auto"/>
                <w:kern w:val="1"/>
                <w:sz w:val="18"/>
                <w:szCs w:val="21"/>
                <w:highlight w:val="none"/>
              </w:rPr>
            </w:pPr>
          </w:p>
          <w:p w14:paraId="231780AF">
            <w:pPr>
              <w:spacing w:line="360" w:lineRule="auto"/>
              <w:ind w:firstLine="361" w:firstLineChars="201"/>
              <w:jc w:val="left"/>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color w:val="auto"/>
                <w:kern w:val="1"/>
                <w:sz w:val="18"/>
                <w:szCs w:val="21"/>
                <w:highlight w:val="none"/>
              </w:rPr>
              <w:t>表3：</w:t>
            </w:r>
            <w:r>
              <w:rPr>
                <w:rFonts w:hint="eastAsia" w:asciiTheme="minorEastAsia" w:hAnsiTheme="minorEastAsia" w:eastAsiaTheme="minorEastAsia" w:cstheme="minorEastAsia"/>
                <w:color w:val="auto"/>
                <w:sz w:val="18"/>
                <w:szCs w:val="21"/>
                <w:highlight w:val="none"/>
              </w:rPr>
              <w:t>导乐师服务质量考核表（需求科室评）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5"/>
            </w:tblGrid>
            <w:tr w14:paraId="60CB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25" w:type="dxa"/>
                  <w:tcBorders>
                    <w:top w:val="nil"/>
                    <w:left w:val="nil"/>
                    <w:bottom w:val="single" w:color="000000" w:sz="4" w:space="0"/>
                    <w:right w:val="nil"/>
                  </w:tcBorders>
                  <w:vAlign w:val="top"/>
                </w:tcPr>
                <w:p w14:paraId="2E7D2059">
                  <w:pPr>
                    <w:jc w:val="center"/>
                    <w:rPr>
                      <w:rFonts w:ascii="等线" w:hAnsi="等线" w:eastAsia="等线" w:cs="宋体"/>
                      <w:color w:val="000000"/>
                      <w:kern w:val="0"/>
                      <w:sz w:val="22"/>
                      <w:vertAlign w:val="baseline"/>
                    </w:rPr>
                  </w:pPr>
                  <w:r>
                    <w:rPr>
                      <w:rFonts w:hint="eastAsia"/>
                      <w:b/>
                      <w:bCs/>
                      <w:sz w:val="22"/>
                      <w:szCs w:val="24"/>
                    </w:rPr>
                    <w:t>导乐师满意度调查（助产士）</w:t>
                  </w:r>
                </w:p>
              </w:tc>
            </w:tr>
            <w:tr w14:paraId="25DA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5" w:type="dxa"/>
                  <w:tcBorders>
                    <w:top w:val="single" w:color="000000" w:sz="4" w:space="0"/>
                    <w:left w:val="single" w:color="000000" w:sz="4" w:space="0"/>
                    <w:bottom w:val="single" w:color="000000" w:sz="4" w:space="0"/>
                    <w:right w:val="single" w:color="000000" w:sz="4" w:space="0"/>
                  </w:tcBorders>
                  <w:vAlign w:val="top"/>
                </w:tcPr>
                <w:p w14:paraId="509F863D">
                  <w:pPr>
                    <w:jc w:val="left"/>
                    <w:rPr>
                      <w:rFonts w:ascii="等线" w:hAnsi="等线" w:eastAsia="等线" w:cs="宋体"/>
                      <w:color w:val="000000"/>
                      <w:kern w:val="0"/>
                      <w:sz w:val="22"/>
                      <w:vertAlign w:val="baseline"/>
                    </w:rPr>
                  </w:pPr>
                  <w:r>
                    <w:rPr>
                      <w:rFonts w:hint="eastAsia"/>
                    </w:rPr>
                    <w:t>1. 导乐师有没有干预医疗建议和医疗行为</w:t>
                  </w:r>
                </w:p>
              </w:tc>
            </w:tr>
            <w:tr w14:paraId="4015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tcBorders>
                    <w:top w:val="single" w:color="000000" w:sz="4" w:space="0"/>
                  </w:tcBorders>
                  <w:vAlign w:val="top"/>
                </w:tcPr>
                <w:p w14:paraId="6342A5F4">
                  <w:pPr>
                    <w:jc w:val="left"/>
                    <w:rPr>
                      <w:rFonts w:ascii="等线" w:hAnsi="等线" w:eastAsia="等线" w:cs="宋体"/>
                      <w:color w:val="000000"/>
                      <w:kern w:val="0"/>
                      <w:sz w:val="22"/>
                      <w:vertAlign w:val="baseline"/>
                    </w:rPr>
                  </w:pPr>
                </w:p>
              </w:tc>
            </w:tr>
            <w:tr w14:paraId="55F7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69A42438">
                  <w:pPr>
                    <w:jc w:val="left"/>
                    <w:rPr>
                      <w:rFonts w:ascii="等线" w:hAnsi="等线" w:eastAsia="等线" w:cs="宋体"/>
                      <w:color w:val="000000"/>
                      <w:kern w:val="0"/>
                      <w:sz w:val="22"/>
                      <w:vertAlign w:val="baseline"/>
                    </w:rPr>
                  </w:pPr>
                  <w:r>
                    <w:rPr>
                      <w:rFonts w:hint="eastAsia"/>
                    </w:rPr>
                    <w:t>2. 导乐师有没有擅自做超出职业范围的行为</w:t>
                  </w:r>
                </w:p>
              </w:tc>
            </w:tr>
            <w:tr w14:paraId="11A7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217296D8">
                  <w:pPr>
                    <w:jc w:val="left"/>
                    <w:rPr>
                      <w:rFonts w:ascii="等线" w:hAnsi="等线" w:eastAsia="等线" w:cs="宋体"/>
                      <w:color w:val="000000"/>
                      <w:kern w:val="0"/>
                      <w:sz w:val="22"/>
                      <w:vertAlign w:val="baseline"/>
                    </w:rPr>
                  </w:pPr>
                </w:p>
              </w:tc>
            </w:tr>
            <w:tr w14:paraId="5416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7DD7D80D">
                  <w:pPr>
                    <w:jc w:val="left"/>
                    <w:rPr>
                      <w:rFonts w:ascii="等线" w:hAnsi="等线" w:eastAsia="等线" w:cs="宋体"/>
                      <w:color w:val="000000"/>
                      <w:kern w:val="0"/>
                      <w:sz w:val="22"/>
                      <w:vertAlign w:val="baseline"/>
                    </w:rPr>
                  </w:pPr>
                  <w:r>
                    <w:rPr>
                      <w:rFonts w:hint="eastAsia"/>
                    </w:rPr>
                    <w:t>3. 导乐师发生异常情况有没有及时汇报</w:t>
                  </w:r>
                </w:p>
              </w:tc>
            </w:tr>
            <w:tr w14:paraId="0E95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3598B261">
                  <w:pPr>
                    <w:jc w:val="left"/>
                    <w:rPr>
                      <w:rFonts w:ascii="等线" w:hAnsi="等线" w:eastAsia="等线" w:cs="宋体"/>
                      <w:color w:val="000000"/>
                      <w:kern w:val="0"/>
                      <w:sz w:val="22"/>
                      <w:vertAlign w:val="baseline"/>
                    </w:rPr>
                  </w:pPr>
                </w:p>
              </w:tc>
            </w:tr>
            <w:tr w14:paraId="17D9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42785888">
                  <w:pPr>
                    <w:jc w:val="left"/>
                    <w:rPr>
                      <w:rFonts w:ascii="等线" w:hAnsi="等线" w:eastAsia="等线" w:cs="宋体"/>
                      <w:color w:val="000000"/>
                      <w:kern w:val="0"/>
                      <w:sz w:val="22"/>
                      <w:vertAlign w:val="baseline"/>
                    </w:rPr>
                  </w:pPr>
                  <w:r>
                    <w:rPr>
                      <w:rFonts w:hint="eastAsia"/>
                    </w:rPr>
                    <w:t>4. 导乐师有无服从助产士安排</w:t>
                  </w:r>
                </w:p>
              </w:tc>
            </w:tr>
            <w:tr w14:paraId="6DD6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5B51D3BF">
                  <w:pPr>
                    <w:jc w:val="left"/>
                    <w:rPr>
                      <w:rFonts w:ascii="等线" w:hAnsi="等线" w:eastAsia="等线" w:cs="宋体"/>
                      <w:color w:val="000000"/>
                      <w:kern w:val="0"/>
                      <w:sz w:val="22"/>
                      <w:vertAlign w:val="baseline"/>
                    </w:rPr>
                  </w:pPr>
                </w:p>
              </w:tc>
            </w:tr>
            <w:tr w14:paraId="7BCB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2B5704F5">
                  <w:pPr>
                    <w:jc w:val="left"/>
                    <w:rPr>
                      <w:rFonts w:ascii="等线" w:hAnsi="等线" w:eastAsia="等线" w:cs="宋体"/>
                      <w:color w:val="000000"/>
                      <w:kern w:val="0"/>
                      <w:sz w:val="22"/>
                      <w:vertAlign w:val="baseline"/>
                    </w:rPr>
                  </w:pPr>
                  <w:r>
                    <w:rPr>
                      <w:rFonts w:hint="eastAsia"/>
                    </w:rPr>
                    <w:t>5. 导乐师有无挑单（挑产妇）</w:t>
                  </w:r>
                </w:p>
              </w:tc>
            </w:tr>
            <w:tr w14:paraId="0E34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76532263">
                  <w:pPr>
                    <w:jc w:val="left"/>
                    <w:rPr>
                      <w:rFonts w:ascii="等线" w:hAnsi="等线" w:eastAsia="等线" w:cs="宋体"/>
                      <w:color w:val="000000"/>
                      <w:kern w:val="0"/>
                      <w:sz w:val="22"/>
                      <w:vertAlign w:val="baseline"/>
                    </w:rPr>
                  </w:pPr>
                </w:p>
              </w:tc>
            </w:tr>
            <w:tr w14:paraId="5E44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7049BFB2">
                  <w:pPr>
                    <w:jc w:val="left"/>
                    <w:rPr>
                      <w:rFonts w:ascii="等线" w:hAnsi="等线" w:eastAsia="等线" w:cs="宋体"/>
                      <w:color w:val="000000"/>
                      <w:kern w:val="0"/>
                      <w:sz w:val="22"/>
                      <w:vertAlign w:val="baseline"/>
                    </w:rPr>
                  </w:pPr>
                  <w:r>
                    <w:rPr>
                      <w:rFonts w:hint="eastAsia"/>
                    </w:rPr>
                    <w:t>6. 导乐师服务态度是否良好</w:t>
                  </w:r>
                </w:p>
              </w:tc>
            </w:tr>
            <w:tr w14:paraId="1FB5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48495098">
                  <w:pPr>
                    <w:jc w:val="left"/>
                    <w:rPr>
                      <w:rFonts w:ascii="等线" w:hAnsi="等线" w:eastAsia="等线" w:cs="宋体"/>
                      <w:color w:val="000000"/>
                      <w:kern w:val="0"/>
                      <w:sz w:val="22"/>
                      <w:vertAlign w:val="baseline"/>
                    </w:rPr>
                  </w:pPr>
                </w:p>
              </w:tc>
            </w:tr>
            <w:tr w14:paraId="7E8A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7EFB22C4">
                  <w:pPr>
                    <w:jc w:val="left"/>
                    <w:rPr>
                      <w:rFonts w:ascii="等线" w:hAnsi="等线" w:eastAsia="等线" w:cs="宋体"/>
                      <w:color w:val="000000"/>
                      <w:kern w:val="0"/>
                      <w:sz w:val="22"/>
                      <w:vertAlign w:val="baseline"/>
                    </w:rPr>
                  </w:pPr>
                  <w:r>
                    <w:rPr>
                      <w:rFonts w:hint="eastAsia"/>
                    </w:rPr>
                    <w:t>7. 导乐师工作中是否注意保护好产妇隐私</w:t>
                  </w:r>
                </w:p>
              </w:tc>
            </w:tr>
            <w:tr w14:paraId="1E65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411802FF">
                  <w:pPr>
                    <w:jc w:val="left"/>
                    <w:rPr>
                      <w:rFonts w:ascii="等线" w:hAnsi="等线" w:eastAsia="等线" w:cs="宋体"/>
                      <w:color w:val="000000"/>
                      <w:kern w:val="0"/>
                      <w:sz w:val="22"/>
                      <w:vertAlign w:val="baseline"/>
                    </w:rPr>
                  </w:pPr>
                </w:p>
              </w:tc>
            </w:tr>
            <w:tr w14:paraId="603B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6A5BE1C8">
                  <w:pPr>
                    <w:jc w:val="left"/>
                    <w:rPr>
                      <w:rFonts w:ascii="等线" w:hAnsi="等线" w:eastAsia="等线" w:cs="宋体"/>
                      <w:color w:val="000000"/>
                      <w:kern w:val="0"/>
                      <w:sz w:val="22"/>
                      <w:vertAlign w:val="baseline"/>
                    </w:rPr>
                  </w:pPr>
                  <w:r>
                    <w:rPr>
                      <w:rFonts w:hint="eastAsia"/>
                    </w:rPr>
                    <w:t>8. 导乐师有无擅离职守</w:t>
                  </w:r>
                </w:p>
              </w:tc>
            </w:tr>
            <w:tr w14:paraId="68D0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0916F13A">
                  <w:pPr>
                    <w:jc w:val="left"/>
                    <w:rPr>
                      <w:rFonts w:ascii="等线" w:hAnsi="等线" w:eastAsia="等线" w:cs="宋体"/>
                      <w:color w:val="000000"/>
                      <w:kern w:val="0"/>
                      <w:sz w:val="22"/>
                      <w:vertAlign w:val="baseline"/>
                    </w:rPr>
                  </w:pPr>
                </w:p>
              </w:tc>
            </w:tr>
            <w:tr w14:paraId="5118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7B7A3C82">
                  <w:pPr>
                    <w:jc w:val="left"/>
                    <w:rPr>
                      <w:rFonts w:ascii="等线" w:hAnsi="等线" w:eastAsia="等线" w:cs="宋体"/>
                      <w:color w:val="000000"/>
                      <w:kern w:val="0"/>
                      <w:sz w:val="22"/>
                      <w:vertAlign w:val="baseline"/>
                    </w:rPr>
                  </w:pPr>
                  <w:r>
                    <w:rPr>
                      <w:rFonts w:hint="eastAsia"/>
                    </w:rPr>
                    <w:t>9.导乐师是否做好了产前宣教</w:t>
                  </w:r>
                </w:p>
              </w:tc>
            </w:tr>
            <w:tr w14:paraId="730C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018C1386">
                  <w:pPr>
                    <w:jc w:val="left"/>
                    <w:rPr>
                      <w:rFonts w:ascii="等线" w:hAnsi="等线" w:eastAsia="等线" w:cs="宋体"/>
                      <w:color w:val="000000"/>
                      <w:kern w:val="0"/>
                      <w:sz w:val="22"/>
                      <w:vertAlign w:val="baseline"/>
                    </w:rPr>
                  </w:pPr>
                </w:p>
              </w:tc>
            </w:tr>
            <w:tr w14:paraId="088B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5" w:type="dxa"/>
                  <w:vAlign w:val="top"/>
                </w:tcPr>
                <w:p w14:paraId="7CD82552">
                  <w:pPr>
                    <w:jc w:val="left"/>
                    <w:rPr>
                      <w:rFonts w:ascii="等线" w:hAnsi="等线" w:eastAsia="等线" w:cs="宋体"/>
                      <w:color w:val="000000"/>
                      <w:kern w:val="0"/>
                      <w:sz w:val="22"/>
                      <w:vertAlign w:val="baseline"/>
                    </w:rPr>
                  </w:pPr>
                  <w:r>
                    <w:rPr>
                      <w:rFonts w:hint="eastAsia"/>
                    </w:rPr>
                    <w:t>10. 导乐师使用了哪一些非药物镇痛的方法与技巧以及生活照料？</w:t>
                  </w:r>
                </w:p>
              </w:tc>
            </w:tr>
            <w:tr w14:paraId="5DE2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5762D2CB">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rPr>
                      <w:rFonts w:hint="eastAsia"/>
                    </w:rPr>
                    <w:t>指导</w:t>
                  </w:r>
                  <w:r>
                    <w:t>呼吸</w:t>
                  </w:r>
                </w:p>
              </w:tc>
            </w:tr>
            <w:tr w14:paraId="5C5A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6861AC4C">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rPr>
                      <w:rFonts w:hint="eastAsia"/>
                    </w:rPr>
                    <w:t>指导聆听音乐放松催眠</w:t>
                  </w:r>
                </w:p>
              </w:tc>
            </w:tr>
            <w:tr w14:paraId="6DA7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0EAEFD39">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rPr>
                      <w:rFonts w:hint="eastAsia"/>
                    </w:rPr>
                    <w:t>手法舒缓</w:t>
                  </w:r>
                  <w:r>
                    <w:t>按摩</w:t>
                  </w:r>
                </w:p>
              </w:tc>
            </w:tr>
            <w:tr w14:paraId="04FF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115BBCC0">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t>自由体位</w:t>
                  </w:r>
                  <w:r>
                    <w:rPr>
                      <w:rFonts w:hint="eastAsia"/>
                    </w:rPr>
                    <w:t>（摇摆骨盆、坐分娩球、跪趴、侧卧等）</w:t>
                  </w:r>
                </w:p>
              </w:tc>
            </w:tr>
            <w:tr w14:paraId="1D5B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3A9E20CA">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rPr>
                      <w:rFonts w:hint="eastAsia"/>
                    </w:rPr>
                    <w:t>豆袋</w:t>
                  </w:r>
                  <w:r>
                    <w:t>热敷</w:t>
                  </w:r>
                </w:p>
              </w:tc>
            </w:tr>
            <w:tr w14:paraId="751D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0DFF7BA1">
                  <w:pPr>
                    <w:jc w:val="left"/>
                    <w:rPr>
                      <w:rFonts w:hint="default" w:ascii="等线" w:hAnsi="等线" w:cs="宋体" w:eastAsiaTheme="minorEastAsia"/>
                      <w:color w:val="000000"/>
                      <w:kern w:val="0"/>
                      <w:sz w:val="22"/>
                      <w:vertAlign w:val="baseline"/>
                      <w:lang w:val="en-US" w:eastAsia="zh-CN"/>
                    </w:rPr>
                  </w:pPr>
                  <w:r>
                    <w:rPr>
                      <w:rFonts w:hint="eastAsia"/>
                    </w:rPr>
                    <w:sym w:font="Wingdings 2" w:char="00A3"/>
                  </w:r>
                  <w:r>
                    <w:rPr>
                      <w:rFonts w:hint="eastAsia"/>
                      <w:lang w:val="en-US" w:eastAsia="zh-CN"/>
                    </w:rPr>
                    <w:t xml:space="preserve"> 穴位按摩</w:t>
                  </w:r>
                </w:p>
              </w:tc>
            </w:tr>
            <w:tr w14:paraId="6DD8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5" w:type="dxa"/>
                  <w:vAlign w:val="top"/>
                </w:tcPr>
                <w:p w14:paraId="7C0BA974">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t>芳香疗法</w:t>
                  </w:r>
                  <w:r>
                    <w:rPr>
                      <w:rFonts w:hint="eastAsia"/>
                    </w:rPr>
                    <w:t>（精油、香薰）</w:t>
                  </w:r>
                </w:p>
              </w:tc>
            </w:tr>
            <w:tr w14:paraId="7120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03796D1F">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rPr>
                      <w:rFonts w:hint="eastAsia"/>
                    </w:rPr>
                    <w:t>舒适护理（擦汗、梳头、换衣服等）</w:t>
                  </w:r>
                </w:p>
              </w:tc>
            </w:tr>
            <w:tr w14:paraId="7AB9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2DBBE379">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t>二便照</w:t>
                  </w:r>
                  <w:r>
                    <w:rPr>
                      <w:rFonts w:hint="eastAsia"/>
                    </w:rPr>
                    <w:t>护（提醒以及协助产妇上洗手间）</w:t>
                  </w:r>
                </w:p>
              </w:tc>
            </w:tr>
            <w:tr w14:paraId="5E43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6662FC3D">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t>饮食照</w:t>
                  </w:r>
                  <w:r>
                    <w:rPr>
                      <w:rFonts w:hint="eastAsia"/>
                    </w:rPr>
                    <w:t>护（提醒以及协助产妇喝水进食）</w:t>
                  </w:r>
                </w:p>
              </w:tc>
            </w:tr>
            <w:tr w14:paraId="0C1A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vAlign w:val="top"/>
                </w:tcPr>
                <w:p w14:paraId="6555E0AA">
                  <w:pPr>
                    <w:jc w:val="left"/>
                    <w:rPr>
                      <w:rFonts w:ascii="等线" w:hAnsi="等线" w:eastAsia="等线" w:cs="宋体"/>
                      <w:color w:val="000000"/>
                      <w:kern w:val="0"/>
                      <w:sz w:val="22"/>
                      <w:vertAlign w:val="baseline"/>
                    </w:rPr>
                  </w:pPr>
                  <w:r>
                    <w:rPr>
                      <w:rFonts w:hint="eastAsia"/>
                    </w:rPr>
                    <w:sym w:font="Wingdings 2" w:char="00A3"/>
                  </w:r>
                  <w:r>
                    <w:rPr>
                      <w:rFonts w:hint="eastAsia"/>
                      <w:lang w:val="en-US" w:eastAsia="zh-CN"/>
                    </w:rPr>
                    <w:t xml:space="preserve"> </w:t>
                  </w:r>
                  <w:r>
                    <w:t>水疗</w:t>
                  </w:r>
                </w:p>
              </w:tc>
            </w:tr>
          </w:tbl>
          <w:p w14:paraId="49D2F0CE">
            <w:pPr>
              <w:widowControl/>
              <w:jc w:val="left"/>
              <w:rPr>
                <w:rFonts w:ascii="等线" w:hAnsi="等线" w:eastAsia="等线" w:cs="宋体"/>
                <w:color w:val="000000"/>
                <w:kern w:val="0"/>
                <w:sz w:val="22"/>
              </w:rPr>
            </w:pPr>
          </w:p>
          <w:p w14:paraId="4943BB6B">
            <w:pPr>
              <w:widowControl/>
              <w:jc w:val="left"/>
              <w:rPr>
                <w:rFonts w:ascii="等线" w:hAnsi="等线" w:eastAsia="等线" w:cs="宋体"/>
                <w:color w:val="000000"/>
                <w:kern w:val="0"/>
                <w:sz w:val="22"/>
              </w:rPr>
            </w:pPr>
          </w:p>
        </w:tc>
      </w:tr>
      <w:tr w14:paraId="212961C1">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11BB9CC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二、配置要求</w:t>
            </w:r>
          </w:p>
        </w:tc>
      </w:tr>
      <w:tr w14:paraId="47F30CB5">
        <w:tblPrEx>
          <w:tblCellMar>
            <w:top w:w="0" w:type="dxa"/>
            <w:left w:w="108" w:type="dxa"/>
            <w:bottom w:w="0" w:type="dxa"/>
            <w:right w:w="108" w:type="dxa"/>
          </w:tblCellMar>
        </w:tblPrEx>
        <w:trPr>
          <w:trHeight w:val="624"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B665728">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等线" w:hAnsi="等线" w:eastAsia="等线" w:cs="宋体"/>
                <w:color w:val="000000"/>
                <w:kern w:val="0"/>
                <w:sz w:val="22"/>
                <w:lang w:eastAsia="zh-CN"/>
              </w:rPr>
            </w:pPr>
            <w:r>
              <w:rPr>
                <w:rFonts w:hint="eastAsia" w:ascii="宋体" w:hAnsi="宋体" w:cs="宋体"/>
                <w:sz w:val="20"/>
                <w:szCs w:val="20"/>
                <w:lang w:eastAsia="zh-CN"/>
              </w:rPr>
              <w:t>中标人</w:t>
            </w:r>
            <w:r>
              <w:rPr>
                <w:rFonts w:hint="eastAsia" w:ascii="宋体" w:hAnsi="宋体" w:cs="宋体"/>
                <w:sz w:val="20"/>
                <w:szCs w:val="20"/>
                <w:lang w:val="en-US" w:eastAsia="zh-CN"/>
              </w:rPr>
              <w:t>实行</w:t>
            </w:r>
            <w:r>
              <w:rPr>
                <w:rFonts w:hint="eastAsia" w:ascii="宋体" w:hAnsi="宋体" w:cs="宋体"/>
                <w:sz w:val="20"/>
                <w:szCs w:val="20"/>
                <w:lang w:eastAsia="zh-CN"/>
              </w:rPr>
              <w:t>导乐工作需配套使用的相关用具</w:t>
            </w:r>
            <w:r>
              <w:rPr>
                <w:rFonts w:hint="eastAsia" w:ascii="宋体" w:hAnsi="宋体" w:cs="宋体"/>
                <w:color w:val="FF0000"/>
                <w:sz w:val="20"/>
                <w:szCs w:val="20"/>
                <w:lang w:val="en-US" w:eastAsia="zh-CN"/>
              </w:rPr>
              <w:t>并按需补充更新</w:t>
            </w:r>
            <w:r>
              <w:rPr>
                <w:rFonts w:hint="eastAsia" w:ascii="宋体" w:hAnsi="宋体" w:cs="宋体"/>
                <w:sz w:val="20"/>
                <w:szCs w:val="20"/>
                <w:lang w:eastAsia="zh-CN"/>
              </w:rPr>
              <w:t>。</w:t>
            </w:r>
          </w:p>
        </w:tc>
      </w:tr>
      <w:tr w14:paraId="58752E9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A28F0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218CBE6A">
        <w:tblPrEx>
          <w:tblCellMar>
            <w:top w:w="0" w:type="dxa"/>
            <w:left w:w="108" w:type="dxa"/>
            <w:bottom w:w="0" w:type="dxa"/>
            <w:right w:w="108" w:type="dxa"/>
          </w:tblCellMar>
        </w:tblPrEx>
        <w:trPr>
          <w:trHeight w:val="671"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0FE4B414">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1、服务地点：中山市中医院妇产科</w:t>
            </w:r>
          </w:p>
          <w:p w14:paraId="19E61266">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2、采购人拟定收费方式：2000元/次</w:t>
            </w:r>
            <w:r>
              <w:rPr>
                <w:rFonts w:hint="eastAsia" w:asciiTheme="minorEastAsia" w:hAnsiTheme="minorEastAsia" w:eastAsiaTheme="minorEastAsia" w:cstheme="minorEastAsia"/>
                <w:sz w:val="20"/>
                <w:szCs w:val="20"/>
                <w:highlight w:val="none"/>
              </w:rPr>
              <w:t>（达到结算金额上限（</w:t>
            </w:r>
            <w:r>
              <w:rPr>
                <w:rFonts w:hint="eastAsia" w:asciiTheme="minorEastAsia" w:hAnsiTheme="minorEastAsia" w:cstheme="minorEastAsia"/>
                <w:sz w:val="20"/>
                <w:szCs w:val="20"/>
                <w:highlight w:val="none"/>
                <w:lang w:val="en-US" w:eastAsia="zh-CN"/>
              </w:rPr>
              <w:t>4</w:t>
            </w:r>
            <w:r>
              <w:rPr>
                <w:rFonts w:hint="eastAsia" w:asciiTheme="minorEastAsia" w:hAnsiTheme="minorEastAsia" w:eastAsiaTheme="minorEastAsia" w:cstheme="minorEastAsia"/>
                <w:sz w:val="20"/>
                <w:szCs w:val="20"/>
                <w:highlight w:val="none"/>
                <w:lang w:val="en-US" w:eastAsia="zh-CN"/>
              </w:rPr>
              <w:t>80</w:t>
            </w:r>
            <w:r>
              <w:rPr>
                <w:rFonts w:hint="eastAsia" w:asciiTheme="minorEastAsia" w:hAnsiTheme="minorEastAsia" w:eastAsiaTheme="minorEastAsia" w:cstheme="minorEastAsia"/>
                <w:sz w:val="20"/>
                <w:szCs w:val="20"/>
                <w:highlight w:val="none"/>
              </w:rPr>
              <w:t>万元）或服务期限（2年），以先到者为准，合同终止）</w:t>
            </w:r>
          </w:p>
          <w:p w14:paraId="6124E71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3、服务期限：2年</w:t>
            </w:r>
          </w:p>
          <w:p w14:paraId="3836301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4、结算方式：按收费项目的固定结算比例结算（即每例结算金额=收费金额*固定结算比例，如在服务期限内收费标准调整，结算金额按调整后收费标准与固定结算比例作相应调整。）</w:t>
            </w:r>
          </w:p>
          <w:p w14:paraId="31959E2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eastAsiaTheme="minorEastAsia"/>
                <w:sz w:val="20"/>
                <w:szCs w:val="20"/>
                <w:lang w:val="en-US" w:eastAsia="zh-CN"/>
              </w:rPr>
            </w:pPr>
            <w:r>
              <w:rPr>
                <w:rFonts w:hint="eastAsia" w:asciiTheme="minorEastAsia" w:hAnsiTheme="minorEastAsia" w:eastAsiaTheme="minorEastAsia" w:cstheme="minorEastAsia"/>
                <w:sz w:val="20"/>
                <w:szCs w:val="20"/>
                <w:lang w:val="en-US" w:eastAsia="zh-CN"/>
              </w:rPr>
              <w:t>5、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p>
        </w:tc>
      </w:tr>
    </w:tbl>
    <w:p w14:paraId="17020466"/>
    <w:sectPr>
      <w:footerReference r:id="rId3" w:type="default"/>
      <w:pgSz w:w="11906" w:h="16838"/>
      <w:pgMar w:top="1440" w:right="1800" w:bottom="1440" w:left="85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2BACB80D">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E7541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05179"/>
    <w:multiLevelType w:val="singleLevel"/>
    <w:tmpl w:val="FDA05179"/>
    <w:lvl w:ilvl="0" w:tentative="0">
      <w:start w:val="7"/>
      <w:numFmt w:val="decimal"/>
      <w:suff w:val="nothing"/>
      <w:lvlText w:val="%1、"/>
      <w:lvlJc w:val="left"/>
    </w:lvl>
  </w:abstractNum>
  <w:abstractNum w:abstractNumId="1">
    <w:nsid w:val="42FBA718"/>
    <w:multiLevelType w:val="singleLevel"/>
    <w:tmpl w:val="42FBA71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NlMTA4YjI0ODQ5NTE0YWM1YTUwNjUyOGFmOWY2NjUifQ=="/>
    <w:docVar w:name="KSO_WPS_MARK_KEY" w:val="93210919-9d30-4cc8-be99-ccc403d8efa2"/>
  </w:docVars>
  <w:rsids>
    <w:rsidRoot w:val="00C65E44"/>
    <w:rsid w:val="0004189D"/>
    <w:rsid w:val="000D7137"/>
    <w:rsid w:val="001C3E09"/>
    <w:rsid w:val="001C5289"/>
    <w:rsid w:val="001F4AF4"/>
    <w:rsid w:val="003308FA"/>
    <w:rsid w:val="003A5FF0"/>
    <w:rsid w:val="00412A44"/>
    <w:rsid w:val="00525977"/>
    <w:rsid w:val="005265B1"/>
    <w:rsid w:val="00551829"/>
    <w:rsid w:val="005940DC"/>
    <w:rsid w:val="00652335"/>
    <w:rsid w:val="006C607E"/>
    <w:rsid w:val="008179CD"/>
    <w:rsid w:val="00851A43"/>
    <w:rsid w:val="00853139"/>
    <w:rsid w:val="00875F36"/>
    <w:rsid w:val="00950AA6"/>
    <w:rsid w:val="00A66A8C"/>
    <w:rsid w:val="00AD224E"/>
    <w:rsid w:val="00B7583B"/>
    <w:rsid w:val="00BA2185"/>
    <w:rsid w:val="00BA2D22"/>
    <w:rsid w:val="00C65E44"/>
    <w:rsid w:val="00C76CC4"/>
    <w:rsid w:val="00CF311F"/>
    <w:rsid w:val="00D8734E"/>
    <w:rsid w:val="00DF0C80"/>
    <w:rsid w:val="00E314A7"/>
    <w:rsid w:val="00E87AE6"/>
    <w:rsid w:val="00FD4212"/>
    <w:rsid w:val="02E15E5C"/>
    <w:rsid w:val="052F5D60"/>
    <w:rsid w:val="08CA7606"/>
    <w:rsid w:val="08F16485"/>
    <w:rsid w:val="09D50F7A"/>
    <w:rsid w:val="0A6614A2"/>
    <w:rsid w:val="0C6531BD"/>
    <w:rsid w:val="0D080EBF"/>
    <w:rsid w:val="0F2A5FF8"/>
    <w:rsid w:val="0FC63F72"/>
    <w:rsid w:val="12704669"/>
    <w:rsid w:val="13A740BB"/>
    <w:rsid w:val="174F484D"/>
    <w:rsid w:val="1C5B501A"/>
    <w:rsid w:val="1DB91893"/>
    <w:rsid w:val="21867A05"/>
    <w:rsid w:val="25F24DD5"/>
    <w:rsid w:val="26F23447"/>
    <w:rsid w:val="279D4B9B"/>
    <w:rsid w:val="28D40F8A"/>
    <w:rsid w:val="29F714A0"/>
    <w:rsid w:val="2B265999"/>
    <w:rsid w:val="2CB144A0"/>
    <w:rsid w:val="2CDD4E28"/>
    <w:rsid w:val="2D492D21"/>
    <w:rsid w:val="2ED81174"/>
    <w:rsid w:val="325F7DF7"/>
    <w:rsid w:val="329830F5"/>
    <w:rsid w:val="32EE540A"/>
    <w:rsid w:val="342A71FD"/>
    <w:rsid w:val="342D1AF4"/>
    <w:rsid w:val="35163A7C"/>
    <w:rsid w:val="36007566"/>
    <w:rsid w:val="36541A28"/>
    <w:rsid w:val="36AA789A"/>
    <w:rsid w:val="36D35EAB"/>
    <w:rsid w:val="374617A5"/>
    <w:rsid w:val="3ABB2076"/>
    <w:rsid w:val="3AE96BE3"/>
    <w:rsid w:val="3B580210"/>
    <w:rsid w:val="3CF47AC1"/>
    <w:rsid w:val="47B00552"/>
    <w:rsid w:val="493F79E5"/>
    <w:rsid w:val="59433119"/>
    <w:rsid w:val="5B4B4D6C"/>
    <w:rsid w:val="61C3343B"/>
    <w:rsid w:val="62CC27C3"/>
    <w:rsid w:val="65FB7383"/>
    <w:rsid w:val="670D0E9E"/>
    <w:rsid w:val="67DA14DE"/>
    <w:rsid w:val="6EBE3907"/>
    <w:rsid w:val="729624A5"/>
    <w:rsid w:val="735B67C0"/>
    <w:rsid w:val="794013BD"/>
    <w:rsid w:val="7C2C4974"/>
    <w:rsid w:val="7C8D3B68"/>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4687</Words>
  <Characters>4754</Characters>
  <Lines>1</Lines>
  <Paragraphs>1</Paragraphs>
  <TotalTime>13</TotalTime>
  <ScaleCrop>false</ScaleCrop>
  <LinksUpToDate>false</LinksUpToDate>
  <CharactersWithSpaces>4804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dcterms:modified xsi:type="dcterms:W3CDTF">2025-05-28T02:34:43Z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ECDB40DA45B84910BE42A67C7FC6046D</vt:lpwstr>
  </property>
  <property fmtid="{D5CDD505-2E9C-101B-9397-08002B2CF9AE}" pid="4" name="KSOTemplateDocerSaveRecord">
    <vt:lpwstr>eyJoZGlkIjoiZTA2ZmFjM2M0Mjc5ZWNiY2YyNmI4NmY2MGJkODZkYTAiLCJ1c2VySWQiOiI0MjE4NTY3MjkifQ==</vt:lpwstr>
  </property>
</Properties>
</file>