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DA844">
      <w:pPr>
        <w:rPr>
          <w:rFonts w:hint="eastAsia" w:ascii="黑体" w:hAnsi="黑体" w:eastAsia="黑体" w:cs="黑体"/>
          <w:sz w:val="32"/>
          <w:szCs w:val="32"/>
        </w:rPr>
      </w:pPr>
      <w:r>
        <w:rPr>
          <w:rFonts w:hint="eastAsia" w:ascii="黑体" w:hAnsi="黑体" w:eastAsia="黑体" w:cs="黑体"/>
          <w:sz w:val="32"/>
          <w:szCs w:val="32"/>
        </w:rPr>
        <w:t>附件1</w:t>
      </w:r>
    </w:p>
    <w:tbl>
      <w:tblPr>
        <w:tblStyle w:val="7"/>
        <w:tblW w:w="10206" w:type="dxa"/>
        <w:tblInd w:w="250" w:type="dxa"/>
        <w:tblLayout w:type="autofit"/>
        <w:tblCellMar>
          <w:top w:w="0" w:type="dxa"/>
          <w:left w:w="108" w:type="dxa"/>
          <w:bottom w:w="0" w:type="dxa"/>
          <w:right w:w="108" w:type="dxa"/>
        </w:tblCellMar>
      </w:tblPr>
      <w:tblGrid>
        <w:gridCol w:w="2693"/>
        <w:gridCol w:w="7513"/>
      </w:tblGrid>
      <w:tr w14:paraId="34D9BD01">
        <w:tblPrEx>
          <w:tblCellMar>
            <w:top w:w="0" w:type="dxa"/>
            <w:left w:w="108" w:type="dxa"/>
            <w:bottom w:w="0" w:type="dxa"/>
            <w:right w:w="108" w:type="dxa"/>
          </w:tblCellMar>
        </w:tblPrEx>
        <w:trPr>
          <w:trHeight w:val="855" w:hRule="atLeast"/>
        </w:trPr>
        <w:tc>
          <w:tcPr>
            <w:tcW w:w="10206" w:type="dxa"/>
            <w:gridSpan w:val="2"/>
            <w:tcBorders>
              <w:top w:val="nil"/>
              <w:left w:val="nil"/>
              <w:bottom w:val="nil"/>
              <w:right w:val="nil"/>
            </w:tcBorders>
            <w:shd w:val="clear" w:color="auto" w:fill="auto"/>
            <w:vAlign w:val="center"/>
          </w:tcPr>
          <w:p w14:paraId="4F1B6EE0">
            <w:pPr>
              <w:widowControl/>
              <w:jc w:val="center"/>
              <w:rPr>
                <w:rFonts w:ascii="等线" w:hAnsi="等线" w:eastAsia="等线" w:cs="宋体"/>
                <w:color w:val="000000"/>
                <w:kern w:val="0"/>
                <w:sz w:val="36"/>
                <w:szCs w:val="36"/>
              </w:rPr>
            </w:pPr>
            <w:r>
              <w:rPr>
                <w:rFonts w:hint="eastAsia" w:ascii="宋体" w:hAnsi="宋体" w:eastAsia="宋体" w:cs="宋体"/>
                <w:color w:val="000000"/>
                <w:kern w:val="0"/>
                <w:sz w:val="36"/>
                <w:szCs w:val="36"/>
                <w:lang w:val="en-US" w:eastAsia="zh-CN"/>
              </w:rPr>
              <w:t>科研采购平台项目</w:t>
            </w:r>
            <w:r>
              <w:rPr>
                <w:rFonts w:hint="eastAsia" w:ascii="宋体" w:hAnsi="宋体" w:eastAsia="宋体" w:cs="宋体"/>
                <w:color w:val="000000"/>
                <w:kern w:val="0"/>
                <w:sz w:val="36"/>
                <w:szCs w:val="36"/>
              </w:rPr>
              <w:t>采购需求</w:t>
            </w:r>
          </w:p>
        </w:tc>
      </w:tr>
      <w:tr w14:paraId="2DC3E5A1">
        <w:tblPrEx>
          <w:tblCellMar>
            <w:top w:w="0" w:type="dxa"/>
            <w:left w:w="108" w:type="dxa"/>
            <w:bottom w:w="0" w:type="dxa"/>
            <w:right w:w="108" w:type="dxa"/>
          </w:tblCellMar>
        </w:tblPrEx>
        <w:trPr>
          <w:trHeight w:val="555" w:hRule="atLeast"/>
        </w:trPr>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31080437">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项目名称</w:t>
            </w:r>
          </w:p>
        </w:tc>
        <w:tc>
          <w:tcPr>
            <w:tcW w:w="7513" w:type="dxa"/>
            <w:tcBorders>
              <w:top w:val="single" w:color="auto" w:sz="4" w:space="0"/>
              <w:left w:val="nil"/>
              <w:bottom w:val="single" w:color="auto" w:sz="4" w:space="0"/>
              <w:right w:val="single" w:color="auto" w:sz="4" w:space="0"/>
            </w:tcBorders>
            <w:shd w:val="clear" w:color="auto" w:fill="auto"/>
            <w:vAlign w:val="center"/>
          </w:tcPr>
          <w:p w14:paraId="6615E594">
            <w:pPr>
              <w:widowControl/>
              <w:jc w:val="left"/>
              <w:rPr>
                <w:rFonts w:ascii="等线" w:hAnsi="等线" w:eastAsia="等线" w:cs="宋体"/>
                <w:color w:val="000000"/>
                <w:kern w:val="0"/>
                <w:sz w:val="22"/>
              </w:rPr>
            </w:pPr>
            <w:r>
              <w:rPr>
                <w:rFonts w:hint="eastAsia" w:ascii="等线" w:hAnsi="等线" w:eastAsia="等线" w:cs="宋体"/>
                <w:color w:val="000000"/>
                <w:kern w:val="0"/>
                <w:sz w:val="22"/>
              </w:rPr>
              <w:t>科研采购平台</w:t>
            </w:r>
          </w:p>
        </w:tc>
      </w:tr>
      <w:tr w14:paraId="2F5F83DE">
        <w:tblPrEx>
          <w:tblCellMar>
            <w:top w:w="0" w:type="dxa"/>
            <w:left w:w="108" w:type="dxa"/>
            <w:bottom w:w="0" w:type="dxa"/>
            <w:right w:w="108" w:type="dxa"/>
          </w:tblCellMar>
        </w:tblPrEx>
        <w:trPr>
          <w:trHeight w:val="555" w:hRule="atLeast"/>
        </w:trPr>
        <w:tc>
          <w:tcPr>
            <w:tcW w:w="2693" w:type="dxa"/>
            <w:tcBorders>
              <w:top w:val="nil"/>
              <w:left w:val="single" w:color="auto" w:sz="4" w:space="0"/>
              <w:bottom w:val="single" w:color="auto" w:sz="4" w:space="0"/>
              <w:right w:val="single" w:color="auto" w:sz="4" w:space="0"/>
            </w:tcBorders>
            <w:shd w:val="clear" w:color="auto" w:fill="auto"/>
            <w:vAlign w:val="center"/>
          </w:tcPr>
          <w:p w14:paraId="7D45E8DE">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申请科室</w:t>
            </w:r>
          </w:p>
        </w:tc>
        <w:tc>
          <w:tcPr>
            <w:tcW w:w="7513" w:type="dxa"/>
            <w:tcBorders>
              <w:top w:val="nil"/>
              <w:left w:val="nil"/>
              <w:bottom w:val="single" w:color="auto" w:sz="4" w:space="0"/>
              <w:right w:val="single" w:color="auto" w:sz="4" w:space="0"/>
            </w:tcBorders>
            <w:shd w:val="clear" w:color="auto" w:fill="auto"/>
            <w:vAlign w:val="center"/>
          </w:tcPr>
          <w:p w14:paraId="13B29477">
            <w:pPr>
              <w:widowControl/>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科教部</w:t>
            </w:r>
          </w:p>
        </w:tc>
      </w:tr>
      <w:tr w14:paraId="106A58C3">
        <w:tblPrEx>
          <w:tblCellMar>
            <w:top w:w="0" w:type="dxa"/>
            <w:left w:w="108" w:type="dxa"/>
            <w:bottom w:w="0" w:type="dxa"/>
            <w:right w:w="108" w:type="dxa"/>
          </w:tblCellMar>
        </w:tblPrEx>
        <w:trPr>
          <w:trHeight w:val="555" w:hRule="atLeast"/>
        </w:trPr>
        <w:tc>
          <w:tcPr>
            <w:tcW w:w="2693" w:type="dxa"/>
            <w:tcBorders>
              <w:top w:val="nil"/>
              <w:left w:val="single" w:color="auto" w:sz="4" w:space="0"/>
              <w:bottom w:val="single" w:color="auto" w:sz="4" w:space="0"/>
              <w:right w:val="single" w:color="auto" w:sz="4" w:space="0"/>
            </w:tcBorders>
            <w:shd w:val="clear" w:color="auto" w:fill="auto"/>
            <w:vAlign w:val="center"/>
          </w:tcPr>
          <w:p w14:paraId="6A3CEE9D">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采购数量</w:t>
            </w:r>
          </w:p>
        </w:tc>
        <w:tc>
          <w:tcPr>
            <w:tcW w:w="7513" w:type="dxa"/>
            <w:tcBorders>
              <w:top w:val="nil"/>
              <w:left w:val="nil"/>
              <w:bottom w:val="single" w:color="auto" w:sz="4" w:space="0"/>
              <w:right w:val="single" w:color="auto" w:sz="4" w:space="0"/>
            </w:tcBorders>
            <w:shd w:val="clear" w:color="auto" w:fill="auto"/>
            <w:vAlign w:val="center"/>
          </w:tcPr>
          <w:p w14:paraId="6B7EC7D4">
            <w:pPr>
              <w:widowControl/>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3年</w:t>
            </w:r>
          </w:p>
        </w:tc>
      </w:tr>
      <w:tr w14:paraId="2186856A">
        <w:tblPrEx>
          <w:tblCellMar>
            <w:top w:w="0" w:type="dxa"/>
            <w:left w:w="108" w:type="dxa"/>
            <w:bottom w:w="0" w:type="dxa"/>
            <w:right w:w="108" w:type="dxa"/>
          </w:tblCellMar>
        </w:tblPrEx>
        <w:trPr>
          <w:trHeight w:val="555" w:hRule="atLeast"/>
        </w:trPr>
        <w:tc>
          <w:tcPr>
            <w:tcW w:w="2693" w:type="dxa"/>
            <w:tcBorders>
              <w:top w:val="nil"/>
              <w:left w:val="single" w:color="auto" w:sz="4" w:space="0"/>
              <w:bottom w:val="single" w:color="auto" w:sz="4" w:space="0"/>
              <w:right w:val="single" w:color="auto" w:sz="4" w:space="0"/>
            </w:tcBorders>
            <w:shd w:val="clear" w:color="auto" w:fill="auto"/>
            <w:vAlign w:val="center"/>
          </w:tcPr>
          <w:p w14:paraId="616D270E">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预算总金额</w:t>
            </w:r>
          </w:p>
        </w:tc>
        <w:tc>
          <w:tcPr>
            <w:tcW w:w="7513" w:type="dxa"/>
            <w:tcBorders>
              <w:top w:val="nil"/>
              <w:left w:val="nil"/>
              <w:bottom w:val="single" w:color="auto" w:sz="4" w:space="0"/>
              <w:right w:val="single" w:color="auto" w:sz="4" w:space="0"/>
            </w:tcBorders>
            <w:shd w:val="clear" w:color="auto" w:fill="auto"/>
            <w:vAlign w:val="center"/>
          </w:tcPr>
          <w:p w14:paraId="47971939">
            <w:pPr>
              <w:widowControl/>
              <w:jc w:val="left"/>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w:t>
            </w:r>
            <w:r>
              <w:rPr>
                <w:rFonts w:hint="eastAsia" w:ascii="等线" w:hAnsi="等线" w:eastAsia="等线" w:cs="宋体"/>
                <w:color w:val="000000"/>
                <w:kern w:val="0"/>
                <w:sz w:val="22"/>
                <w:lang w:val="en-US" w:eastAsia="zh-CN"/>
              </w:rPr>
              <w:t>非经济类项目</w:t>
            </w:r>
            <w:r>
              <w:rPr>
                <w:rFonts w:hint="eastAsia" w:ascii="等线" w:hAnsi="等线" w:eastAsia="等线" w:cs="宋体"/>
                <w:color w:val="000000"/>
                <w:kern w:val="0"/>
                <w:sz w:val="22"/>
                <w:lang w:eastAsia="zh-CN"/>
              </w:rPr>
              <w:t>）</w:t>
            </w:r>
          </w:p>
        </w:tc>
      </w:tr>
      <w:tr w14:paraId="0A198E49">
        <w:tblPrEx>
          <w:tblCellMar>
            <w:top w:w="0" w:type="dxa"/>
            <w:left w:w="108" w:type="dxa"/>
            <w:bottom w:w="0" w:type="dxa"/>
            <w:right w:w="108" w:type="dxa"/>
          </w:tblCellMar>
        </w:tblPrEx>
        <w:trPr>
          <w:trHeight w:val="555" w:hRule="atLeast"/>
        </w:trPr>
        <w:tc>
          <w:tcPr>
            <w:tcW w:w="102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B55A98">
            <w:pPr>
              <w:widowControl/>
              <w:jc w:val="center"/>
              <w:rPr>
                <w:rFonts w:ascii="等线" w:hAnsi="等线" w:eastAsia="等线" w:cs="宋体"/>
                <w:b/>
                <w:bCs/>
                <w:color w:val="000000"/>
                <w:kern w:val="0"/>
                <w:sz w:val="22"/>
              </w:rPr>
            </w:pPr>
            <w:r>
              <w:rPr>
                <w:rFonts w:hint="eastAsia" w:ascii="等线" w:hAnsi="等线" w:eastAsia="等线" w:cs="宋体"/>
                <w:b/>
                <w:bCs/>
                <w:color w:val="000000"/>
                <w:kern w:val="0"/>
                <w:sz w:val="22"/>
              </w:rPr>
              <w:t>项目采购需求及参数</w:t>
            </w:r>
          </w:p>
        </w:tc>
      </w:tr>
      <w:tr w14:paraId="7B2080FF">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49674BCC">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一、技术要求</w:t>
            </w:r>
          </w:p>
        </w:tc>
      </w:tr>
      <w:tr w14:paraId="726F74F8">
        <w:tblPrEx>
          <w:tblCellMar>
            <w:top w:w="0" w:type="dxa"/>
            <w:left w:w="108" w:type="dxa"/>
            <w:bottom w:w="0" w:type="dxa"/>
            <w:right w:w="108" w:type="dxa"/>
          </w:tblCellMar>
        </w:tblPrEx>
        <w:trPr>
          <w:trHeight w:val="4142"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09D225F4">
            <w:pPr>
              <w:rPr>
                <w:rFonts w:hint="eastAsia"/>
              </w:rPr>
            </w:pPr>
            <w:r>
              <w:rPr>
                <w:rFonts w:hint="eastAsia"/>
              </w:rPr>
              <w:t>（一）项目概况：</w:t>
            </w:r>
          </w:p>
          <w:p w14:paraId="454F575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为进一步加强对科研用途的试剂耗材</w:t>
            </w:r>
            <w:r>
              <w:rPr>
                <w:rFonts w:hint="eastAsia"/>
                <w:lang w:val="en-US" w:eastAsia="zh-CN"/>
              </w:rPr>
              <w:t>及相关服务</w:t>
            </w:r>
            <w:r>
              <w:rPr>
                <w:rFonts w:hint="eastAsia"/>
              </w:rPr>
              <w:t>采购的管理</w:t>
            </w:r>
            <w:r>
              <w:rPr>
                <w:rFonts w:hint="eastAsia"/>
                <w:lang w:eastAsia="zh-CN"/>
              </w:rPr>
              <w:t>，</w:t>
            </w:r>
            <w:r>
              <w:rPr>
                <w:rFonts w:hint="eastAsia"/>
              </w:rPr>
              <w:t>通过开发和运营科研采购平台，为采购人提供公开、透明、高效、便捷、优质优价的采购与管理等服务</w:t>
            </w:r>
            <w:r>
              <w:rPr>
                <w:rFonts w:hint="eastAsia"/>
                <w:lang w:eastAsia="zh-CN"/>
              </w:rPr>
              <w:t>，</w:t>
            </w:r>
            <w:r>
              <w:rPr>
                <w:rFonts w:hint="eastAsia"/>
                <w:lang w:val="en-US" w:eastAsia="zh-CN"/>
              </w:rPr>
              <w:t>提</w:t>
            </w:r>
            <w:r>
              <w:rPr>
                <w:rFonts w:hint="eastAsia"/>
              </w:rPr>
              <w:t>供可满足教学科研所需的低值易耗品及相关服务（以下简称“耗材”），实现对科研和教学物资采购的全流程管理，规范采购行为，提高科研和教学资金的使用效率</w:t>
            </w:r>
            <w:r>
              <w:rPr>
                <w:rFonts w:hint="eastAsia"/>
                <w:lang w:eastAsia="zh-CN"/>
              </w:rPr>
              <w:t>，</w:t>
            </w:r>
            <w:r>
              <w:rPr>
                <w:rFonts w:hint="eastAsia"/>
                <w:lang w:val="en-US" w:eastAsia="zh-CN"/>
              </w:rPr>
              <w:t>采购人</w:t>
            </w:r>
            <w:r>
              <w:rPr>
                <w:rFonts w:hint="eastAsia"/>
              </w:rPr>
              <w:t>需引入具备网上直购或网上询价或网上竞价等多种采购方式功能的</w:t>
            </w:r>
            <w:r>
              <w:rPr>
                <w:rFonts w:hint="eastAsia"/>
                <w:lang w:val="en-US" w:eastAsia="zh-CN"/>
              </w:rPr>
              <w:t>科研</w:t>
            </w:r>
            <w:r>
              <w:rPr>
                <w:rFonts w:hint="eastAsia"/>
              </w:rPr>
              <w:t>采购电商平台。</w:t>
            </w:r>
          </w:p>
          <w:p w14:paraId="4AEC589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eastAsiaTheme="minorEastAsia"/>
                <w:lang w:val="en-US" w:eastAsia="zh-CN"/>
              </w:rPr>
            </w:pPr>
            <w:r>
              <w:rPr>
                <w:rFonts w:hint="eastAsia"/>
                <w:lang w:val="en-US" w:eastAsia="zh-CN"/>
              </w:rPr>
              <w:t>该平台须提供可满足教学科研所需的低值易耗品及相关服务（以下简称“耗材”），具体包括但不限于生物试剂、化学试剂、实验材料、实验动物、小型仪器等科研经费的采购商品。</w:t>
            </w:r>
          </w:p>
          <w:p w14:paraId="6F771756">
            <w:pPr>
              <w:rPr>
                <w:rFonts w:hint="eastAsia"/>
              </w:rPr>
            </w:pPr>
          </w:p>
          <w:p w14:paraId="58EDFA1D">
            <w:pPr>
              <w:rPr>
                <w:rFonts w:hint="eastAsia"/>
              </w:rPr>
            </w:pPr>
            <w:r>
              <w:rPr>
                <w:rFonts w:hint="eastAsia"/>
              </w:rPr>
              <w:t>（二）系统平台与总体技术要求</w:t>
            </w:r>
          </w:p>
          <w:p w14:paraId="538EB878">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1.在采购流程设置，依据单位的内控管理要求，灵活设置采购流程</w:t>
            </w:r>
            <w:r>
              <w:rPr>
                <w:rFonts w:hint="eastAsia"/>
                <w:lang w:eastAsia="zh-CN"/>
              </w:rPr>
              <w:t>（</w:t>
            </w:r>
            <w:r>
              <w:rPr>
                <w:rFonts w:hint="eastAsia"/>
              </w:rPr>
              <w:t>具体</w:t>
            </w:r>
            <w:r>
              <w:rPr>
                <w:rFonts w:hint="eastAsia"/>
                <w:lang w:val="en-US" w:eastAsia="zh-CN"/>
              </w:rPr>
              <w:t>流程</w:t>
            </w:r>
            <w:r>
              <w:rPr>
                <w:rFonts w:hint="eastAsia"/>
              </w:rPr>
              <w:t>可根据采购方要求进行设计和完善</w:t>
            </w:r>
            <w:r>
              <w:rPr>
                <w:rFonts w:hint="eastAsia"/>
                <w:lang w:eastAsia="zh-CN"/>
              </w:rPr>
              <w:t>）</w:t>
            </w:r>
            <w:r>
              <w:rPr>
                <w:rFonts w:hint="eastAsia"/>
              </w:rPr>
              <w:t>，保障整个采购前、中、后程序规范，控制严密，过程透明，责任明晰，流程留痕。</w:t>
            </w:r>
          </w:p>
          <w:p w14:paraId="5A4BA889">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2.采购平台以第三方电子商务的形式实现，平台内商品明码标价，有完整的商品基本信息，包括但不限于商品品牌、规格、价格、货号、货期、内外包装彩页等。可提供大宗耗材交易的</w:t>
            </w:r>
            <w:r>
              <w:rPr>
                <w:rFonts w:hint="eastAsia"/>
                <w:lang w:val="en-US" w:eastAsia="zh-CN"/>
              </w:rPr>
              <w:t>价格作为参考</w:t>
            </w:r>
            <w:r>
              <w:rPr>
                <w:rFonts w:hint="eastAsia"/>
              </w:rPr>
              <w:t>。</w:t>
            </w:r>
          </w:p>
          <w:p w14:paraId="7630A6D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3.满足单位采购品类齐全的基本需求，并可根据用户需求不断补充完善供应商库。对于采购平台中没有，且又符合线上销售要求的线下自主采购的商品，协助供应商做好上线销售的相关工作，在保障交易平台合理、合法运营的基础上，提升系统服务效能。</w:t>
            </w:r>
          </w:p>
          <w:p w14:paraId="10EFD789">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eastAsiaTheme="minorEastAsia"/>
                <w:lang w:val="en-US" w:eastAsia="zh-CN"/>
              </w:rPr>
            </w:pPr>
            <w:r>
              <w:rPr>
                <w:rFonts w:hint="eastAsia"/>
                <w:lang w:val="en-US" w:eastAsia="zh-CN"/>
              </w:rPr>
              <w:t>4.</w:t>
            </w:r>
            <w:r>
              <w:rPr>
                <w:rFonts w:hint="eastAsia"/>
              </w:rPr>
              <w:t>因采购人制度变化导致采购流程发生变化的，平台公司有义务免费做相应的调整、升级改造等工作。</w:t>
            </w:r>
          </w:p>
          <w:p w14:paraId="651B7FD6">
            <w:pPr>
              <w:rPr>
                <w:rFonts w:hint="eastAsia"/>
              </w:rPr>
            </w:pPr>
          </w:p>
          <w:p w14:paraId="7451CA1C">
            <w:pPr>
              <w:rPr>
                <w:rFonts w:hint="eastAsia"/>
              </w:rPr>
            </w:pPr>
            <w:r>
              <w:rPr>
                <w:rFonts w:hint="eastAsia"/>
              </w:rPr>
              <w:t>(三)功能需求</w:t>
            </w:r>
          </w:p>
          <w:p w14:paraId="1F14D1A6">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eastAsiaTheme="minorEastAsia"/>
                <w:lang w:val="en-US" w:eastAsia="zh-CN"/>
              </w:rPr>
            </w:pPr>
            <w:r>
              <w:rPr>
                <w:rFonts w:hint="eastAsia"/>
                <w:lang w:val="en-US" w:eastAsia="zh-CN"/>
              </w:rPr>
              <w:t>包含但不限于以下模块：</w:t>
            </w:r>
          </w:p>
          <w:p w14:paraId="4FB8B9E2">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eastAsiaTheme="minorEastAsia"/>
                <w:lang w:eastAsia="zh-CN"/>
              </w:rPr>
            </w:pPr>
            <w:r>
              <w:rPr>
                <w:rFonts w:hint="eastAsia"/>
              </w:rPr>
              <w:t>1.商品展示模块</w:t>
            </w:r>
          </w:p>
          <w:p w14:paraId="194B795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eastAsiaTheme="minorEastAsia"/>
                <w:lang w:val="en-US" w:eastAsia="zh-CN"/>
              </w:rPr>
            </w:pPr>
            <w:r>
              <w:rPr>
                <w:rFonts w:hint="eastAsia"/>
              </w:rPr>
              <w:t>将供应商提供的产品进行合理分类，有条理并图文并茂地展示给</w:t>
            </w:r>
            <w:r>
              <w:rPr>
                <w:rFonts w:hint="eastAsia"/>
                <w:lang w:val="en-US" w:eastAsia="zh-CN"/>
              </w:rPr>
              <w:t>采购人</w:t>
            </w:r>
            <w:r>
              <w:rPr>
                <w:rFonts w:hint="eastAsia"/>
              </w:rPr>
              <w:t>。</w:t>
            </w:r>
            <w:r>
              <w:rPr>
                <w:rFonts w:hint="eastAsia"/>
                <w:lang w:val="en-US" w:eastAsia="zh-CN"/>
              </w:rPr>
              <w:t>并可通过</w:t>
            </w:r>
            <w:r>
              <w:rPr>
                <w:rFonts w:hint="eastAsia"/>
              </w:rPr>
              <w:t>产品分级目录</w:t>
            </w:r>
            <w:r>
              <w:rPr>
                <w:rFonts w:hint="eastAsia"/>
                <w:lang w:eastAsia="zh-CN"/>
              </w:rPr>
              <w:t>、关键字搜索、</w:t>
            </w:r>
            <w:r>
              <w:rPr>
                <w:rFonts w:hint="eastAsia"/>
                <w:lang w:val="en-US" w:eastAsia="zh-CN"/>
              </w:rPr>
              <w:t>条件筛选等方式进行商品定位选择。</w:t>
            </w:r>
          </w:p>
          <w:p w14:paraId="06C87A9E">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2.用户管理模块</w:t>
            </w:r>
          </w:p>
          <w:p w14:paraId="4A6A1FD5">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协助管理用户信息，为用户提供注册、登录、密码修改/重置、启用/停用等基本功能</w:t>
            </w:r>
            <w:r>
              <w:rPr>
                <w:rFonts w:hint="eastAsia"/>
                <w:lang w:eastAsia="zh-CN"/>
              </w:rPr>
              <w:t>。</w:t>
            </w:r>
            <w:r>
              <w:rPr>
                <w:rFonts w:hint="eastAsia"/>
                <w:lang w:val="en-US" w:eastAsia="zh-CN"/>
              </w:rPr>
              <w:t>同时可根据</w:t>
            </w:r>
            <w:r>
              <w:rPr>
                <w:rFonts w:hint="eastAsia"/>
              </w:rPr>
              <w:t>不同</w:t>
            </w:r>
            <w:r>
              <w:rPr>
                <w:rFonts w:hint="eastAsia"/>
                <w:lang w:val="en-US" w:eastAsia="zh-CN"/>
              </w:rPr>
              <w:t>用户</w:t>
            </w:r>
            <w:r>
              <w:rPr>
                <w:rFonts w:hint="eastAsia"/>
              </w:rPr>
              <w:t>角色，设置不同模块的访问、操作权限。遵循医院的现有的组织机构管理模式，</w:t>
            </w:r>
            <w:r>
              <w:rPr>
                <w:rFonts w:hint="eastAsia"/>
                <w:lang w:val="en-US" w:eastAsia="zh-CN"/>
              </w:rPr>
              <w:t>进行</w:t>
            </w:r>
            <w:r>
              <w:rPr>
                <w:rFonts w:hint="eastAsia"/>
              </w:rPr>
              <w:t>单位组织架构管理。</w:t>
            </w:r>
            <w:r>
              <w:rPr>
                <w:rFonts w:hint="eastAsia"/>
                <w:lang w:val="en-US" w:eastAsia="zh-CN"/>
              </w:rPr>
              <w:t>以上内容皆</w:t>
            </w:r>
            <w:r>
              <w:rPr>
                <w:rFonts w:hint="eastAsia"/>
              </w:rPr>
              <w:t>支持批量新增、修改</w:t>
            </w:r>
            <w:r>
              <w:rPr>
                <w:rFonts w:hint="eastAsia"/>
                <w:lang w:val="en-US" w:eastAsia="zh-CN"/>
              </w:rPr>
              <w:t>功能</w:t>
            </w:r>
            <w:r>
              <w:rPr>
                <w:rFonts w:hint="eastAsia"/>
              </w:rPr>
              <w:t>。</w:t>
            </w:r>
          </w:p>
          <w:p w14:paraId="1E56A7D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3.供应商管理模块</w:t>
            </w:r>
          </w:p>
          <w:p w14:paraId="6446EA88">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提供供应商入驻审核机制。采购平台对供应商进行严格的资质审核，包括但不限于营业执照、代理授权书等文件的审核</w:t>
            </w:r>
            <w:r>
              <w:rPr>
                <w:rFonts w:hint="eastAsia"/>
                <w:lang w:eastAsia="zh-CN"/>
              </w:rPr>
              <w:t>。</w:t>
            </w:r>
            <w:r>
              <w:rPr>
                <w:rFonts w:hint="eastAsia"/>
                <w:lang w:val="en-US" w:eastAsia="zh-CN"/>
              </w:rPr>
              <w:t>采购人</w:t>
            </w:r>
            <w:r>
              <w:rPr>
                <w:rFonts w:hint="eastAsia"/>
              </w:rPr>
              <w:t>可实时查看供应商资质，按自有标准进行资质审核</w:t>
            </w:r>
            <w:r>
              <w:rPr>
                <w:rFonts w:hint="eastAsia"/>
                <w:lang w:eastAsia="zh-CN"/>
              </w:rPr>
              <w:t>；</w:t>
            </w:r>
            <w:r>
              <w:rPr>
                <w:rFonts w:hint="eastAsia"/>
              </w:rPr>
              <w:t>可对供应商做入围有效期限管理。</w:t>
            </w:r>
          </w:p>
          <w:p w14:paraId="682DDE1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4.直采模块</w:t>
            </w:r>
          </w:p>
          <w:p w14:paraId="7F1C3AA5">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直采过程应类似于淘宝、京东等主流电商平台，符合</w:t>
            </w:r>
            <w:r>
              <w:rPr>
                <w:rFonts w:hint="eastAsia"/>
                <w:lang w:val="en-US" w:eastAsia="zh-CN"/>
              </w:rPr>
              <w:t>采购人</w:t>
            </w:r>
            <w:r>
              <w:rPr>
                <w:rFonts w:hint="eastAsia"/>
              </w:rPr>
              <w:t>使用习惯，并可通过比较、查看商品评价、近期价格走势图等途径有效地控制采购成本，保证采购的商品质量。</w:t>
            </w:r>
          </w:p>
          <w:p w14:paraId="0C497BF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5.价格指导及管控模块</w:t>
            </w:r>
          </w:p>
          <w:p w14:paraId="08189B31">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采购平台可统计</w:t>
            </w:r>
            <w:r>
              <w:rPr>
                <w:rFonts w:hint="eastAsia"/>
                <w:lang w:val="en-US" w:eastAsia="zh-CN"/>
              </w:rPr>
              <w:t>采购人</w:t>
            </w:r>
            <w:r>
              <w:rPr>
                <w:rFonts w:hint="eastAsia"/>
              </w:rPr>
              <w:t>单位年度采购同一商品</w:t>
            </w:r>
            <w:r>
              <w:rPr>
                <w:rFonts w:hint="eastAsia"/>
                <w:lang w:val="en-US" w:eastAsia="zh-CN"/>
              </w:rPr>
              <w:t>的</w:t>
            </w:r>
            <w:r>
              <w:rPr>
                <w:rFonts w:hint="eastAsia"/>
              </w:rPr>
              <w:t>成交均价，予以提醒。</w:t>
            </w:r>
            <w:r>
              <w:rPr>
                <w:rFonts w:hint="eastAsia"/>
                <w:lang w:val="en-US" w:eastAsia="zh-CN"/>
              </w:rPr>
              <w:t>采购人</w:t>
            </w:r>
            <w:r>
              <w:rPr>
                <w:rFonts w:hint="eastAsia"/>
              </w:rPr>
              <w:t>提交采购申请单时可与供应商进一步议价，供应商可对采购申请单所列商品进行价格修改</w:t>
            </w:r>
            <w:r>
              <w:rPr>
                <w:rFonts w:hint="eastAsia"/>
                <w:lang w:eastAsia="zh-CN"/>
              </w:rPr>
              <w:t>。</w:t>
            </w:r>
            <w:r>
              <w:rPr>
                <w:rFonts w:hint="eastAsia"/>
              </w:rPr>
              <w:t>采购平台具备线上商品价格管控功能，可按照单位管理要求对各分类商品进行价格区间限制。</w:t>
            </w:r>
          </w:p>
          <w:p w14:paraId="750CBC6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6.询价竞价模块</w:t>
            </w:r>
          </w:p>
          <w:p w14:paraId="665A8D9A">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提供询价竞价功能，</w:t>
            </w:r>
            <w:r>
              <w:rPr>
                <w:rFonts w:hint="eastAsia"/>
                <w:lang w:val="en-US" w:eastAsia="zh-CN"/>
              </w:rPr>
              <w:t>采购人可</w:t>
            </w:r>
            <w:r>
              <w:rPr>
                <w:rFonts w:hint="eastAsia"/>
              </w:rPr>
              <w:t>按照自己的需求发布采购信息。供应商只能看到自己的出价情况，采购人在截标后才可看到所有供应商的全部应标。</w:t>
            </w:r>
          </w:p>
          <w:p w14:paraId="30C9A86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7.商品验收模块</w:t>
            </w:r>
          </w:p>
          <w:p w14:paraId="2DA222CA">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支持多种验收方式</w:t>
            </w:r>
            <w:r>
              <w:rPr>
                <w:rFonts w:hint="eastAsia"/>
                <w:lang w:eastAsia="zh-CN"/>
              </w:rPr>
              <w:t>：</w:t>
            </w:r>
            <w:r>
              <w:rPr>
                <w:rFonts w:hint="eastAsia"/>
              </w:rPr>
              <w:t>课题组任意成员</w:t>
            </w:r>
            <w:r>
              <w:rPr>
                <w:rFonts w:hint="eastAsia"/>
                <w:lang w:val="en-US" w:eastAsia="zh-CN"/>
              </w:rPr>
              <w:t>可</w:t>
            </w:r>
            <w:r>
              <w:rPr>
                <w:rFonts w:hint="eastAsia"/>
              </w:rPr>
              <w:t>验收</w:t>
            </w:r>
            <w:r>
              <w:rPr>
                <w:rFonts w:hint="eastAsia"/>
                <w:lang w:eastAsia="zh-CN"/>
              </w:rPr>
              <w:t>；</w:t>
            </w:r>
            <w:r>
              <w:rPr>
                <w:rFonts w:hint="eastAsia"/>
                <w:lang w:val="en-US" w:eastAsia="zh-CN"/>
              </w:rPr>
              <w:t>或</w:t>
            </w:r>
            <w:r>
              <w:rPr>
                <w:rFonts w:hint="eastAsia"/>
              </w:rPr>
              <w:t>课题组交叉验收，形成互相约束机制</w:t>
            </w:r>
            <w:r>
              <w:rPr>
                <w:rFonts w:hint="eastAsia"/>
                <w:lang w:eastAsia="zh-CN"/>
              </w:rPr>
              <w:t>；</w:t>
            </w:r>
            <w:r>
              <w:rPr>
                <w:rFonts w:hint="eastAsia"/>
                <w:lang w:val="en-US" w:eastAsia="zh-CN"/>
              </w:rPr>
              <w:t>也可</w:t>
            </w:r>
            <w:r>
              <w:rPr>
                <w:rFonts w:hint="eastAsia"/>
              </w:rPr>
              <w:t>指定统一的验收人员进行验收。</w:t>
            </w:r>
            <w:r>
              <w:rPr>
                <w:rFonts w:hint="eastAsia"/>
                <w:lang w:val="en-US" w:eastAsia="zh-CN"/>
              </w:rPr>
              <w:t>并</w:t>
            </w:r>
            <w:r>
              <w:rPr>
                <w:rFonts w:hint="eastAsia"/>
              </w:rPr>
              <w:t>支持验收人进行</w:t>
            </w:r>
            <w:r>
              <w:rPr>
                <w:rFonts w:hint="eastAsia"/>
                <w:lang w:val="en-US" w:eastAsia="zh-CN"/>
              </w:rPr>
              <w:t>手机端</w:t>
            </w:r>
            <w:r>
              <w:rPr>
                <w:rFonts w:hint="eastAsia"/>
              </w:rPr>
              <w:t>拍照验收。</w:t>
            </w:r>
          </w:p>
          <w:p w14:paraId="012AB8A7">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8.出入库系统</w:t>
            </w:r>
          </w:p>
          <w:p w14:paraId="3CD39F9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提供出入库库存管理系统</w:t>
            </w:r>
            <w:r>
              <w:rPr>
                <w:rFonts w:hint="eastAsia"/>
                <w:lang w:eastAsia="zh-CN"/>
              </w:rPr>
              <w:t>，</w:t>
            </w:r>
            <w:r>
              <w:rPr>
                <w:rFonts w:hint="eastAsia"/>
                <w:lang w:val="en-US" w:eastAsia="zh-CN"/>
              </w:rPr>
              <w:t>可</w:t>
            </w:r>
            <w:r>
              <w:rPr>
                <w:rFonts w:hint="eastAsia"/>
              </w:rPr>
              <w:t>按照</w:t>
            </w:r>
            <w:r>
              <w:rPr>
                <w:rFonts w:hint="eastAsia"/>
                <w:lang w:val="en-US" w:eastAsia="zh-CN"/>
              </w:rPr>
              <w:t>采购人单位</w:t>
            </w:r>
            <w:r>
              <w:rPr>
                <w:rFonts w:hint="eastAsia"/>
              </w:rPr>
              <w:t>的库存管理架构</w:t>
            </w:r>
            <w:r>
              <w:rPr>
                <w:rFonts w:hint="eastAsia"/>
                <w:lang w:val="en-US" w:eastAsia="zh-CN"/>
              </w:rPr>
              <w:t>进行管理</w:t>
            </w:r>
            <w:r>
              <w:rPr>
                <w:rFonts w:hint="eastAsia"/>
              </w:rPr>
              <w:t>。可根据采购商品品类自动归集所属库房，按照管理要求，实现试剂、耗材、实验动物、普通危险化学品、管制类等商品自动分类入库。</w:t>
            </w:r>
          </w:p>
          <w:p w14:paraId="5A1FA52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9.多级审批模块</w:t>
            </w:r>
          </w:p>
          <w:p w14:paraId="4C1A5A7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对于在线采购申请单、竞价申请单、竞价初选结果提供多级审批机制；支持按金额对每个级别的审批规则进行定制；支持按照商品品类、经费类型、收货地址等要求进行审批配置；支持审批流转；支持出入库分库房进行审批</w:t>
            </w:r>
            <w:r>
              <w:rPr>
                <w:rFonts w:hint="eastAsia"/>
                <w:lang w:eastAsia="zh-CN"/>
              </w:rPr>
              <w:t>；</w:t>
            </w:r>
            <w:r>
              <w:rPr>
                <w:rFonts w:hint="eastAsia"/>
              </w:rPr>
              <w:t>支持对验收、结算过程增加审批配置。</w:t>
            </w:r>
          </w:p>
          <w:p w14:paraId="254ADC5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10.消息推送及审批</w:t>
            </w:r>
          </w:p>
          <w:p w14:paraId="0B096DA8">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提供多种客户端消息推送。对于采购申请、竞价审批、出入库申请等审批环节进行提醒，实时推送至微信</w:t>
            </w:r>
            <w:r>
              <w:rPr>
                <w:rFonts w:hint="eastAsia"/>
                <w:lang w:val="en-US" w:eastAsia="zh-CN"/>
              </w:rPr>
              <w:t>等客户端</w:t>
            </w:r>
            <w:r>
              <w:rPr>
                <w:rFonts w:hint="eastAsia"/>
              </w:rPr>
              <w:t>进行审批，并通知审批结果。且可根据</w:t>
            </w:r>
            <w:r>
              <w:rPr>
                <w:rFonts w:hint="eastAsia"/>
                <w:lang w:val="en-US" w:eastAsia="zh-CN"/>
              </w:rPr>
              <w:t>采购人</w:t>
            </w:r>
            <w:r>
              <w:rPr>
                <w:rFonts w:hint="eastAsia"/>
              </w:rPr>
              <w:t>单位要求实现单位微信公众号提醒及审批。</w:t>
            </w:r>
          </w:p>
          <w:p w14:paraId="77E66815">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11.电子签名模块</w:t>
            </w:r>
          </w:p>
          <w:p w14:paraId="3965998A">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针对各级审批，提供电子签名服务，电子签名可作为审批记录直接打印。</w:t>
            </w:r>
          </w:p>
          <w:p w14:paraId="5CB288BD">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12.采购结算模块</w:t>
            </w:r>
          </w:p>
          <w:p w14:paraId="548E6250">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可提供多种结算方式，如课题组自结算、供应商汇总统一结算、无纸化结算等多种结算方式。</w:t>
            </w:r>
          </w:p>
          <w:p w14:paraId="1713FDA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13.经费预算管理模块</w:t>
            </w:r>
          </w:p>
          <w:p w14:paraId="390F09FD">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支持对可使用的经费项目，进行预算控制，对于在途的采购订单，冻结经费避免超支。对课题组成员设置经费使用授权与审批授权，可设置单次授权审批额度和授权总额，并支持设置授权期限。</w:t>
            </w:r>
          </w:p>
          <w:p w14:paraId="7B00BA85">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14.采购退换货模块</w:t>
            </w:r>
          </w:p>
          <w:p w14:paraId="7D902B8D">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出现商品不符合用户单位要求等情况需退货时，提供退货换货模块，</w:t>
            </w:r>
            <w:r>
              <w:rPr>
                <w:rFonts w:hint="eastAsia"/>
                <w:lang w:val="en-US" w:eastAsia="zh-CN"/>
              </w:rPr>
              <w:t>采购人</w:t>
            </w:r>
            <w:r>
              <w:rPr>
                <w:rFonts w:hint="eastAsia"/>
              </w:rPr>
              <w:t>可自主完成完成整个退换货流程。</w:t>
            </w:r>
          </w:p>
          <w:p w14:paraId="0E02DEED">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15.评价及留言模块</w:t>
            </w:r>
          </w:p>
          <w:p w14:paraId="22D88BF0">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lang w:val="en-US" w:eastAsia="zh-CN"/>
              </w:rPr>
              <w:t>采购人</w:t>
            </w:r>
            <w:r>
              <w:rPr>
                <w:rFonts w:hint="eastAsia"/>
              </w:rPr>
              <w:t>可对完成采购的商品进行评级和评价，以供其他</w:t>
            </w:r>
            <w:r>
              <w:rPr>
                <w:rFonts w:hint="eastAsia"/>
                <w:lang w:val="en-US" w:eastAsia="zh-CN"/>
              </w:rPr>
              <w:t>使用者</w:t>
            </w:r>
            <w:r>
              <w:rPr>
                <w:rFonts w:hint="eastAsia"/>
              </w:rPr>
              <w:t>进行参考，互相协助购买质优商品。</w:t>
            </w:r>
          </w:p>
          <w:p w14:paraId="52F49BA7">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1</w:t>
            </w:r>
            <w:r>
              <w:rPr>
                <w:rFonts w:hint="eastAsia"/>
                <w:lang w:val="en-US" w:eastAsia="zh-CN"/>
              </w:rPr>
              <w:t>6</w:t>
            </w:r>
            <w:r>
              <w:rPr>
                <w:rFonts w:hint="eastAsia"/>
              </w:rPr>
              <w:t>.在线和电话客服</w:t>
            </w:r>
          </w:p>
          <w:p w14:paraId="4597CA47">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平台提供400电话、在线QQ客服、微信客服等多种客户服务，解答客户在使用本平台过程中遇到的问题。</w:t>
            </w:r>
          </w:p>
          <w:p w14:paraId="7F6BEB29">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1</w:t>
            </w:r>
            <w:r>
              <w:rPr>
                <w:rFonts w:hint="eastAsia"/>
                <w:lang w:val="en-US" w:eastAsia="zh-CN"/>
              </w:rPr>
              <w:t>7</w:t>
            </w:r>
            <w:r>
              <w:rPr>
                <w:rFonts w:hint="eastAsia"/>
              </w:rPr>
              <w:t>.历史查询</w:t>
            </w:r>
          </w:p>
          <w:p w14:paraId="4C78BFF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对于所有的采购、验货签收、领用、出入库、结算、退货、竞价历史记录，用户登录，信息修改等都有详细日志以供查询。</w:t>
            </w:r>
          </w:p>
          <w:p w14:paraId="35D2396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lang w:val="en-US" w:eastAsia="zh-CN"/>
              </w:rPr>
              <w:t>18</w:t>
            </w:r>
            <w:r>
              <w:rPr>
                <w:rFonts w:hint="eastAsia"/>
              </w:rPr>
              <w:t>.统计模块</w:t>
            </w:r>
          </w:p>
          <w:p w14:paraId="304B7BC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平台支持个性化统计，能生成和导出多维度（全单位，各课题组，各供应商以及商品）的交易统计数据，并生成可视化数据看板。包括但不限于采购单，竞价单，结算单，出入库单、领用单。</w:t>
            </w:r>
          </w:p>
          <w:p w14:paraId="7A564472">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lang w:val="en-US" w:eastAsia="zh-CN"/>
              </w:rPr>
              <w:t>19</w:t>
            </w:r>
            <w:r>
              <w:rPr>
                <w:rFonts w:hint="eastAsia"/>
              </w:rPr>
              <w:t>.危险化学品采购管理</w:t>
            </w:r>
          </w:p>
          <w:p w14:paraId="26DE289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拥有危险化学品闭环管理流程，包括危险化学品的商品审核、采购审批、存量管理、危废物回收、安全巡检及统计等功能。</w:t>
            </w:r>
          </w:p>
          <w:p w14:paraId="21CC6D28">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lang w:val="en-US" w:eastAsia="zh-CN"/>
              </w:rPr>
              <w:t>20</w:t>
            </w:r>
            <w:r>
              <w:rPr>
                <w:rFonts w:hint="eastAsia"/>
              </w:rPr>
              <w:t>.危险化学品采购备案</w:t>
            </w:r>
          </w:p>
          <w:p w14:paraId="7FC0B1F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highlight w:val="none"/>
              </w:rPr>
            </w:pPr>
            <w:r>
              <w:rPr>
                <w:rFonts w:hint="eastAsia"/>
              </w:rPr>
              <w:t>可以实现平台采购管制类化学品后</w:t>
            </w:r>
            <w:r>
              <w:rPr>
                <w:rFonts w:hint="eastAsia"/>
                <w:highlight w:val="none"/>
              </w:rPr>
              <w:t>，自动完成公安系统线上快速备案。</w:t>
            </w:r>
          </w:p>
          <w:p w14:paraId="78F56400">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2</w:t>
            </w:r>
            <w:r>
              <w:rPr>
                <w:rFonts w:hint="eastAsia"/>
                <w:lang w:val="en-US" w:eastAsia="zh-CN"/>
              </w:rPr>
              <w:t>1</w:t>
            </w:r>
            <w:r>
              <w:rPr>
                <w:rFonts w:hint="eastAsia"/>
              </w:rPr>
              <w:t>.线下采购管理模块</w:t>
            </w:r>
          </w:p>
          <w:p w14:paraId="7075E6A8">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支持</w:t>
            </w:r>
            <w:r>
              <w:rPr>
                <w:rFonts w:hint="eastAsia"/>
                <w:lang w:val="en-US" w:eastAsia="zh-CN"/>
              </w:rPr>
              <w:t>采购人</w:t>
            </w:r>
            <w:r>
              <w:rPr>
                <w:rFonts w:hint="eastAsia"/>
              </w:rPr>
              <w:t>通过自报价的方式在平台登记商品，并进行统一管理，同时线下供应商不收取交易费用。</w:t>
            </w:r>
          </w:p>
          <w:p w14:paraId="430547E5">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lang w:val="en-US" w:eastAsia="zh-CN"/>
              </w:rPr>
              <w:t>22</w:t>
            </w:r>
            <w:r>
              <w:rPr>
                <w:rFonts w:hint="eastAsia"/>
              </w:rPr>
              <w:t>.实验室安全巡检系统</w:t>
            </w:r>
          </w:p>
          <w:p w14:paraId="15BB480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eastAsiaTheme="minorEastAsia"/>
                <w:highlight w:val="none"/>
                <w:lang w:eastAsia="zh-CN"/>
              </w:rPr>
            </w:pPr>
            <w:r>
              <w:rPr>
                <w:rFonts w:hint="eastAsia"/>
                <w:highlight w:val="none"/>
              </w:rPr>
              <w:t>可实现单位实验室安全管理检查信息化，操作便捷流畅。</w:t>
            </w:r>
          </w:p>
          <w:p w14:paraId="35BA672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lang w:val="en-US" w:eastAsia="zh-CN"/>
              </w:rPr>
              <w:t>23</w:t>
            </w:r>
            <w:r>
              <w:rPr>
                <w:rFonts w:hint="eastAsia"/>
              </w:rPr>
              <w:t>.风险订单筛查</w:t>
            </w:r>
          </w:p>
          <w:p w14:paraId="58CFAF8C">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lang w:val="en-US" w:eastAsia="zh-CN"/>
              </w:rPr>
              <w:t>平台</w:t>
            </w:r>
            <w:r>
              <w:rPr>
                <w:rFonts w:hint="eastAsia"/>
              </w:rPr>
              <w:t>利用大数据对采购行为进行风险筛查功能，对于敏感采购行为可以进行包括提前限制采购、进行采购风险提醒、以及对风险订单暂停流程进行核查等功能。</w:t>
            </w:r>
          </w:p>
          <w:p w14:paraId="44977D5D">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lang w:val="en-US" w:eastAsia="zh-CN"/>
              </w:rPr>
              <w:t>24</w:t>
            </w:r>
            <w:r>
              <w:rPr>
                <w:rFonts w:hint="eastAsia"/>
              </w:rPr>
              <w:t>.政府采购品目管控功能</w:t>
            </w:r>
          </w:p>
          <w:p w14:paraId="5BA0AFCD">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lang w:val="en-US" w:eastAsia="zh-CN"/>
              </w:rPr>
              <w:t>平台</w:t>
            </w:r>
            <w:r>
              <w:rPr>
                <w:rFonts w:hint="eastAsia"/>
              </w:rPr>
              <w:t>自动检测该经费对同一品目年度内累计</w:t>
            </w:r>
            <w:r>
              <w:rPr>
                <w:rFonts w:hint="eastAsia"/>
                <w:lang w:val="en-US" w:eastAsia="zh-CN"/>
              </w:rPr>
              <w:t>的</w:t>
            </w:r>
            <w:r>
              <w:rPr>
                <w:rFonts w:hint="eastAsia"/>
              </w:rPr>
              <w:t>采购金额，对同一年度同一经费同一品目的商品采购金额达到</w:t>
            </w:r>
            <w:r>
              <w:rPr>
                <w:rFonts w:hint="eastAsia"/>
                <w:lang w:val="en-US" w:eastAsia="zh-CN"/>
              </w:rPr>
              <w:t>采购人</w:t>
            </w:r>
            <w:r>
              <w:rPr>
                <w:rFonts w:hint="eastAsia"/>
              </w:rPr>
              <w:t>单位规定的采购限额的，系统自动提醒该经费已经达到限额，并限制其采购。</w:t>
            </w:r>
          </w:p>
          <w:p w14:paraId="239FDB90">
            <w:pPr>
              <w:rPr>
                <w:rFonts w:hint="eastAsia"/>
              </w:rPr>
            </w:pPr>
            <w:r>
              <w:rPr>
                <w:rFonts w:hint="eastAsia"/>
              </w:rPr>
              <w:t>（四）供应商管理要求</w:t>
            </w:r>
          </w:p>
          <w:p w14:paraId="70CF9A2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1.对即将入驻的供应商实行供应商门槛准入机制。通过在线或线下对供应商进行全面审核来评估供应商的资质和服务能力，包括但不限于营业执照、品牌代理、服务申明等资质。</w:t>
            </w:r>
          </w:p>
          <w:p w14:paraId="2496D7E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2.对供应商进行定期的等级认证。依据供应商在平台的各项表现（包括但不限于销量、售后服务、配送速度、投诉情况）对供应商进行服务能力的整体动态考核，并公开考核等级结果。考核未达标的供应商予以清理清退。</w:t>
            </w:r>
          </w:p>
          <w:p w14:paraId="5127029E">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3.商品审核：只有通过审核的供应商才可以上传、发售、更新、停售商品，上传发售的商品符合单位的限制性要求；系统可以自动屏蔽、过滤所要求的多种字段关键字，保证销售类别的范围，避免违规商品流入</w:t>
            </w:r>
            <w:r>
              <w:rPr>
                <w:rFonts w:hint="eastAsia"/>
                <w:lang w:val="en-US" w:eastAsia="zh-CN"/>
              </w:rPr>
              <w:t>采购人</w:t>
            </w:r>
            <w:r>
              <w:rPr>
                <w:rFonts w:hint="eastAsia"/>
              </w:rPr>
              <w:t>单位内；</w:t>
            </w:r>
          </w:p>
          <w:p w14:paraId="1B014590">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4.提供品类齐全的货物，满足</w:t>
            </w:r>
            <w:r>
              <w:rPr>
                <w:rFonts w:hint="eastAsia"/>
                <w:lang w:val="en-US" w:eastAsia="zh-CN"/>
              </w:rPr>
              <w:t>采购人</w:t>
            </w:r>
            <w:r>
              <w:rPr>
                <w:rFonts w:hint="eastAsia"/>
              </w:rPr>
              <w:t>单位采购的基本需求，并可根据用户需求不断补充完善供应商库。</w:t>
            </w:r>
          </w:p>
          <w:p w14:paraId="3619A679">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5.平台公司应确保供应商规范、诚信经营，确保供应商网上供货价格不高于线下商品价格，并利用平台的优势为用户争取更优惠的价格。</w:t>
            </w:r>
          </w:p>
          <w:p w14:paraId="2FA3C142">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6.在平台运行时根据</w:t>
            </w:r>
            <w:r>
              <w:rPr>
                <w:rFonts w:hint="eastAsia"/>
                <w:lang w:val="en-US" w:eastAsia="zh-CN"/>
              </w:rPr>
              <w:t>采购人</w:t>
            </w:r>
            <w:r>
              <w:rPr>
                <w:rFonts w:hint="eastAsia"/>
              </w:rPr>
              <w:t>要求，负责策划、组织供应商参与相关市场、</w:t>
            </w:r>
            <w:r>
              <w:rPr>
                <w:rFonts w:hint="eastAsia"/>
                <w:highlight w:val="none"/>
              </w:rPr>
              <w:t>技术</w:t>
            </w:r>
            <w:r>
              <w:rPr>
                <w:rFonts w:hint="eastAsia"/>
                <w:highlight w:val="none"/>
                <w:lang w:val="en-US" w:eastAsia="zh-CN"/>
              </w:rPr>
              <w:t>等</w:t>
            </w:r>
            <w:r>
              <w:rPr>
                <w:rFonts w:hint="eastAsia"/>
                <w:highlight w:val="none"/>
              </w:rPr>
              <w:t>活</w:t>
            </w:r>
            <w:r>
              <w:rPr>
                <w:rFonts w:hint="eastAsia"/>
              </w:rPr>
              <w:t>动。</w:t>
            </w:r>
          </w:p>
          <w:p w14:paraId="0E169EBB">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7.平台公司应做好交易平台的宣传、推广工作，包括但不限于免费对</w:t>
            </w:r>
            <w:r>
              <w:rPr>
                <w:rFonts w:hint="eastAsia"/>
                <w:lang w:val="en-US" w:eastAsia="zh-CN"/>
              </w:rPr>
              <w:t>采购人</w:t>
            </w:r>
            <w:r>
              <w:rPr>
                <w:rFonts w:hint="eastAsia"/>
              </w:rPr>
              <w:t>、实验材料供应商进行交易平台使用方法的培训，制作培训课件并放在交易平台主页上供免费参阅使用。</w:t>
            </w:r>
          </w:p>
          <w:p w14:paraId="07C3E5D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8.平台公司应做好交易平台日常应用指导和咨询解答工作。</w:t>
            </w:r>
          </w:p>
          <w:p w14:paraId="4BE44777"/>
        </w:tc>
      </w:tr>
      <w:tr w14:paraId="015AF347">
        <w:tblPrEx>
          <w:tblCellMar>
            <w:top w:w="0" w:type="dxa"/>
            <w:left w:w="108" w:type="dxa"/>
            <w:bottom w:w="0" w:type="dxa"/>
            <w:right w:w="108" w:type="dxa"/>
          </w:tblCellMar>
        </w:tblPrEx>
        <w:trPr>
          <w:trHeight w:val="555" w:hRule="atLeast"/>
        </w:trPr>
        <w:tc>
          <w:tcPr>
            <w:tcW w:w="102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F30878">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二、</w:t>
            </w:r>
            <w:r>
              <w:rPr>
                <w:rFonts w:hint="eastAsia" w:ascii="等线" w:hAnsi="等线" w:eastAsia="等线" w:cs="宋体"/>
                <w:color w:val="000000"/>
                <w:kern w:val="0"/>
                <w:sz w:val="22"/>
                <w:lang w:val="en-US" w:eastAsia="zh-CN"/>
              </w:rPr>
              <w:t>基本</w:t>
            </w:r>
            <w:r>
              <w:rPr>
                <w:rFonts w:hint="eastAsia" w:ascii="等线" w:hAnsi="等线" w:eastAsia="等线" w:cs="宋体"/>
                <w:color w:val="000000"/>
                <w:kern w:val="0"/>
                <w:sz w:val="22"/>
              </w:rPr>
              <w:t>要求</w:t>
            </w:r>
          </w:p>
        </w:tc>
      </w:tr>
      <w:tr w14:paraId="7F5801A5">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4045050B">
            <w:pPr>
              <w:keepNext w:val="0"/>
              <w:keepLines w:val="0"/>
              <w:pageBreakBefore w:val="0"/>
              <w:widowControl/>
              <w:kinsoku/>
              <w:wordWrap/>
              <w:overflowPunct/>
              <w:topLinePunct w:val="0"/>
              <w:autoSpaceDE/>
              <w:autoSpaceDN/>
              <w:bidi w:val="0"/>
              <w:adjustRightInd/>
              <w:snapToGrid/>
              <w:ind w:firstLine="420" w:firstLineChars="200"/>
              <w:jc w:val="left"/>
              <w:textAlignment w:val="auto"/>
              <w:rPr>
                <w:rFonts w:hint="eastAsia" w:ascii="等线" w:hAnsi="等线" w:eastAsia="等线" w:cs="宋体"/>
                <w:color w:val="000000"/>
                <w:kern w:val="0"/>
                <w:sz w:val="22"/>
                <w:lang w:eastAsia="zh-CN"/>
              </w:rPr>
            </w:pPr>
            <w:r>
              <w:rPr>
                <w:rFonts w:hint="eastAsia"/>
              </w:rPr>
              <w:t>为</w:t>
            </w:r>
            <w:r>
              <w:t>系统</w:t>
            </w:r>
            <w:r>
              <w:rPr>
                <w:rFonts w:hint="eastAsia"/>
              </w:rPr>
              <w:t>验收</w:t>
            </w:r>
            <w:r>
              <w:t>交付应配套</w:t>
            </w:r>
            <w:r>
              <w:rPr>
                <w:rFonts w:hint="eastAsia"/>
              </w:rPr>
              <w:t>相应</w:t>
            </w:r>
            <w:r>
              <w:t>的软件、硬件</w:t>
            </w:r>
          </w:p>
        </w:tc>
      </w:tr>
      <w:tr w14:paraId="03DB09F9">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2D98625C">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三、商务要求</w:t>
            </w:r>
          </w:p>
        </w:tc>
      </w:tr>
      <w:tr w14:paraId="1933BBCA">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36249A36">
            <w:pPr>
              <w:widowControl/>
              <w:adjustRightInd w:val="0"/>
              <w:snapToGrid w:val="0"/>
              <w:rPr>
                <w:rFonts w:cs="仿宋" w:asciiTheme="minorEastAsia" w:hAnsiTheme="minorEastAsia"/>
                <w:color w:val="191919"/>
                <w:kern w:val="0"/>
                <w:szCs w:val="21"/>
              </w:rPr>
            </w:pPr>
            <w:r>
              <w:rPr>
                <w:rFonts w:hint="eastAsia" w:cs="仿宋" w:asciiTheme="minorEastAsia" w:hAnsiTheme="minorEastAsia"/>
                <w:color w:val="191919"/>
                <w:kern w:val="0"/>
                <w:szCs w:val="21"/>
              </w:rPr>
              <w:t>（一）响应供应商须具备以下资质：</w:t>
            </w:r>
          </w:p>
          <w:p w14:paraId="068FEFCF">
            <w:pPr>
              <w:keepNext w:val="0"/>
              <w:keepLines w:val="0"/>
              <w:pageBreakBefore w:val="0"/>
              <w:widowControl/>
              <w:kinsoku/>
              <w:wordWrap/>
              <w:overflowPunct/>
              <w:topLinePunct w:val="0"/>
              <w:autoSpaceDE w:val="0"/>
              <w:autoSpaceDN w:val="0"/>
              <w:bidi w:val="0"/>
              <w:adjustRightInd w:val="0"/>
              <w:snapToGrid w:val="0"/>
              <w:ind w:firstLine="420" w:firstLineChars="200"/>
              <w:jc w:val="left"/>
              <w:textAlignment w:val="auto"/>
              <w:rPr>
                <w:rFonts w:cs="仿宋" w:asciiTheme="minorEastAsia" w:hAnsiTheme="minorEastAsia"/>
                <w:color w:val="191919"/>
                <w:kern w:val="0"/>
                <w:szCs w:val="21"/>
              </w:rPr>
            </w:pPr>
            <w:r>
              <w:rPr>
                <w:rFonts w:hint="eastAsia" w:cs="仿宋" w:asciiTheme="minorEastAsia" w:hAnsiTheme="minorEastAsia"/>
                <w:color w:val="191919"/>
                <w:kern w:val="0"/>
                <w:szCs w:val="21"/>
              </w:rPr>
              <w:t>具备国家工信部核发《中华人民共和国增值电信业务经营许可证》</w:t>
            </w:r>
          </w:p>
          <w:p w14:paraId="5FCF7B8E">
            <w:pPr>
              <w:keepNext w:val="0"/>
              <w:keepLines w:val="0"/>
              <w:pageBreakBefore w:val="0"/>
              <w:widowControl/>
              <w:kinsoku/>
              <w:wordWrap/>
              <w:overflowPunct/>
              <w:topLinePunct w:val="0"/>
              <w:autoSpaceDE w:val="0"/>
              <w:autoSpaceDN w:val="0"/>
              <w:bidi w:val="0"/>
              <w:adjustRightInd w:val="0"/>
              <w:snapToGrid w:val="0"/>
              <w:ind w:firstLine="420" w:firstLineChars="200"/>
              <w:jc w:val="left"/>
              <w:textAlignment w:val="auto"/>
              <w:rPr>
                <w:rFonts w:cs="仿宋" w:asciiTheme="minorEastAsia" w:hAnsiTheme="minorEastAsia"/>
                <w:color w:val="191919"/>
                <w:kern w:val="0"/>
                <w:szCs w:val="21"/>
              </w:rPr>
            </w:pPr>
            <w:r>
              <w:rPr>
                <w:rFonts w:hint="eastAsia" w:cs="仿宋" w:asciiTheme="minorEastAsia" w:hAnsiTheme="minorEastAsia"/>
                <w:color w:val="191919"/>
                <w:kern w:val="0"/>
                <w:szCs w:val="21"/>
              </w:rPr>
              <w:t>具备国家《信息系统安全等级保护资格认证（三级）》</w:t>
            </w:r>
          </w:p>
          <w:p w14:paraId="6C4E4104">
            <w:pPr>
              <w:keepNext w:val="0"/>
              <w:keepLines w:val="0"/>
              <w:pageBreakBefore w:val="0"/>
              <w:widowControl/>
              <w:kinsoku/>
              <w:wordWrap/>
              <w:overflowPunct/>
              <w:topLinePunct w:val="0"/>
              <w:autoSpaceDE w:val="0"/>
              <w:autoSpaceDN w:val="0"/>
              <w:bidi w:val="0"/>
              <w:adjustRightInd w:val="0"/>
              <w:snapToGrid w:val="0"/>
              <w:ind w:firstLine="420" w:firstLineChars="200"/>
              <w:jc w:val="left"/>
              <w:textAlignment w:val="auto"/>
              <w:rPr>
                <w:rFonts w:cs="仿宋" w:asciiTheme="minorEastAsia" w:hAnsiTheme="minorEastAsia"/>
                <w:color w:val="191919"/>
                <w:kern w:val="0"/>
                <w:szCs w:val="21"/>
              </w:rPr>
            </w:pPr>
            <w:r>
              <w:rPr>
                <w:rFonts w:hint="eastAsia" w:cs="仿宋" w:asciiTheme="minorEastAsia" w:hAnsiTheme="minorEastAsia"/>
                <w:color w:val="191919"/>
                <w:kern w:val="0"/>
                <w:szCs w:val="21"/>
              </w:rPr>
              <w:t>具备《互联网药品信息服务资格证书》</w:t>
            </w:r>
          </w:p>
          <w:p w14:paraId="268DBC84">
            <w:pPr>
              <w:keepNext w:val="0"/>
              <w:keepLines w:val="0"/>
              <w:pageBreakBefore w:val="0"/>
              <w:widowControl/>
              <w:kinsoku/>
              <w:wordWrap/>
              <w:overflowPunct/>
              <w:topLinePunct w:val="0"/>
              <w:autoSpaceDE w:val="0"/>
              <w:autoSpaceDN w:val="0"/>
              <w:bidi w:val="0"/>
              <w:adjustRightInd w:val="0"/>
              <w:snapToGrid w:val="0"/>
              <w:ind w:firstLine="420" w:firstLineChars="200"/>
              <w:jc w:val="left"/>
              <w:textAlignment w:val="auto"/>
              <w:rPr>
                <w:rFonts w:cs="仿宋" w:asciiTheme="minorEastAsia" w:hAnsiTheme="minorEastAsia"/>
                <w:color w:val="191919"/>
                <w:kern w:val="0"/>
                <w:szCs w:val="21"/>
              </w:rPr>
            </w:pPr>
            <w:r>
              <w:rPr>
                <w:rFonts w:hint="eastAsia" w:cs="仿宋" w:asciiTheme="minorEastAsia" w:hAnsiTheme="minorEastAsia"/>
                <w:color w:val="191919"/>
                <w:kern w:val="0"/>
                <w:szCs w:val="21"/>
              </w:rPr>
              <w:t>具备《医疗器械网络交易服务第三方平台备案凭证》</w:t>
            </w:r>
          </w:p>
          <w:p w14:paraId="7824B90C">
            <w:pPr>
              <w:tabs>
                <w:tab w:val="left" w:pos="7740"/>
              </w:tabs>
              <w:autoSpaceDE w:val="0"/>
              <w:autoSpaceDN w:val="0"/>
              <w:rPr>
                <w:rFonts w:cs="仿宋" w:asciiTheme="minorEastAsia" w:hAnsiTheme="minorEastAsia"/>
                <w:color w:val="191919"/>
                <w:kern w:val="0"/>
                <w:szCs w:val="21"/>
              </w:rPr>
            </w:pPr>
            <w:r>
              <w:rPr>
                <w:rFonts w:hint="eastAsia" w:cs="仿宋" w:asciiTheme="minorEastAsia" w:hAnsiTheme="minorEastAsia"/>
                <w:color w:val="191919"/>
                <w:kern w:val="0"/>
                <w:szCs w:val="21"/>
              </w:rPr>
              <w:t>（二）服务要求：</w:t>
            </w:r>
          </w:p>
          <w:p w14:paraId="24368191">
            <w:pPr>
              <w:keepNext w:val="0"/>
              <w:keepLines w:val="0"/>
              <w:pageBreakBefore w:val="0"/>
              <w:tabs>
                <w:tab w:val="left" w:pos="7740"/>
              </w:tabs>
              <w:kinsoku/>
              <w:wordWrap/>
              <w:overflowPunct/>
              <w:topLinePunct w:val="0"/>
              <w:autoSpaceDE w:val="0"/>
              <w:autoSpaceDN w:val="0"/>
              <w:bidi w:val="0"/>
              <w:ind w:firstLine="420" w:firstLineChars="200"/>
              <w:jc w:val="left"/>
              <w:textAlignment w:val="auto"/>
              <w:rPr>
                <w:rFonts w:cs="仿宋" w:asciiTheme="minorEastAsia" w:hAnsiTheme="minorEastAsia"/>
                <w:color w:val="191919"/>
                <w:kern w:val="0"/>
                <w:szCs w:val="21"/>
              </w:rPr>
            </w:pPr>
            <w:r>
              <w:rPr>
                <w:rFonts w:hint="eastAsia" w:cs="仿宋" w:asciiTheme="minorEastAsia" w:hAnsiTheme="minorEastAsia"/>
                <w:color w:val="191919"/>
                <w:kern w:val="0"/>
                <w:szCs w:val="21"/>
              </w:rPr>
              <w:t>1</w:t>
            </w:r>
            <w:r>
              <w:rPr>
                <w:rFonts w:cs="仿宋" w:asciiTheme="minorEastAsia" w:hAnsiTheme="minorEastAsia"/>
                <w:color w:val="191919"/>
                <w:kern w:val="0"/>
                <w:szCs w:val="21"/>
              </w:rPr>
              <w:t>.</w:t>
            </w:r>
            <w:r>
              <w:rPr>
                <w:rFonts w:hint="eastAsia" w:cs="仿宋" w:asciiTheme="minorEastAsia" w:hAnsiTheme="minorEastAsia"/>
                <w:color w:val="191919"/>
                <w:kern w:val="0"/>
                <w:szCs w:val="21"/>
              </w:rPr>
              <w:t>须为本项目配置不少于10人的服务团队，服务团队中须设有项目负责人，该负责人须具有相应中级或以上技术职称，并具有负责同类项目的领导经验，负责管理和协调各项工作，不得随意更换；团队成员应具备生物、化学、物理、医药等相关专业本科或以上学历背景，服务团队成员须在投标前已有在该公司购买社保满3个月。（提供社保证明）</w:t>
            </w:r>
          </w:p>
          <w:p w14:paraId="59378CFF">
            <w:pPr>
              <w:keepNext w:val="0"/>
              <w:keepLines w:val="0"/>
              <w:pageBreakBefore w:val="0"/>
              <w:tabs>
                <w:tab w:val="left" w:pos="7740"/>
              </w:tabs>
              <w:kinsoku/>
              <w:wordWrap/>
              <w:overflowPunct/>
              <w:topLinePunct w:val="0"/>
              <w:autoSpaceDE w:val="0"/>
              <w:autoSpaceDN w:val="0"/>
              <w:bidi w:val="0"/>
              <w:ind w:firstLine="420" w:firstLineChars="200"/>
              <w:jc w:val="left"/>
              <w:textAlignment w:val="auto"/>
              <w:rPr>
                <w:rFonts w:cs="仿宋" w:asciiTheme="minorEastAsia" w:hAnsiTheme="minorEastAsia"/>
                <w:color w:val="191919"/>
                <w:kern w:val="0"/>
                <w:szCs w:val="21"/>
              </w:rPr>
            </w:pPr>
            <w:r>
              <w:rPr>
                <w:rFonts w:hint="eastAsia" w:cs="仿宋" w:asciiTheme="minorEastAsia" w:hAnsiTheme="minorEastAsia"/>
                <w:color w:val="191919"/>
                <w:kern w:val="0"/>
                <w:szCs w:val="21"/>
              </w:rPr>
              <w:t>2</w:t>
            </w:r>
            <w:r>
              <w:rPr>
                <w:rFonts w:cs="仿宋" w:asciiTheme="minorEastAsia" w:hAnsiTheme="minorEastAsia"/>
                <w:color w:val="191919"/>
                <w:kern w:val="0"/>
                <w:szCs w:val="21"/>
              </w:rPr>
              <w:t>.</w:t>
            </w:r>
            <w:r>
              <w:rPr>
                <w:rFonts w:hint="eastAsia" w:cs="仿宋" w:asciiTheme="minorEastAsia" w:hAnsiTheme="minorEastAsia"/>
                <w:color w:val="191919"/>
                <w:kern w:val="0"/>
                <w:szCs w:val="21"/>
              </w:rPr>
              <w:t>为本项目设置的人员不得随意更换工作人员，如需更换，必须提前一周书面通知采购</w:t>
            </w:r>
            <w:r>
              <w:rPr>
                <w:rFonts w:hint="eastAsia" w:cs="仿宋" w:asciiTheme="minorEastAsia" w:hAnsiTheme="minorEastAsia"/>
                <w:color w:val="191919"/>
                <w:kern w:val="0"/>
                <w:szCs w:val="21"/>
                <w:lang w:val="en-US" w:eastAsia="zh-CN"/>
              </w:rPr>
              <w:t>人</w:t>
            </w:r>
            <w:r>
              <w:rPr>
                <w:rFonts w:hint="eastAsia" w:cs="仿宋" w:asciiTheme="minorEastAsia" w:hAnsiTheme="minorEastAsia"/>
                <w:color w:val="191919"/>
                <w:kern w:val="0"/>
                <w:szCs w:val="21"/>
              </w:rPr>
              <w:t>，取得采购</w:t>
            </w:r>
            <w:r>
              <w:rPr>
                <w:rFonts w:hint="eastAsia" w:cs="仿宋" w:asciiTheme="minorEastAsia" w:hAnsiTheme="minorEastAsia"/>
                <w:color w:val="191919"/>
                <w:kern w:val="0"/>
                <w:szCs w:val="21"/>
                <w:lang w:val="en-US" w:eastAsia="zh-CN"/>
              </w:rPr>
              <w:t>人</w:t>
            </w:r>
            <w:r>
              <w:rPr>
                <w:rFonts w:hint="eastAsia" w:cs="仿宋" w:asciiTheme="minorEastAsia" w:hAnsiTheme="minorEastAsia"/>
                <w:color w:val="191919"/>
                <w:kern w:val="0"/>
                <w:szCs w:val="21"/>
              </w:rPr>
              <w:t>签字同意后方可换人，如自行更换，采购</w:t>
            </w:r>
            <w:r>
              <w:rPr>
                <w:rFonts w:hint="eastAsia" w:cs="仿宋" w:asciiTheme="minorEastAsia" w:hAnsiTheme="minorEastAsia"/>
                <w:color w:val="191919"/>
                <w:kern w:val="0"/>
                <w:szCs w:val="21"/>
                <w:lang w:val="en-US" w:eastAsia="zh-CN"/>
              </w:rPr>
              <w:t>人</w:t>
            </w:r>
            <w:r>
              <w:rPr>
                <w:rFonts w:hint="eastAsia" w:cs="仿宋" w:asciiTheme="minorEastAsia" w:hAnsiTheme="minorEastAsia"/>
                <w:color w:val="191919"/>
                <w:kern w:val="0"/>
                <w:szCs w:val="21"/>
              </w:rPr>
              <w:t>将暂停</w:t>
            </w:r>
            <w:r>
              <w:rPr>
                <w:rFonts w:hint="eastAsia" w:cs="仿宋" w:asciiTheme="minorEastAsia" w:hAnsiTheme="minorEastAsia"/>
                <w:color w:val="191919"/>
                <w:kern w:val="0"/>
                <w:szCs w:val="21"/>
                <w:lang w:val="en-US" w:eastAsia="zh-CN"/>
              </w:rPr>
              <w:t>中标方</w:t>
            </w:r>
            <w:r>
              <w:rPr>
                <w:rFonts w:hint="eastAsia" w:cs="仿宋" w:asciiTheme="minorEastAsia" w:hAnsiTheme="minorEastAsia"/>
                <w:color w:val="191919"/>
                <w:kern w:val="0"/>
                <w:szCs w:val="21"/>
              </w:rPr>
              <w:t>的全部工作，由此造成的损失或延误责任由</w:t>
            </w:r>
            <w:r>
              <w:rPr>
                <w:rFonts w:hint="eastAsia" w:cs="仿宋" w:asciiTheme="minorEastAsia" w:hAnsiTheme="minorEastAsia"/>
                <w:color w:val="191919"/>
                <w:kern w:val="0"/>
                <w:szCs w:val="21"/>
                <w:lang w:val="en-US" w:eastAsia="zh-CN"/>
              </w:rPr>
              <w:t>中标方</w:t>
            </w:r>
            <w:r>
              <w:rPr>
                <w:rFonts w:hint="eastAsia" w:cs="仿宋" w:asciiTheme="minorEastAsia" w:hAnsiTheme="minorEastAsia"/>
                <w:color w:val="191919"/>
                <w:kern w:val="0"/>
                <w:szCs w:val="21"/>
              </w:rPr>
              <w:t>承担。</w:t>
            </w:r>
          </w:p>
          <w:p w14:paraId="39A58152">
            <w:pPr>
              <w:keepNext w:val="0"/>
              <w:keepLines w:val="0"/>
              <w:pageBreakBefore w:val="0"/>
              <w:tabs>
                <w:tab w:val="left" w:pos="7740"/>
              </w:tabs>
              <w:kinsoku/>
              <w:wordWrap/>
              <w:overflowPunct/>
              <w:topLinePunct w:val="0"/>
              <w:autoSpaceDE w:val="0"/>
              <w:autoSpaceDN w:val="0"/>
              <w:bidi w:val="0"/>
              <w:ind w:firstLine="420" w:firstLineChars="200"/>
              <w:jc w:val="left"/>
              <w:textAlignment w:val="auto"/>
              <w:rPr>
                <w:rFonts w:cs="仿宋" w:asciiTheme="minorEastAsia" w:hAnsiTheme="minorEastAsia"/>
                <w:color w:val="191919"/>
                <w:kern w:val="0"/>
                <w:szCs w:val="21"/>
              </w:rPr>
            </w:pPr>
            <w:r>
              <w:rPr>
                <w:rFonts w:hint="eastAsia" w:cs="仿宋" w:asciiTheme="minorEastAsia" w:hAnsiTheme="minorEastAsia"/>
                <w:color w:val="191919"/>
                <w:kern w:val="0"/>
                <w:szCs w:val="21"/>
              </w:rPr>
              <w:t>3</w:t>
            </w:r>
            <w:r>
              <w:rPr>
                <w:rFonts w:cs="仿宋" w:asciiTheme="minorEastAsia" w:hAnsiTheme="minorEastAsia"/>
                <w:color w:val="191919"/>
                <w:kern w:val="0"/>
                <w:szCs w:val="21"/>
              </w:rPr>
              <w:t>.</w:t>
            </w:r>
            <w:r>
              <w:rPr>
                <w:rFonts w:hint="eastAsia" w:cs="仿宋" w:asciiTheme="minorEastAsia" w:hAnsiTheme="minorEastAsia"/>
                <w:color w:val="191919"/>
                <w:kern w:val="0"/>
                <w:szCs w:val="21"/>
              </w:rPr>
              <w:t>平台上线后的运行维护要求：</w:t>
            </w:r>
          </w:p>
          <w:p w14:paraId="61F74118">
            <w:pPr>
              <w:keepNext w:val="0"/>
              <w:keepLines w:val="0"/>
              <w:pageBreakBefore w:val="0"/>
              <w:tabs>
                <w:tab w:val="left" w:pos="7740"/>
              </w:tabs>
              <w:kinsoku/>
              <w:wordWrap/>
              <w:overflowPunct/>
              <w:topLinePunct w:val="0"/>
              <w:autoSpaceDE w:val="0"/>
              <w:autoSpaceDN w:val="0"/>
              <w:bidi w:val="0"/>
              <w:ind w:firstLine="420" w:firstLineChars="200"/>
              <w:jc w:val="left"/>
              <w:textAlignment w:val="auto"/>
              <w:rPr>
                <w:rFonts w:cs="仿宋" w:asciiTheme="minorEastAsia" w:hAnsiTheme="minorEastAsia"/>
                <w:color w:val="191919"/>
                <w:kern w:val="0"/>
                <w:szCs w:val="21"/>
              </w:rPr>
            </w:pPr>
            <w:r>
              <w:rPr>
                <w:rFonts w:hint="eastAsia" w:cs="仿宋" w:asciiTheme="minorEastAsia" w:hAnsiTheme="minorEastAsia"/>
                <w:color w:val="191919"/>
                <w:kern w:val="0"/>
                <w:szCs w:val="21"/>
              </w:rPr>
              <w:t>本项目采购的电商平台顺利上线后，投标人须提供不</w:t>
            </w:r>
            <w:r>
              <w:rPr>
                <w:rFonts w:hint="eastAsia" w:cs="仿宋" w:asciiTheme="minorEastAsia" w:hAnsiTheme="minorEastAsia"/>
                <w:color w:val="191919"/>
                <w:kern w:val="0"/>
                <w:szCs w:val="21"/>
                <w:highlight w:val="none"/>
              </w:rPr>
              <w:t>低于</w:t>
            </w:r>
            <w:r>
              <w:rPr>
                <w:rFonts w:hint="eastAsia" w:cs="仿宋" w:asciiTheme="minorEastAsia" w:hAnsiTheme="minorEastAsia"/>
                <w:color w:val="191919"/>
                <w:kern w:val="0"/>
                <w:szCs w:val="21"/>
                <w:highlight w:val="none"/>
                <w:lang w:val="en-US" w:eastAsia="zh-CN"/>
              </w:rPr>
              <w:t>3</w:t>
            </w:r>
            <w:r>
              <w:rPr>
                <w:rFonts w:hint="eastAsia" w:cs="仿宋" w:asciiTheme="minorEastAsia" w:hAnsiTheme="minorEastAsia"/>
                <w:color w:val="191919"/>
                <w:kern w:val="0"/>
                <w:szCs w:val="21"/>
                <w:highlight w:val="none"/>
              </w:rPr>
              <w:t>年的免费维保服务（2小时响应</w:t>
            </w:r>
            <w:r>
              <w:rPr>
                <w:rFonts w:hint="eastAsia" w:cs="仿宋" w:asciiTheme="minorEastAsia" w:hAnsiTheme="minorEastAsia"/>
                <w:color w:val="191919"/>
                <w:kern w:val="0"/>
                <w:szCs w:val="21"/>
                <w:highlight w:val="none"/>
                <w:lang w:eastAsia="zh-CN"/>
              </w:rPr>
              <w:t>，</w:t>
            </w:r>
            <w:r>
              <w:rPr>
                <w:rFonts w:hint="eastAsia" w:cs="仿宋" w:asciiTheme="minorEastAsia" w:hAnsiTheme="minorEastAsia"/>
                <w:color w:val="191919"/>
                <w:kern w:val="0"/>
                <w:szCs w:val="21"/>
                <w:highlight w:val="none"/>
                <w:lang w:val="en-US" w:eastAsia="zh-CN"/>
              </w:rPr>
              <w:t>7</w:t>
            </w:r>
            <w:r>
              <w:rPr>
                <w:rFonts w:hint="eastAsia" w:cs="仿宋" w:asciiTheme="minorEastAsia" w:hAnsiTheme="minorEastAsia"/>
                <w:color w:val="191919"/>
                <w:kern w:val="0"/>
                <w:szCs w:val="21"/>
                <w:highlight w:val="none"/>
              </w:rPr>
              <w:t>x</w:t>
            </w:r>
            <w:r>
              <w:rPr>
                <w:rFonts w:hint="eastAsia" w:cs="仿宋" w:asciiTheme="minorEastAsia" w:hAnsiTheme="minorEastAsia"/>
                <w:color w:val="191919"/>
                <w:kern w:val="0"/>
                <w:szCs w:val="21"/>
                <w:highlight w:val="none"/>
                <w:lang w:val="en-US" w:eastAsia="zh-CN"/>
              </w:rPr>
              <w:t>24</w:t>
            </w:r>
            <w:r>
              <w:rPr>
                <w:rFonts w:hint="eastAsia" w:cs="仿宋" w:asciiTheme="minorEastAsia" w:hAnsiTheme="minorEastAsia"/>
                <w:color w:val="191919"/>
                <w:kern w:val="0"/>
                <w:szCs w:val="21"/>
                <w:highlight w:val="none"/>
              </w:rPr>
              <w:t>上门服务），保证平台顺利运行。维保时间从项目通过采购人验收交付后连续正常使用累计满</w:t>
            </w:r>
            <w:r>
              <w:rPr>
                <w:rFonts w:hint="eastAsia" w:cs="仿宋" w:asciiTheme="minorEastAsia" w:hAnsiTheme="minorEastAsia"/>
                <w:color w:val="191919"/>
                <w:kern w:val="0"/>
                <w:szCs w:val="21"/>
                <w:highlight w:val="none"/>
                <w:lang w:val="en-US" w:eastAsia="zh-CN"/>
              </w:rPr>
              <w:t>3</w:t>
            </w:r>
            <w:r>
              <w:rPr>
                <w:rFonts w:hint="eastAsia" w:cs="仿宋" w:asciiTheme="minorEastAsia" w:hAnsiTheme="minorEastAsia"/>
                <w:color w:val="191919"/>
                <w:kern w:val="0"/>
                <w:szCs w:val="21"/>
                <w:highlight w:val="none"/>
              </w:rPr>
              <w:t>年。如</w:t>
            </w:r>
            <w:r>
              <w:rPr>
                <w:rFonts w:hint="eastAsia" w:cs="仿宋" w:asciiTheme="minorEastAsia" w:hAnsiTheme="minorEastAsia"/>
                <w:color w:val="191919"/>
                <w:kern w:val="0"/>
                <w:szCs w:val="21"/>
              </w:rPr>
              <w:t>因平台服务提供方的技术问题或其他原因（不可抗力情况除外）导致平台不能正常提供服务，</w:t>
            </w:r>
            <w:r>
              <w:rPr>
                <w:rFonts w:hint="eastAsia" w:cs="仿宋" w:asciiTheme="minorEastAsia" w:hAnsiTheme="minorEastAsia"/>
                <w:color w:val="191919"/>
                <w:kern w:val="0"/>
                <w:szCs w:val="21"/>
                <w:lang w:val="en-US" w:eastAsia="zh-CN"/>
              </w:rPr>
              <w:t>中标方</w:t>
            </w:r>
            <w:r>
              <w:rPr>
                <w:rFonts w:hint="eastAsia" w:cs="仿宋" w:asciiTheme="minorEastAsia" w:hAnsiTheme="minorEastAsia"/>
                <w:color w:val="191919"/>
                <w:kern w:val="0"/>
                <w:szCs w:val="21"/>
              </w:rPr>
              <w:t>应及时修复，如超过15天无法正常使用，采购人有权单方面终止合同，并没收履约保证金。</w:t>
            </w:r>
          </w:p>
          <w:p w14:paraId="1C849CFB">
            <w:pPr>
              <w:keepNext w:val="0"/>
              <w:keepLines w:val="0"/>
              <w:pageBreakBefore w:val="0"/>
              <w:tabs>
                <w:tab w:val="left" w:pos="7740"/>
              </w:tabs>
              <w:kinsoku/>
              <w:wordWrap/>
              <w:overflowPunct/>
              <w:topLinePunct w:val="0"/>
              <w:autoSpaceDE w:val="0"/>
              <w:autoSpaceDN w:val="0"/>
              <w:bidi w:val="0"/>
              <w:ind w:firstLine="420" w:firstLineChars="200"/>
              <w:jc w:val="left"/>
              <w:textAlignment w:val="auto"/>
              <w:rPr>
                <w:rFonts w:cs="仿宋" w:asciiTheme="minorEastAsia" w:hAnsiTheme="minorEastAsia"/>
                <w:color w:val="191919"/>
                <w:kern w:val="0"/>
                <w:szCs w:val="21"/>
              </w:rPr>
            </w:pPr>
            <w:r>
              <w:rPr>
                <w:rFonts w:hint="eastAsia" w:cs="仿宋" w:asciiTheme="minorEastAsia" w:hAnsiTheme="minorEastAsia"/>
                <w:color w:val="191919"/>
                <w:kern w:val="0"/>
                <w:szCs w:val="21"/>
              </w:rPr>
              <w:t>（1）免费维保期内须提供周期上门免费服务：周期为1个月一次，形式为由采购人提出预约，中标方服务人员上门服务，服务内容为周期数据备份、检测系统运行状况、处理使用过程中出现的问题等。</w:t>
            </w:r>
          </w:p>
          <w:p w14:paraId="56EA97D2">
            <w:pPr>
              <w:keepNext w:val="0"/>
              <w:keepLines w:val="0"/>
              <w:pageBreakBefore w:val="0"/>
              <w:tabs>
                <w:tab w:val="left" w:pos="7740"/>
              </w:tabs>
              <w:kinsoku/>
              <w:wordWrap/>
              <w:overflowPunct/>
              <w:topLinePunct w:val="0"/>
              <w:autoSpaceDE w:val="0"/>
              <w:autoSpaceDN w:val="0"/>
              <w:bidi w:val="0"/>
              <w:ind w:firstLine="420" w:firstLineChars="200"/>
              <w:jc w:val="left"/>
              <w:textAlignment w:val="auto"/>
              <w:rPr>
                <w:rFonts w:cs="仿宋" w:asciiTheme="minorEastAsia" w:hAnsiTheme="minorEastAsia"/>
                <w:color w:val="191919"/>
                <w:kern w:val="0"/>
                <w:szCs w:val="21"/>
              </w:rPr>
            </w:pPr>
            <w:r>
              <w:rPr>
                <w:rFonts w:hint="eastAsia" w:cs="仿宋" w:asciiTheme="minorEastAsia" w:hAnsiTheme="minorEastAsia"/>
                <w:color w:val="191919"/>
                <w:kern w:val="0"/>
                <w:szCs w:val="21"/>
              </w:rPr>
              <w:t>（2）须提供常设每周7天×24小时服务专线和长期的免费技术支持，对采购人的服务通知，</w:t>
            </w:r>
            <w:r>
              <w:rPr>
                <w:rFonts w:hint="eastAsia" w:cs="仿宋" w:asciiTheme="minorEastAsia" w:hAnsiTheme="minorEastAsia"/>
                <w:color w:val="191919"/>
                <w:kern w:val="0"/>
                <w:szCs w:val="21"/>
                <w:lang w:val="en-US" w:eastAsia="zh-CN"/>
              </w:rPr>
              <w:t>中标方</w:t>
            </w:r>
            <w:r>
              <w:rPr>
                <w:rFonts w:hint="eastAsia" w:cs="仿宋" w:asciiTheme="minorEastAsia" w:hAnsiTheme="minorEastAsia"/>
                <w:color w:val="191919"/>
                <w:kern w:val="0"/>
                <w:szCs w:val="21"/>
              </w:rPr>
              <w:t>必须在接报后2小时内响应，4小时内到达现场，24小时内处理完毕。</w:t>
            </w:r>
          </w:p>
          <w:p w14:paraId="650EFDEA">
            <w:pPr>
              <w:keepNext w:val="0"/>
              <w:keepLines w:val="0"/>
              <w:pageBreakBefore w:val="0"/>
              <w:tabs>
                <w:tab w:val="left" w:pos="7740"/>
              </w:tabs>
              <w:kinsoku/>
              <w:wordWrap/>
              <w:overflowPunct/>
              <w:topLinePunct w:val="0"/>
              <w:autoSpaceDE w:val="0"/>
              <w:autoSpaceDN w:val="0"/>
              <w:bidi w:val="0"/>
              <w:ind w:firstLine="420" w:firstLineChars="200"/>
              <w:jc w:val="left"/>
              <w:textAlignment w:val="auto"/>
              <w:rPr>
                <w:rFonts w:cs="仿宋" w:asciiTheme="minorEastAsia" w:hAnsiTheme="minorEastAsia"/>
                <w:color w:val="191919"/>
                <w:kern w:val="0"/>
                <w:szCs w:val="21"/>
              </w:rPr>
            </w:pPr>
            <w:r>
              <w:rPr>
                <w:rFonts w:hint="eastAsia" w:cs="仿宋" w:asciiTheme="minorEastAsia" w:hAnsiTheme="minorEastAsia"/>
                <w:color w:val="191919"/>
                <w:kern w:val="0"/>
                <w:szCs w:val="21"/>
              </w:rPr>
              <w:t>（3）升级保障：要求对后期提出的使用流程需求可以进行升级改造。</w:t>
            </w:r>
          </w:p>
          <w:p w14:paraId="6162BD3D">
            <w:pPr>
              <w:keepNext w:val="0"/>
              <w:keepLines w:val="0"/>
              <w:pageBreakBefore w:val="0"/>
              <w:tabs>
                <w:tab w:val="left" w:pos="7740"/>
              </w:tabs>
              <w:kinsoku/>
              <w:wordWrap/>
              <w:overflowPunct/>
              <w:topLinePunct w:val="0"/>
              <w:autoSpaceDE w:val="0"/>
              <w:autoSpaceDN w:val="0"/>
              <w:bidi w:val="0"/>
              <w:ind w:firstLine="420" w:firstLineChars="200"/>
              <w:jc w:val="left"/>
              <w:textAlignment w:val="auto"/>
              <w:rPr>
                <w:rFonts w:cs="仿宋" w:asciiTheme="minorEastAsia" w:hAnsiTheme="minorEastAsia"/>
                <w:color w:val="191919"/>
                <w:kern w:val="0"/>
                <w:szCs w:val="21"/>
              </w:rPr>
            </w:pPr>
            <w:r>
              <w:rPr>
                <w:rFonts w:hint="eastAsia" w:cs="仿宋" w:asciiTheme="minorEastAsia" w:hAnsiTheme="minorEastAsia"/>
                <w:color w:val="191919"/>
                <w:kern w:val="0"/>
                <w:szCs w:val="21"/>
              </w:rPr>
              <w:t>（4）维护保障：系统交付使用后，需有5名以上专职软件技术人员进行服务响应。</w:t>
            </w:r>
          </w:p>
          <w:p w14:paraId="632355D4">
            <w:pPr>
              <w:keepNext w:val="0"/>
              <w:keepLines w:val="0"/>
              <w:pageBreakBefore w:val="0"/>
              <w:tabs>
                <w:tab w:val="left" w:pos="7740"/>
              </w:tabs>
              <w:kinsoku/>
              <w:wordWrap/>
              <w:overflowPunct/>
              <w:topLinePunct w:val="0"/>
              <w:autoSpaceDE w:val="0"/>
              <w:autoSpaceDN w:val="0"/>
              <w:bidi w:val="0"/>
              <w:ind w:firstLine="420" w:firstLineChars="200"/>
              <w:jc w:val="left"/>
              <w:textAlignment w:val="auto"/>
              <w:rPr>
                <w:rFonts w:cs="仿宋" w:asciiTheme="minorEastAsia" w:hAnsiTheme="minorEastAsia"/>
                <w:color w:val="191919"/>
                <w:kern w:val="0"/>
                <w:szCs w:val="21"/>
              </w:rPr>
            </w:pPr>
            <w:r>
              <w:rPr>
                <w:rFonts w:hint="eastAsia" w:cs="仿宋" w:asciiTheme="minorEastAsia" w:hAnsiTheme="minorEastAsia"/>
                <w:color w:val="191919"/>
                <w:kern w:val="0"/>
                <w:szCs w:val="21"/>
              </w:rPr>
              <w:t>（5）应用系统提交后，根据</w:t>
            </w:r>
            <w:r>
              <w:rPr>
                <w:rFonts w:hint="eastAsia" w:cs="仿宋" w:asciiTheme="minorEastAsia" w:hAnsiTheme="minorEastAsia"/>
                <w:color w:val="191919"/>
                <w:kern w:val="0"/>
                <w:szCs w:val="21"/>
                <w:lang w:val="en-US" w:eastAsia="zh-CN"/>
              </w:rPr>
              <w:t>采购人</w:t>
            </w:r>
            <w:r>
              <w:rPr>
                <w:rFonts w:hint="eastAsia" w:cs="仿宋" w:asciiTheme="minorEastAsia" w:hAnsiTheme="minorEastAsia"/>
                <w:color w:val="191919"/>
                <w:kern w:val="0"/>
                <w:szCs w:val="21"/>
              </w:rPr>
              <w:t>的要求提供免费的培训服务。</w:t>
            </w:r>
            <w:r>
              <w:rPr>
                <w:rFonts w:hint="eastAsia" w:cs="仿宋" w:asciiTheme="minorEastAsia" w:hAnsiTheme="minorEastAsia"/>
                <w:color w:val="191919"/>
                <w:kern w:val="0"/>
                <w:szCs w:val="21"/>
                <w:lang w:val="en-US" w:eastAsia="zh-CN"/>
              </w:rPr>
              <w:t>中标方</w:t>
            </w:r>
            <w:r>
              <w:rPr>
                <w:rFonts w:hint="eastAsia" w:cs="仿宋" w:asciiTheme="minorEastAsia" w:hAnsiTheme="minorEastAsia"/>
                <w:color w:val="191919"/>
                <w:kern w:val="0"/>
                <w:szCs w:val="21"/>
              </w:rPr>
              <w:t>应根据自身系统设备情况，提供专业培训，直至买方全面掌握使用方法。如遇到</w:t>
            </w:r>
            <w:r>
              <w:rPr>
                <w:rFonts w:hint="eastAsia" w:cs="仿宋" w:asciiTheme="minorEastAsia" w:hAnsiTheme="minorEastAsia"/>
                <w:color w:val="191919"/>
                <w:kern w:val="0"/>
                <w:szCs w:val="21"/>
                <w:lang w:val="en-US" w:eastAsia="zh-CN"/>
              </w:rPr>
              <w:t>采购人</w:t>
            </w:r>
            <w:r>
              <w:rPr>
                <w:rFonts w:hint="eastAsia" w:cs="仿宋" w:asciiTheme="minorEastAsia" w:hAnsiTheme="minorEastAsia"/>
                <w:color w:val="191919"/>
                <w:kern w:val="0"/>
                <w:szCs w:val="21"/>
              </w:rPr>
              <w:t>人员变动，</w:t>
            </w:r>
            <w:r>
              <w:rPr>
                <w:rFonts w:hint="eastAsia" w:cs="仿宋" w:asciiTheme="minorEastAsia" w:hAnsiTheme="minorEastAsia"/>
                <w:color w:val="191919"/>
                <w:kern w:val="0"/>
                <w:szCs w:val="21"/>
                <w:lang w:val="en-US" w:eastAsia="zh-CN"/>
              </w:rPr>
              <w:t>中标方</w:t>
            </w:r>
            <w:r>
              <w:rPr>
                <w:rFonts w:hint="eastAsia" w:cs="仿宋" w:asciiTheme="minorEastAsia" w:hAnsiTheme="minorEastAsia"/>
                <w:color w:val="191919"/>
                <w:kern w:val="0"/>
                <w:szCs w:val="21"/>
              </w:rPr>
              <w:t>要根据</w:t>
            </w:r>
            <w:r>
              <w:rPr>
                <w:rFonts w:hint="eastAsia" w:cs="仿宋" w:asciiTheme="minorEastAsia" w:hAnsiTheme="minorEastAsia"/>
                <w:color w:val="191919"/>
                <w:kern w:val="0"/>
                <w:szCs w:val="21"/>
                <w:lang w:val="en-US" w:eastAsia="zh-CN"/>
              </w:rPr>
              <w:t>采购人</w:t>
            </w:r>
            <w:r>
              <w:rPr>
                <w:rFonts w:hint="eastAsia" w:cs="仿宋" w:asciiTheme="minorEastAsia" w:hAnsiTheme="minorEastAsia"/>
                <w:color w:val="191919"/>
                <w:kern w:val="0"/>
                <w:szCs w:val="21"/>
              </w:rPr>
              <w:t>要求，无条件提供培训服务。</w:t>
            </w:r>
          </w:p>
          <w:p w14:paraId="168F4D92">
            <w:pPr>
              <w:keepNext w:val="0"/>
              <w:keepLines w:val="0"/>
              <w:pageBreakBefore w:val="0"/>
              <w:tabs>
                <w:tab w:val="left" w:pos="7740"/>
              </w:tabs>
              <w:kinsoku/>
              <w:wordWrap/>
              <w:overflowPunct/>
              <w:topLinePunct w:val="0"/>
              <w:autoSpaceDE w:val="0"/>
              <w:autoSpaceDN w:val="0"/>
              <w:bidi w:val="0"/>
              <w:ind w:firstLine="420" w:firstLineChars="200"/>
              <w:jc w:val="left"/>
              <w:textAlignment w:val="auto"/>
              <w:rPr>
                <w:rFonts w:hint="eastAsia" w:cs="仿宋" w:asciiTheme="minorEastAsia" w:hAnsiTheme="minorEastAsia"/>
                <w:color w:val="191919"/>
                <w:kern w:val="0"/>
                <w:szCs w:val="21"/>
              </w:rPr>
            </w:pPr>
            <w:r>
              <w:rPr>
                <w:rFonts w:hint="eastAsia" w:cs="仿宋" w:asciiTheme="minorEastAsia" w:hAnsiTheme="minorEastAsia"/>
                <w:color w:val="191919"/>
                <w:kern w:val="0"/>
                <w:szCs w:val="21"/>
              </w:rPr>
              <w:t>（6）为避免平台对耗材供应商收费过高导致为提供的货物定价和服务质量受到影响，投标人需提供对供应商的各类收费标准和详细的收费方案。</w:t>
            </w:r>
          </w:p>
          <w:p w14:paraId="0A63A160">
            <w:pPr>
              <w:keepNext w:val="0"/>
              <w:keepLines w:val="0"/>
              <w:pageBreakBefore w:val="0"/>
              <w:tabs>
                <w:tab w:val="left" w:pos="7740"/>
              </w:tabs>
              <w:kinsoku/>
              <w:wordWrap/>
              <w:overflowPunct/>
              <w:topLinePunct w:val="0"/>
              <w:autoSpaceDE w:val="0"/>
              <w:autoSpaceDN w:val="0"/>
              <w:bidi w:val="0"/>
              <w:ind w:firstLine="420" w:firstLineChars="200"/>
              <w:jc w:val="left"/>
              <w:textAlignment w:val="auto"/>
              <w:rPr>
                <w:rFonts w:hint="default" w:cs="仿宋" w:asciiTheme="minorEastAsia" w:hAnsiTheme="minorEastAsia" w:eastAsiaTheme="minorEastAsia"/>
                <w:color w:val="191919"/>
                <w:kern w:val="0"/>
                <w:szCs w:val="21"/>
                <w:lang w:val="en-US" w:eastAsia="zh-CN"/>
              </w:rPr>
            </w:pPr>
            <w:r>
              <w:rPr>
                <w:rFonts w:hint="eastAsia" w:cs="仿宋" w:asciiTheme="minorEastAsia" w:hAnsiTheme="minorEastAsia"/>
                <w:color w:val="191919"/>
                <w:kern w:val="0"/>
                <w:szCs w:val="21"/>
                <w:lang w:val="en-US" w:eastAsia="zh-CN"/>
              </w:rPr>
              <w:t>4.如采购人有相关需求，要求平台连接医院信息业务管理系统（如HIS系统等），中标方需免费开放接口，并协助采购人完成平台连接医院信息系统的工作，相关费用有中标方承担。</w:t>
            </w:r>
          </w:p>
          <w:p w14:paraId="7248F091">
            <w:pPr>
              <w:autoSpaceDE w:val="0"/>
              <w:autoSpaceDN w:val="0"/>
              <w:ind w:left="-36" w:leftChars="-67" w:hanging="105" w:hangingChars="50"/>
              <w:rPr>
                <w:rFonts w:hint="eastAsia" w:cs="仿宋" w:asciiTheme="minorEastAsia" w:hAnsiTheme="minorEastAsia"/>
                <w:color w:val="191919"/>
                <w:kern w:val="0"/>
                <w:szCs w:val="21"/>
              </w:rPr>
            </w:pPr>
            <w:r>
              <w:rPr>
                <w:rFonts w:hint="eastAsia" w:cs="仿宋" w:asciiTheme="minorEastAsia" w:hAnsiTheme="minorEastAsia"/>
                <w:color w:val="191919"/>
                <w:kern w:val="0"/>
                <w:szCs w:val="21"/>
              </w:rPr>
              <w:t>（</w:t>
            </w:r>
            <w:r>
              <w:rPr>
                <w:rFonts w:hint="eastAsia" w:cs="仿宋" w:asciiTheme="minorEastAsia" w:hAnsiTheme="minorEastAsia"/>
                <w:color w:val="191919"/>
                <w:kern w:val="0"/>
                <w:szCs w:val="21"/>
                <w:lang w:val="en-US" w:eastAsia="zh-CN"/>
              </w:rPr>
              <w:t>三</w:t>
            </w:r>
            <w:r>
              <w:rPr>
                <w:rFonts w:hint="eastAsia" w:cs="仿宋" w:asciiTheme="minorEastAsia" w:hAnsiTheme="minorEastAsia"/>
                <w:color w:val="191919"/>
                <w:kern w:val="0"/>
                <w:szCs w:val="21"/>
              </w:rPr>
              <w:t>）数据安全和运行维护要求</w:t>
            </w:r>
          </w:p>
          <w:p w14:paraId="51326706">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1、数据安全：平台应该具备相关的数据安全资质认证，确保单位数据的安全性，同时不可向第三方公布或使用；</w:t>
            </w:r>
          </w:p>
          <w:p w14:paraId="635E2852">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2、平台应按要求定期提供</w:t>
            </w:r>
            <w:r>
              <w:rPr>
                <w:rFonts w:hint="eastAsia"/>
                <w:lang w:val="en-US" w:eastAsia="zh-CN"/>
              </w:rPr>
              <w:t>采购人</w:t>
            </w:r>
            <w:r>
              <w:rPr>
                <w:rFonts w:hint="eastAsia"/>
              </w:rPr>
              <w:t>在交易中产生的数据</w:t>
            </w:r>
            <w:r>
              <w:rPr>
                <w:rFonts w:hint="eastAsia"/>
                <w:lang w:eastAsia="zh-CN"/>
              </w:rPr>
              <w:t>，</w:t>
            </w:r>
            <w:r>
              <w:rPr>
                <w:rFonts w:hint="eastAsia"/>
              </w:rPr>
              <w:t>包括但不限于交易数据、操作数据等。</w:t>
            </w:r>
          </w:p>
          <w:p w14:paraId="1C496B2E">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rPr>
            </w:pPr>
            <w:r>
              <w:rPr>
                <w:rFonts w:hint="eastAsia"/>
              </w:rPr>
              <w:t>3、提供7×24的值班电话</w:t>
            </w:r>
            <w:r>
              <w:rPr>
                <w:rFonts w:hint="eastAsia"/>
                <w:lang w:val="en-US" w:eastAsia="zh-CN"/>
              </w:rPr>
              <w:t>和免费的技术支持</w:t>
            </w:r>
            <w:r>
              <w:rPr>
                <w:rFonts w:hint="eastAsia"/>
              </w:rPr>
              <w:t>，在接到</w:t>
            </w:r>
            <w:r>
              <w:rPr>
                <w:rFonts w:hint="eastAsia"/>
                <w:lang w:val="en-US" w:eastAsia="zh-CN"/>
              </w:rPr>
              <w:t>采购人</w:t>
            </w:r>
            <w:r>
              <w:rPr>
                <w:rFonts w:hint="eastAsia"/>
              </w:rPr>
              <w:t>服务请求或者监控告警时会迅速对事件进行定性并通知相关部门启动相应流程。</w:t>
            </w:r>
          </w:p>
          <w:p w14:paraId="18CE85F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cs="仿宋" w:asciiTheme="minorEastAsia" w:hAnsiTheme="minorEastAsia"/>
                <w:color w:val="191919"/>
                <w:kern w:val="0"/>
                <w:szCs w:val="21"/>
              </w:rPr>
            </w:pPr>
            <w:r>
              <w:rPr>
                <w:rFonts w:hint="eastAsia"/>
              </w:rPr>
              <w:t>4、平台公司应做好系统日常维护和升级工作，对系统故障及交易纠纷处理的回应时间不得迟于2小时，排除时间不得迟于24小时。</w:t>
            </w:r>
          </w:p>
          <w:p w14:paraId="1D83031C">
            <w:pPr>
              <w:autoSpaceDE w:val="0"/>
              <w:autoSpaceDN w:val="0"/>
              <w:ind w:left="-36" w:leftChars="-67" w:hanging="105" w:hangingChars="50"/>
              <w:rPr>
                <w:rFonts w:cs="仿宋" w:asciiTheme="minorEastAsia" w:hAnsiTheme="minorEastAsia"/>
                <w:color w:val="191919"/>
                <w:kern w:val="0"/>
                <w:szCs w:val="21"/>
              </w:rPr>
            </w:pPr>
            <w:r>
              <w:rPr>
                <w:rFonts w:hint="eastAsia" w:cs="仿宋" w:asciiTheme="minorEastAsia" w:hAnsiTheme="minorEastAsia"/>
                <w:color w:val="191919"/>
                <w:kern w:val="0"/>
                <w:szCs w:val="21"/>
              </w:rPr>
              <w:t>（</w:t>
            </w:r>
            <w:r>
              <w:rPr>
                <w:rFonts w:hint="eastAsia" w:cs="仿宋" w:asciiTheme="minorEastAsia" w:hAnsiTheme="minorEastAsia"/>
                <w:color w:val="191919"/>
                <w:kern w:val="0"/>
                <w:szCs w:val="21"/>
                <w:lang w:val="en-US" w:eastAsia="zh-CN"/>
              </w:rPr>
              <w:t>四</w:t>
            </w:r>
            <w:r>
              <w:rPr>
                <w:rFonts w:hint="eastAsia" w:cs="仿宋" w:asciiTheme="minorEastAsia" w:hAnsiTheme="minorEastAsia"/>
                <w:color w:val="191919"/>
                <w:kern w:val="0"/>
                <w:szCs w:val="21"/>
              </w:rPr>
              <w:t>）服务期限：</w:t>
            </w:r>
            <w:r>
              <w:rPr>
                <w:rFonts w:hint="eastAsia" w:cs="仿宋" w:asciiTheme="minorEastAsia" w:hAnsiTheme="minorEastAsia"/>
                <w:color w:val="191919"/>
                <w:kern w:val="0"/>
                <w:szCs w:val="21"/>
                <w:lang w:val="en-US" w:eastAsia="zh-CN"/>
              </w:rPr>
              <w:t>3</w:t>
            </w:r>
            <w:r>
              <w:rPr>
                <w:rFonts w:hint="eastAsia" w:cs="仿宋" w:asciiTheme="minorEastAsia" w:hAnsiTheme="minorEastAsia"/>
                <w:color w:val="191919"/>
                <w:kern w:val="0"/>
                <w:szCs w:val="21"/>
              </w:rPr>
              <w:t>年</w:t>
            </w:r>
          </w:p>
          <w:p w14:paraId="1CBED7FA">
            <w:pPr>
              <w:autoSpaceDE w:val="0"/>
              <w:autoSpaceDN w:val="0"/>
              <w:ind w:left="-36" w:leftChars="-67" w:hanging="105" w:hangingChars="50"/>
              <w:rPr>
                <w:rFonts w:hint="eastAsia" w:cs="仿宋" w:asciiTheme="minorEastAsia" w:hAnsiTheme="minorEastAsia"/>
                <w:color w:val="191919"/>
                <w:kern w:val="0"/>
                <w:szCs w:val="21"/>
              </w:rPr>
            </w:pPr>
            <w:r>
              <w:rPr>
                <w:rFonts w:hint="eastAsia" w:cs="仿宋" w:asciiTheme="minorEastAsia" w:hAnsiTheme="minorEastAsia"/>
                <w:color w:val="191919"/>
                <w:kern w:val="0"/>
                <w:szCs w:val="21"/>
              </w:rPr>
              <w:t>（</w:t>
            </w:r>
            <w:r>
              <w:rPr>
                <w:rFonts w:hint="eastAsia" w:cs="仿宋" w:asciiTheme="minorEastAsia" w:hAnsiTheme="minorEastAsia"/>
                <w:color w:val="191919"/>
                <w:kern w:val="0"/>
                <w:szCs w:val="21"/>
                <w:lang w:val="en-US" w:eastAsia="zh-CN"/>
              </w:rPr>
              <w:t>五</w:t>
            </w:r>
            <w:r>
              <w:rPr>
                <w:rFonts w:hint="eastAsia" w:cs="仿宋" w:asciiTheme="minorEastAsia" w:hAnsiTheme="minorEastAsia"/>
                <w:color w:val="191919"/>
                <w:kern w:val="0"/>
                <w:szCs w:val="21"/>
              </w:rPr>
              <w:t>）交付</w:t>
            </w:r>
            <w:r>
              <w:rPr>
                <w:rFonts w:cs="仿宋" w:asciiTheme="minorEastAsia" w:hAnsiTheme="minorEastAsia"/>
                <w:color w:val="191919"/>
                <w:kern w:val="0"/>
                <w:szCs w:val="21"/>
              </w:rPr>
              <w:t>时间</w:t>
            </w:r>
            <w:r>
              <w:rPr>
                <w:rFonts w:hint="eastAsia" w:cs="仿宋" w:asciiTheme="minorEastAsia" w:hAnsiTheme="minorEastAsia"/>
                <w:color w:val="191919"/>
                <w:kern w:val="0"/>
                <w:szCs w:val="21"/>
              </w:rPr>
              <w:t>：合同签</w:t>
            </w:r>
            <w:r>
              <w:rPr>
                <w:rFonts w:hint="eastAsia" w:cs="仿宋" w:asciiTheme="minorEastAsia" w:hAnsiTheme="minorEastAsia"/>
                <w:color w:val="191919"/>
                <w:kern w:val="0"/>
                <w:szCs w:val="21"/>
                <w:highlight w:val="none"/>
              </w:rPr>
              <w:t>订后</w:t>
            </w:r>
            <w:r>
              <w:rPr>
                <w:rFonts w:hint="eastAsia" w:cs="仿宋" w:asciiTheme="minorEastAsia" w:hAnsiTheme="minorEastAsia"/>
                <w:color w:val="191919"/>
                <w:kern w:val="0"/>
                <w:szCs w:val="21"/>
                <w:highlight w:val="none"/>
                <w:lang w:val="en-US" w:eastAsia="zh-CN"/>
              </w:rPr>
              <w:t>60</w:t>
            </w:r>
            <w:r>
              <w:rPr>
                <w:rFonts w:hint="eastAsia" w:cs="仿宋" w:asciiTheme="minorEastAsia" w:hAnsiTheme="minorEastAsia"/>
                <w:color w:val="191919"/>
                <w:kern w:val="0"/>
                <w:szCs w:val="21"/>
                <w:highlight w:val="none"/>
              </w:rPr>
              <w:t>天内</w:t>
            </w:r>
            <w:r>
              <w:rPr>
                <w:rFonts w:hint="eastAsia" w:cs="仿宋" w:asciiTheme="minorEastAsia" w:hAnsiTheme="minorEastAsia"/>
                <w:color w:val="191919"/>
                <w:kern w:val="0"/>
                <w:szCs w:val="21"/>
              </w:rPr>
              <w:t>完成耗材采购电商平台的安装、对接、调试、上线测试并交付使用。</w:t>
            </w:r>
          </w:p>
          <w:p w14:paraId="38A1B55B">
            <w:pPr>
              <w:autoSpaceDE w:val="0"/>
              <w:autoSpaceDN w:val="0"/>
              <w:ind w:left="-36" w:leftChars="-67" w:hanging="105" w:hangingChars="50"/>
              <w:rPr>
                <w:rFonts w:hint="default" w:ascii="等线" w:hAnsi="等线" w:eastAsia="等线" w:cs="宋体"/>
                <w:color w:val="000000"/>
                <w:kern w:val="0"/>
                <w:sz w:val="22"/>
                <w:lang w:val="en-US" w:eastAsia="zh-CN"/>
              </w:rPr>
            </w:pPr>
            <w:r>
              <w:rPr>
                <w:rFonts w:hint="eastAsia" w:cs="仿宋" w:asciiTheme="minorEastAsia" w:hAnsiTheme="minorEastAsia"/>
                <w:color w:val="191919"/>
                <w:kern w:val="0"/>
                <w:szCs w:val="21"/>
              </w:rPr>
              <w:t>（</w:t>
            </w:r>
            <w:r>
              <w:rPr>
                <w:rFonts w:hint="eastAsia" w:cs="仿宋" w:asciiTheme="minorEastAsia" w:hAnsiTheme="minorEastAsia"/>
                <w:color w:val="191919"/>
                <w:kern w:val="0"/>
                <w:szCs w:val="21"/>
                <w:lang w:val="en-US" w:eastAsia="zh-CN"/>
              </w:rPr>
              <w:t>六</w:t>
            </w:r>
            <w:r>
              <w:rPr>
                <w:rFonts w:hint="eastAsia" w:cs="仿宋" w:asciiTheme="minorEastAsia" w:hAnsiTheme="minorEastAsia"/>
                <w:color w:val="191919"/>
                <w:kern w:val="0"/>
                <w:szCs w:val="21"/>
              </w:rPr>
              <w:t>）安装地点：采购人指定地点。</w:t>
            </w:r>
          </w:p>
          <w:p w14:paraId="0DC929CC">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default" w:ascii="等线" w:hAnsi="等线" w:eastAsia="等线" w:cs="宋体"/>
                <w:color w:val="000000"/>
                <w:kern w:val="0"/>
                <w:sz w:val="22"/>
                <w:lang w:val="en-US" w:eastAsia="zh-CN"/>
              </w:rPr>
            </w:pPr>
          </w:p>
        </w:tc>
      </w:tr>
    </w:tbl>
    <w:p w14:paraId="55EA1EA3">
      <w:bookmarkStart w:id="0" w:name="_GoBack"/>
      <w:bookmarkEnd w:id="0"/>
    </w:p>
    <w:sectPr>
      <w:footerReference r:id="rId3" w:type="default"/>
      <w:pgSz w:w="11906" w:h="16838"/>
      <w:pgMar w:top="1440" w:right="1800" w:bottom="1440"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0106836"/>
    </w:sdtPr>
    <w:sdtContent>
      <w:sdt>
        <w:sdtPr>
          <w:id w:val="1728636285"/>
        </w:sdtPr>
        <w:sdtContent>
          <w:p w14:paraId="0280E27C">
            <w:pPr>
              <w:pStyle w:val="4"/>
              <w:jc w:val="center"/>
            </w:pP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w:t>
            </w:r>
            <w:r>
              <w:rPr>
                <w:b/>
                <w:bCs/>
                <w:sz w:val="24"/>
                <w:szCs w:val="24"/>
              </w:rPr>
              <w:fldChar w:fldCharType="begin"/>
            </w:r>
            <w:r>
              <w:rPr>
                <w:b/>
                <w:bCs/>
              </w:rPr>
              <w:instrText xml:space="preserve">NUMPAGES</w:instrText>
            </w:r>
            <w:r>
              <w:rPr>
                <w:b/>
                <w:bCs/>
                <w:sz w:val="24"/>
                <w:szCs w:val="24"/>
              </w:rPr>
              <w:fldChar w:fldCharType="separate"/>
            </w:r>
            <w:r>
              <w:rPr>
                <w:b/>
                <w:bCs/>
              </w:rPr>
              <w:t>2</w:t>
            </w:r>
            <w:r>
              <w:rPr>
                <w:b/>
                <w:bCs/>
                <w:sz w:val="24"/>
                <w:szCs w:val="24"/>
              </w:rPr>
              <w:fldChar w:fldCharType="end"/>
            </w:r>
          </w:p>
        </w:sdtContent>
      </w:sdt>
    </w:sdtContent>
  </w:sdt>
  <w:p w14:paraId="4E7D628B">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2JiOTZkYjQ2Nzc2NTFjOGI1M2E1M2ZlZGM2MGM3ZGUifQ=="/>
    <w:docVar w:name="KSO_WPS_MARK_KEY" w:val="93210919-9d30-4cc8-be99-ccc403d8efa2"/>
  </w:docVars>
  <w:rsids>
    <w:rsidRoot w:val="00C65E44"/>
    <w:rsid w:val="00003A95"/>
    <w:rsid w:val="00031971"/>
    <w:rsid w:val="0004157A"/>
    <w:rsid w:val="00043790"/>
    <w:rsid w:val="0006204D"/>
    <w:rsid w:val="000D7137"/>
    <w:rsid w:val="000E34C3"/>
    <w:rsid w:val="00131224"/>
    <w:rsid w:val="00162CFB"/>
    <w:rsid w:val="0017797A"/>
    <w:rsid w:val="001C3E09"/>
    <w:rsid w:val="001F4AF4"/>
    <w:rsid w:val="002B0F62"/>
    <w:rsid w:val="003416B7"/>
    <w:rsid w:val="00412A44"/>
    <w:rsid w:val="004465B2"/>
    <w:rsid w:val="004B7993"/>
    <w:rsid w:val="005265B1"/>
    <w:rsid w:val="00585062"/>
    <w:rsid w:val="0058570F"/>
    <w:rsid w:val="005940DC"/>
    <w:rsid w:val="005B6D49"/>
    <w:rsid w:val="0063227A"/>
    <w:rsid w:val="00632680"/>
    <w:rsid w:val="00652335"/>
    <w:rsid w:val="006C607E"/>
    <w:rsid w:val="006F7A88"/>
    <w:rsid w:val="00727545"/>
    <w:rsid w:val="00761FC7"/>
    <w:rsid w:val="007629DD"/>
    <w:rsid w:val="00784E48"/>
    <w:rsid w:val="007B542C"/>
    <w:rsid w:val="00851A43"/>
    <w:rsid w:val="00892D70"/>
    <w:rsid w:val="00895A6C"/>
    <w:rsid w:val="008F1AAD"/>
    <w:rsid w:val="00931DF7"/>
    <w:rsid w:val="009E16DF"/>
    <w:rsid w:val="00A66A8C"/>
    <w:rsid w:val="00B17995"/>
    <w:rsid w:val="00B7583B"/>
    <w:rsid w:val="00BB1990"/>
    <w:rsid w:val="00C1620C"/>
    <w:rsid w:val="00C65E44"/>
    <w:rsid w:val="00CF311F"/>
    <w:rsid w:val="00CF535D"/>
    <w:rsid w:val="00D1155A"/>
    <w:rsid w:val="00D8734E"/>
    <w:rsid w:val="00DB0A9D"/>
    <w:rsid w:val="00DF0C80"/>
    <w:rsid w:val="00E01F19"/>
    <w:rsid w:val="00E314A7"/>
    <w:rsid w:val="00E87AE6"/>
    <w:rsid w:val="00F85075"/>
    <w:rsid w:val="00F93B6F"/>
    <w:rsid w:val="02123AD6"/>
    <w:rsid w:val="0D020A0B"/>
    <w:rsid w:val="0DB2495D"/>
    <w:rsid w:val="0E285756"/>
    <w:rsid w:val="13A740BB"/>
    <w:rsid w:val="13B60AEE"/>
    <w:rsid w:val="15683445"/>
    <w:rsid w:val="1DB91893"/>
    <w:rsid w:val="1E9F3AEB"/>
    <w:rsid w:val="1FA3350B"/>
    <w:rsid w:val="1FA976C2"/>
    <w:rsid w:val="249F1396"/>
    <w:rsid w:val="280850E3"/>
    <w:rsid w:val="3068349D"/>
    <w:rsid w:val="325F7DF7"/>
    <w:rsid w:val="342A71FD"/>
    <w:rsid w:val="36D35EAB"/>
    <w:rsid w:val="39B703B4"/>
    <w:rsid w:val="3D820C29"/>
    <w:rsid w:val="3FEA3942"/>
    <w:rsid w:val="404A6B85"/>
    <w:rsid w:val="40D25FB8"/>
    <w:rsid w:val="4BE30A73"/>
    <w:rsid w:val="56B05417"/>
    <w:rsid w:val="5A7F0572"/>
    <w:rsid w:val="5B69767B"/>
    <w:rsid w:val="5C0E2485"/>
    <w:rsid w:val="5FD82960"/>
    <w:rsid w:val="6052306E"/>
    <w:rsid w:val="61045C75"/>
    <w:rsid w:val="64CA553F"/>
    <w:rsid w:val="65FB7383"/>
    <w:rsid w:val="667C6A4B"/>
    <w:rsid w:val="67DA14DE"/>
    <w:rsid w:val="6BB348E2"/>
    <w:rsid w:val="6CDF7672"/>
    <w:rsid w:val="6F177CB8"/>
    <w:rsid w:val="6FD601DD"/>
    <w:rsid w:val="71D47469"/>
    <w:rsid w:val="76A34845"/>
    <w:rsid w:val="76E77696"/>
    <w:rsid w:val="7CE472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semiHidden/>
    <w:unhideWhenUsed/>
    <w:qFormat/>
    <w:uiPriority w:val="99"/>
    <w:rPr>
      <w:b/>
      <w:bCs/>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批注文字 字符"/>
    <w:basedOn w:val="9"/>
    <w:link w:val="2"/>
    <w:semiHidden/>
    <w:qFormat/>
    <w:uiPriority w:val="99"/>
  </w:style>
  <w:style w:type="character" w:customStyle="1" w:styleId="14">
    <w:name w:val="批注主题 字符"/>
    <w:basedOn w:val="13"/>
    <w:link w:val="6"/>
    <w:semiHidden/>
    <w:qFormat/>
    <w:uiPriority w:val="99"/>
    <w:rPr>
      <w:b/>
      <w:bCs/>
    </w:rPr>
  </w:style>
  <w:style w:type="character" w:customStyle="1" w:styleId="15">
    <w:name w:val="批注框文本 字符"/>
    <w:basedOn w:val="9"/>
    <w:link w:val="3"/>
    <w:semiHidden/>
    <w:qFormat/>
    <w:uiPriority w:val="99"/>
    <w:rPr>
      <w:sz w:val="18"/>
      <w:szCs w:val="18"/>
    </w:rPr>
  </w:style>
  <w:style w:type="paragraph" w:styleId="1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4942</Words>
  <Characters>5024</Characters>
  <Lines>6</Lines>
  <Paragraphs>1</Paragraphs>
  <TotalTime>33</TotalTime>
  <ScaleCrop>false</ScaleCrop>
  <LinksUpToDate>false</LinksUpToDate>
  <CharactersWithSpaces>5159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2022-09-08T01:32:00Z</dcterms:created>
  <dc:creator>123</dc:creator>
  <cp:lastModifiedBy>孟伶俊</cp:lastModifiedBy>
  <cp:lastPrinted>2023-06-06T10:29:00Z</cp:lastPrinted>
  <dcterms:modified xsi:type="dcterms:W3CDTF">2025-07-11T02:22:26Z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ECDB40DA45B84910BE42A67C7FC6046D</vt:lpwstr>
  </property>
  <property fmtid="{D5CDD505-2E9C-101B-9397-08002B2CF9AE}" pid="4" name="KSOTemplateDocerSaveRecord">
    <vt:lpwstr>eyJoZGlkIjoiZTA2ZmFjM2M0Mjc5ZWNiY2YyNmI4NmY2MGJkODZkYTAiLCJ1c2VySWQiOiI0MjE4NTY3MjkifQ==</vt:lpwstr>
  </property>
</Properties>
</file>