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auto"/>
          <w:sz w:val="32"/>
          <w:szCs w:val="32"/>
        </w:rPr>
      </w:pPr>
      <w:r>
        <w:rPr>
          <w:rFonts w:hint="eastAsia"/>
          <w:b/>
          <w:color w:val="auto"/>
          <w:sz w:val="32"/>
          <w:szCs w:val="32"/>
        </w:rPr>
        <w:t>中山市中医院IVC饲养笼具采购项目采购需求</w:t>
      </w:r>
    </w:p>
    <w:p>
      <w:pPr>
        <w:widowControl/>
        <w:jc w:val="left"/>
        <w:rPr>
          <w:color w:val="auto"/>
          <w:sz w:val="24"/>
        </w:rPr>
      </w:pPr>
      <w:r>
        <w:rPr>
          <w:rFonts w:hint="eastAsia"/>
          <w:b/>
          <w:color w:val="auto"/>
          <w:sz w:val="24"/>
        </w:rPr>
        <w:t>一、项目基本情况</w:t>
      </w:r>
    </w:p>
    <w:p>
      <w:pPr>
        <w:widowControl/>
        <w:spacing w:line="360" w:lineRule="auto"/>
        <w:ind w:firstLine="420" w:firstLineChars="200"/>
        <w:jc w:val="left"/>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、项目名称：中山市中医院</w:t>
      </w:r>
      <w:r>
        <w:rPr>
          <w:rFonts w:hint="eastAsia" w:asciiTheme="minorEastAsia" w:hAnsiTheme="minorEastAsia" w:eastAsiaTheme="minorEastAsia"/>
          <w:color w:val="auto"/>
          <w:lang w:val="en-US" w:eastAsia="zh-CN"/>
        </w:rPr>
        <w:t>IVC饲养笼具</w:t>
      </w:r>
      <w:r>
        <w:rPr>
          <w:rFonts w:asciiTheme="minorEastAsia" w:hAnsiTheme="minorEastAsia" w:eastAsiaTheme="minorEastAsia"/>
          <w:color w:val="auto"/>
        </w:rPr>
        <w:t>采购</w:t>
      </w:r>
      <w:r>
        <w:rPr>
          <w:rFonts w:hint="eastAsia" w:asciiTheme="minorEastAsia" w:hAnsiTheme="minorEastAsia" w:eastAsiaTheme="minorEastAsia"/>
          <w:color w:val="auto"/>
        </w:rPr>
        <w:t>项目</w:t>
      </w:r>
      <w:bookmarkStart w:id="0" w:name="_GoBack"/>
      <w:bookmarkEnd w:id="0"/>
    </w:p>
    <w:p>
      <w:pPr>
        <w:widowControl/>
        <w:spacing w:line="360" w:lineRule="auto"/>
        <w:ind w:firstLine="420" w:firstLineChars="200"/>
        <w:jc w:val="left"/>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、项目内容：为</w:t>
      </w:r>
      <w:r>
        <w:rPr>
          <w:rFonts w:hint="eastAsia" w:asciiTheme="minorEastAsia" w:hAnsiTheme="minorEastAsia" w:eastAsiaTheme="minorEastAsia"/>
          <w:color w:val="auto"/>
          <w:lang w:eastAsia="zh-CN"/>
        </w:rPr>
        <w:t>保证转基因鼠的长期饲养，</w:t>
      </w:r>
      <w:r>
        <w:rPr>
          <w:rFonts w:hint="eastAsia" w:asciiTheme="minorEastAsia" w:hAnsiTheme="minorEastAsia" w:eastAsiaTheme="minorEastAsia"/>
          <w:color w:val="auto"/>
        </w:rPr>
        <w:t>医院拟采购</w:t>
      </w:r>
      <w:r>
        <w:rPr>
          <w:rFonts w:hint="eastAsia" w:asciiTheme="minorEastAsia" w:hAnsiTheme="minorEastAsia" w:eastAsiaTheme="minorEastAsia"/>
          <w:color w:val="auto"/>
          <w:lang w:val="en-US" w:eastAsia="zh-CN"/>
        </w:rPr>
        <w:t>二</w:t>
      </w:r>
      <w:r>
        <w:rPr>
          <w:rFonts w:hint="eastAsia" w:asciiTheme="minorEastAsia" w:hAnsiTheme="minorEastAsia" w:eastAsiaTheme="minorEastAsia"/>
          <w:color w:val="auto"/>
          <w:lang w:eastAsia="zh-CN"/>
        </w:rPr>
        <w:t>套智能型</w:t>
      </w:r>
      <w:r>
        <w:rPr>
          <w:rFonts w:hint="eastAsia" w:asciiTheme="minorEastAsia" w:hAnsiTheme="minorEastAsia" w:eastAsiaTheme="minorEastAsia"/>
          <w:color w:val="auto"/>
          <w:lang w:val="en-US" w:eastAsia="zh-CN"/>
        </w:rPr>
        <w:t>IVC饲养笼具</w:t>
      </w:r>
      <w:r>
        <w:rPr>
          <w:rFonts w:hint="eastAsia" w:asciiTheme="minorEastAsia" w:hAnsiTheme="minorEastAsia" w:eastAsiaTheme="minorEastAsia"/>
          <w:color w:val="auto"/>
        </w:rPr>
        <w:t>，</w:t>
      </w:r>
      <w:r>
        <w:rPr>
          <w:rFonts w:hint="eastAsia" w:asciiTheme="minorEastAsia" w:hAnsiTheme="minorEastAsia" w:eastAsiaTheme="minorEastAsia"/>
          <w:color w:val="auto"/>
          <w:lang w:eastAsia="zh-CN"/>
        </w:rPr>
        <w:t>以</w:t>
      </w:r>
      <w:r>
        <w:rPr>
          <w:rFonts w:hint="eastAsia" w:asciiTheme="minorEastAsia" w:hAnsiTheme="minorEastAsia" w:eastAsiaTheme="minorEastAsia"/>
          <w:color w:val="auto"/>
        </w:rPr>
        <w:t>满足</w:t>
      </w:r>
      <w:r>
        <w:rPr>
          <w:rFonts w:hint="eastAsia" w:asciiTheme="minorEastAsia" w:hAnsiTheme="minorEastAsia" w:eastAsiaTheme="minorEastAsia"/>
          <w:color w:val="auto"/>
          <w:lang w:eastAsia="zh-CN"/>
        </w:rPr>
        <w:t>医院动物实验室的</w:t>
      </w:r>
      <w:r>
        <w:rPr>
          <w:rFonts w:hint="eastAsia" w:asciiTheme="minorEastAsia" w:hAnsiTheme="minorEastAsia" w:eastAsiaTheme="minorEastAsia"/>
          <w:color w:val="auto"/>
        </w:rPr>
        <w:t>业务发展</w:t>
      </w:r>
      <w:r>
        <w:rPr>
          <w:rFonts w:hint="eastAsia" w:asciiTheme="minorEastAsia" w:hAnsiTheme="minorEastAsia" w:eastAsiaTheme="minorEastAsia"/>
          <w:color w:val="auto"/>
          <w:lang w:eastAsia="zh-CN"/>
        </w:rPr>
        <w:t>需求</w:t>
      </w:r>
      <w:r>
        <w:rPr>
          <w:rFonts w:hint="eastAsia" w:asciiTheme="minorEastAsia" w:hAnsiTheme="minorEastAsia" w:eastAsiaTheme="minorEastAsia"/>
          <w:color w:val="auto"/>
        </w:rPr>
        <w:t>。</w:t>
      </w:r>
    </w:p>
    <w:p>
      <w:pPr>
        <w:widowControl/>
        <w:spacing w:line="360" w:lineRule="auto"/>
        <w:ind w:firstLine="420" w:firstLineChars="200"/>
        <w:jc w:val="left"/>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、项目上限价：￥</w:t>
      </w:r>
      <w:r>
        <w:rPr>
          <w:rFonts w:hint="eastAsia" w:asciiTheme="minorEastAsia" w:hAnsiTheme="minorEastAsia" w:eastAsiaTheme="minorEastAsia"/>
          <w:color w:val="auto"/>
          <w:lang w:val="en-US" w:eastAsia="zh-CN"/>
        </w:rPr>
        <w:t>20</w:t>
      </w:r>
      <w:r>
        <w:rPr>
          <w:rFonts w:asciiTheme="minorEastAsia" w:hAnsiTheme="minorEastAsia" w:eastAsiaTheme="minorEastAsia"/>
          <w:color w:val="auto"/>
        </w:rPr>
        <w:t>0000</w:t>
      </w:r>
      <w:r>
        <w:rPr>
          <w:rFonts w:hint="eastAsia" w:asciiTheme="minorEastAsia" w:hAnsiTheme="minorEastAsia" w:eastAsiaTheme="minorEastAsia"/>
          <w:color w:val="auto"/>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color w:val="auto"/>
          <w:szCs w:val="21"/>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szCs w:val="21"/>
        </w:rPr>
        <w:t>、供货期：合同签订后</w:t>
      </w:r>
      <w:r>
        <w:rPr>
          <w:rFonts w:cs="宋体" w:asciiTheme="minorEastAsia" w:hAnsiTheme="minorEastAsia" w:eastAsiaTheme="minorEastAsia"/>
          <w:color w:val="auto"/>
          <w:szCs w:val="21"/>
        </w:rPr>
        <w:t>3</w:t>
      </w:r>
      <w:r>
        <w:rPr>
          <w:rFonts w:hint="eastAsia" w:cs="宋体" w:asciiTheme="minorEastAsia" w:hAnsiTheme="minorEastAsia" w:eastAsiaTheme="minorEastAsia"/>
          <w:color w:val="auto"/>
          <w:szCs w:val="21"/>
        </w:rPr>
        <w:t>0天</w:t>
      </w:r>
    </w:p>
    <w:p>
      <w:pPr>
        <w:widowControl/>
        <w:spacing w:line="360" w:lineRule="auto"/>
        <w:ind w:firstLine="420" w:firstLineChars="200"/>
        <w:jc w:val="left"/>
        <w:rPr>
          <w:rFonts w:cs="宋体" w:asciiTheme="minorEastAsia" w:hAnsiTheme="minorEastAsia" w:eastAsiaTheme="minorEastAsia"/>
          <w:bCs/>
          <w:color w:val="auto"/>
          <w:szCs w:val="21"/>
        </w:rPr>
      </w:pPr>
      <w:r>
        <w:rPr>
          <w:rFonts w:hint="eastAsia" w:asciiTheme="minorEastAsia" w:hAnsiTheme="minorEastAsia" w:eastAsiaTheme="minorEastAsia"/>
          <w:color w:val="auto"/>
        </w:rPr>
        <w:t>5</w:t>
      </w:r>
      <w:r>
        <w:rPr>
          <w:rFonts w:hint="eastAsia" w:cs="宋体" w:asciiTheme="minorEastAsia" w:hAnsiTheme="minorEastAsia" w:eastAsiaTheme="minorEastAsia"/>
          <w:color w:val="auto"/>
          <w:szCs w:val="21"/>
        </w:rPr>
        <w:t>、</w:t>
      </w:r>
      <w:r>
        <w:rPr>
          <w:rFonts w:asciiTheme="minorEastAsia" w:hAnsiTheme="minorEastAsia" w:eastAsiaTheme="minorEastAsia"/>
          <w:color w:val="auto"/>
        </w:rPr>
        <w:t>报价</w:t>
      </w:r>
      <w:r>
        <w:rPr>
          <w:rFonts w:hint="eastAsia" w:asciiTheme="minorEastAsia" w:hAnsiTheme="minorEastAsia" w:eastAsiaTheme="minorEastAsia"/>
          <w:color w:val="auto"/>
        </w:rPr>
        <w:t>：总价包干，</w:t>
      </w:r>
      <w:r>
        <w:rPr>
          <w:rFonts w:hint="eastAsia" w:cs="宋体" w:asciiTheme="minorEastAsia" w:hAnsiTheme="minorEastAsia" w:eastAsiaTheme="minorEastAsia"/>
          <w:bCs/>
          <w:color w:val="auto"/>
          <w:szCs w:val="21"/>
        </w:rPr>
        <w:t>报价应包括</w:t>
      </w:r>
      <w:r>
        <w:rPr>
          <w:rFonts w:hint="eastAsia" w:cs="宋体" w:asciiTheme="minorEastAsia" w:hAnsiTheme="minorEastAsia" w:eastAsiaTheme="minorEastAsia"/>
          <w:bCs/>
          <w:color w:val="auto"/>
          <w:szCs w:val="21"/>
          <w:lang w:eastAsia="zh-CN"/>
        </w:rPr>
        <w:t>设备</w:t>
      </w:r>
      <w:r>
        <w:rPr>
          <w:rFonts w:hint="eastAsia" w:cs="宋体" w:asciiTheme="minorEastAsia" w:hAnsiTheme="minorEastAsia" w:eastAsiaTheme="minorEastAsia"/>
          <w:bCs/>
          <w:color w:val="auto"/>
          <w:szCs w:val="21"/>
        </w:rPr>
        <w:t>采购、安装调试、验收、培训、售后服务、各种税费及合同实施过程中的不可预见费用等。</w:t>
      </w:r>
    </w:p>
    <w:p>
      <w:pPr>
        <w:spacing w:line="360" w:lineRule="auto"/>
        <w:rPr>
          <w:rFonts w:hint="eastAsia"/>
          <w:b/>
          <w:color w:val="auto"/>
          <w:sz w:val="24"/>
        </w:rPr>
      </w:pPr>
    </w:p>
    <w:p>
      <w:pPr>
        <w:spacing w:line="360" w:lineRule="auto"/>
        <w:rPr>
          <w:b/>
          <w:color w:val="auto"/>
          <w:sz w:val="24"/>
        </w:rPr>
      </w:pPr>
      <w:r>
        <w:rPr>
          <w:rFonts w:hint="eastAsia"/>
          <w:b/>
          <w:color w:val="auto"/>
          <w:sz w:val="24"/>
        </w:rPr>
        <w:t>二、</w:t>
      </w:r>
      <w:r>
        <w:rPr>
          <w:rFonts w:hint="eastAsia"/>
          <w:b/>
          <w:color w:val="auto"/>
          <w:sz w:val="24"/>
          <w:lang w:eastAsia="zh-CN"/>
        </w:rPr>
        <w:t>配置</w:t>
      </w:r>
      <w:r>
        <w:rPr>
          <w:b/>
          <w:color w:val="auto"/>
          <w:sz w:val="24"/>
        </w:rPr>
        <w:t>清单</w:t>
      </w:r>
    </w:p>
    <w:tbl>
      <w:tblPr>
        <w:tblStyle w:val="13"/>
        <w:tblW w:w="8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037"/>
        <w:gridCol w:w="157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b/>
                <w:color w:val="auto"/>
                <w:sz w:val="21"/>
                <w:szCs w:val="21"/>
                <w:vertAlign w:val="baseline"/>
                <w:lang w:eastAsia="zh-CN"/>
              </w:rPr>
              <w:t>序号</w:t>
            </w:r>
          </w:p>
        </w:tc>
        <w:tc>
          <w:tcPr>
            <w:tcW w:w="4037" w:type="dxa"/>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b/>
                <w:color w:val="auto"/>
                <w:sz w:val="21"/>
                <w:szCs w:val="21"/>
                <w:vertAlign w:val="baseline"/>
                <w:lang w:eastAsia="zh-CN"/>
              </w:rPr>
              <w:t>名称</w:t>
            </w:r>
          </w:p>
        </w:tc>
        <w:tc>
          <w:tcPr>
            <w:tcW w:w="1575" w:type="dxa"/>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b/>
                <w:color w:val="auto"/>
                <w:sz w:val="21"/>
                <w:szCs w:val="21"/>
                <w:vertAlign w:val="baseline"/>
                <w:lang w:eastAsia="zh-CN"/>
              </w:rPr>
              <w:t>数量</w:t>
            </w:r>
          </w:p>
        </w:tc>
        <w:tc>
          <w:tcPr>
            <w:tcW w:w="1525" w:type="dxa"/>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b/>
                <w:color w:val="auto"/>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w:t>
            </w:r>
          </w:p>
        </w:tc>
        <w:tc>
          <w:tcPr>
            <w:tcW w:w="4037"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智能型4</w:t>
            </w:r>
            <w:r>
              <w:rPr>
                <w:rFonts w:hint="eastAsia" w:asciiTheme="minorEastAsia" w:hAnsiTheme="minorEastAsia" w:eastAsiaTheme="minorEastAsia" w:cstheme="minorEastAsia"/>
                <w:color w:val="auto"/>
                <w:sz w:val="21"/>
                <w:szCs w:val="21"/>
              </w:rPr>
              <w:t>风机IVC主机</w:t>
            </w:r>
          </w:p>
        </w:tc>
        <w:tc>
          <w:tcPr>
            <w:tcW w:w="157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color w:val="auto"/>
                <w:sz w:val="21"/>
                <w:szCs w:val="21"/>
                <w:lang w:val="en-US" w:eastAsia="zh-CN"/>
              </w:rPr>
              <w:t>2</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2</w:t>
            </w:r>
          </w:p>
        </w:tc>
        <w:tc>
          <w:tcPr>
            <w:tcW w:w="4037"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小鼠IVC笼盒</w:t>
            </w:r>
          </w:p>
        </w:tc>
        <w:tc>
          <w:tcPr>
            <w:tcW w:w="1575" w:type="dxa"/>
            <w:vAlign w:val="center"/>
          </w:tcPr>
          <w:p>
            <w:pPr>
              <w:spacing w:line="360" w:lineRule="auto"/>
              <w:jc w:val="center"/>
              <w:rPr>
                <w:rFonts w:hint="default" w:asciiTheme="minorEastAsia" w:hAnsiTheme="minorEastAsia" w:eastAsiaTheme="minorEastAsia" w:cstheme="minorEastAsia"/>
                <w:b/>
                <w:color w:val="auto"/>
                <w:sz w:val="21"/>
                <w:szCs w:val="21"/>
                <w:vertAlign w:val="baseline"/>
                <w:lang w:val="en-US"/>
              </w:rPr>
            </w:pPr>
            <w:r>
              <w:rPr>
                <w:rFonts w:hint="eastAsia" w:asciiTheme="minorEastAsia" w:hAnsiTheme="minorEastAsia" w:eastAsiaTheme="minorEastAsia" w:cstheme="minorEastAsia"/>
                <w:color w:val="auto"/>
                <w:sz w:val="21"/>
                <w:szCs w:val="21"/>
                <w:lang w:val="en-US" w:eastAsia="zh-CN"/>
              </w:rPr>
              <w:t>210</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w:t>
            </w:r>
          </w:p>
        </w:tc>
        <w:tc>
          <w:tcPr>
            <w:tcW w:w="4037" w:type="dxa"/>
            <w:vAlign w:val="center"/>
          </w:tcPr>
          <w:p>
            <w:pPr>
              <w:spacing w:line="360" w:lineRule="auto"/>
              <w:jc w:val="center"/>
              <w:rPr>
                <w:rFonts w:hint="default" w:asciiTheme="minorEastAsia" w:hAnsiTheme="minorEastAsia" w:eastAsiaTheme="minorEastAsia" w:cstheme="minorEastAsia"/>
                <w:b/>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大鼠IVC笼盒</w:t>
            </w:r>
          </w:p>
        </w:tc>
        <w:tc>
          <w:tcPr>
            <w:tcW w:w="1575" w:type="dxa"/>
            <w:vAlign w:val="center"/>
          </w:tcPr>
          <w:p>
            <w:pPr>
              <w:spacing w:line="360" w:lineRule="auto"/>
              <w:jc w:val="center"/>
              <w:rPr>
                <w:rFonts w:hint="default" w:asciiTheme="minorEastAsia" w:hAnsiTheme="minorEastAsia" w:eastAsiaTheme="minorEastAsia" w:cstheme="minorEastAsia"/>
                <w:b/>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40</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4</w:t>
            </w:r>
          </w:p>
        </w:tc>
        <w:tc>
          <w:tcPr>
            <w:tcW w:w="4037" w:type="dxa"/>
            <w:vAlign w:val="center"/>
          </w:tcPr>
          <w:p>
            <w:pPr>
              <w:numPr>
                <w:ilvl w:val="0"/>
                <w:numId w:val="0"/>
              </w:numPr>
              <w:ind w:leftChars="0"/>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70笼位</w:t>
            </w:r>
            <w:r>
              <w:rPr>
                <w:rFonts w:hint="eastAsia" w:asciiTheme="minorEastAsia" w:hAnsiTheme="minorEastAsia" w:eastAsiaTheme="minorEastAsia" w:cstheme="minorEastAsia"/>
                <w:color w:val="auto"/>
                <w:sz w:val="21"/>
                <w:szCs w:val="21"/>
              </w:rPr>
              <w:t>小鼠笼架</w:t>
            </w:r>
          </w:p>
        </w:tc>
        <w:tc>
          <w:tcPr>
            <w:tcW w:w="157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color w:val="auto"/>
                <w:sz w:val="21"/>
                <w:szCs w:val="21"/>
                <w:lang w:val="en-US" w:eastAsia="zh-CN"/>
              </w:rPr>
              <w:t>3</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5</w:t>
            </w:r>
          </w:p>
        </w:tc>
        <w:tc>
          <w:tcPr>
            <w:tcW w:w="4037" w:type="dxa"/>
            <w:vAlign w:val="center"/>
          </w:tcPr>
          <w:p>
            <w:pPr>
              <w:spacing w:line="360" w:lineRule="auto"/>
              <w:jc w:val="center"/>
              <w:rPr>
                <w:rFonts w:hint="default" w:asciiTheme="minorEastAsia" w:hAnsiTheme="minorEastAsia" w:eastAsiaTheme="minorEastAsia" w:cstheme="minorEastAsia"/>
                <w:b/>
                <w:color w:val="auto"/>
                <w:sz w:val="21"/>
                <w:szCs w:val="21"/>
                <w:vertAlign w:val="baseline"/>
                <w:lang w:val="en-US" w:eastAsia="zh-CN"/>
              </w:rPr>
            </w:pPr>
            <w:r>
              <w:rPr>
                <w:rFonts w:hint="eastAsia" w:asciiTheme="minorEastAsia" w:hAnsiTheme="minorEastAsia" w:eastAsiaTheme="minorEastAsia" w:cstheme="minorEastAsia"/>
                <w:b/>
                <w:color w:val="auto"/>
                <w:sz w:val="21"/>
                <w:szCs w:val="21"/>
                <w:vertAlign w:val="baseline"/>
                <w:lang w:val="en-US" w:eastAsia="zh-CN"/>
              </w:rPr>
              <w:t>20笼位大鼠笼架</w:t>
            </w:r>
          </w:p>
        </w:tc>
        <w:tc>
          <w:tcPr>
            <w:tcW w:w="157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2</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6</w:t>
            </w:r>
          </w:p>
        </w:tc>
        <w:tc>
          <w:tcPr>
            <w:tcW w:w="4037"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连接</w:t>
            </w:r>
            <w:r>
              <w:rPr>
                <w:rFonts w:hint="eastAsia" w:asciiTheme="minorEastAsia" w:hAnsiTheme="minorEastAsia" w:eastAsiaTheme="minorEastAsia" w:cstheme="minorEastAsia"/>
                <w:color w:val="auto"/>
                <w:sz w:val="21"/>
                <w:szCs w:val="21"/>
              </w:rPr>
              <w:t>管路</w:t>
            </w:r>
          </w:p>
        </w:tc>
        <w:tc>
          <w:tcPr>
            <w:tcW w:w="157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color w:val="auto"/>
                <w:sz w:val="21"/>
                <w:szCs w:val="21"/>
                <w:lang w:val="en-US" w:eastAsia="zh-CN"/>
              </w:rPr>
              <w:t>5</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7</w:t>
            </w:r>
          </w:p>
        </w:tc>
        <w:tc>
          <w:tcPr>
            <w:tcW w:w="4037"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电源线</w:t>
            </w:r>
          </w:p>
        </w:tc>
        <w:tc>
          <w:tcPr>
            <w:tcW w:w="157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2</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8</w:t>
            </w:r>
          </w:p>
        </w:tc>
        <w:tc>
          <w:tcPr>
            <w:tcW w:w="4037"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使用说明书</w:t>
            </w:r>
          </w:p>
        </w:tc>
        <w:tc>
          <w:tcPr>
            <w:tcW w:w="157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lang w:eastAsia="zh-CN"/>
              </w:rPr>
            </w:pPr>
            <w:r>
              <w:rPr>
                <w:rFonts w:hint="eastAsia" w:asciiTheme="minorEastAsia" w:hAnsiTheme="minorEastAsia" w:eastAsiaTheme="minorEastAsia" w:cstheme="minorEastAsia"/>
                <w:color w:val="auto"/>
                <w:sz w:val="21"/>
                <w:szCs w:val="21"/>
                <w:lang w:val="en-US" w:eastAsia="zh-CN"/>
              </w:rPr>
              <w:t>2</w:t>
            </w:r>
          </w:p>
        </w:tc>
        <w:tc>
          <w:tcPr>
            <w:tcW w:w="1525" w:type="dxa"/>
            <w:vAlign w:val="center"/>
          </w:tcPr>
          <w:p>
            <w:pPr>
              <w:spacing w:line="360" w:lineRule="auto"/>
              <w:jc w:val="center"/>
              <w:rPr>
                <w:rFonts w:hint="eastAsia" w:asciiTheme="minorEastAsia" w:hAnsiTheme="minorEastAsia" w:eastAsiaTheme="minorEastAsia" w:cstheme="minorEastAsia"/>
                <w:b/>
                <w:color w:val="auto"/>
                <w:sz w:val="21"/>
                <w:szCs w:val="21"/>
                <w:vertAlign w:val="baseline"/>
              </w:rPr>
            </w:pPr>
            <w:r>
              <w:rPr>
                <w:rFonts w:hint="eastAsia" w:asciiTheme="minorEastAsia" w:hAnsiTheme="minorEastAsia" w:eastAsiaTheme="minorEastAsia" w:cstheme="minorEastAsia"/>
                <w:color w:val="auto"/>
                <w:sz w:val="21"/>
                <w:szCs w:val="21"/>
              </w:rPr>
              <w:t>份</w:t>
            </w:r>
          </w:p>
        </w:tc>
      </w:tr>
    </w:tbl>
    <w:p>
      <w:pPr>
        <w:spacing w:line="360" w:lineRule="auto"/>
        <w:rPr>
          <w:b/>
          <w:color w:val="auto"/>
          <w:sz w:val="24"/>
        </w:rPr>
      </w:pPr>
    </w:p>
    <w:p>
      <w:pPr>
        <w:spacing w:line="360" w:lineRule="auto"/>
        <w:rPr>
          <w:rFonts w:ascii="宋体" w:hAnsi="宋体"/>
          <w:b/>
          <w:color w:val="auto"/>
          <w:sz w:val="24"/>
        </w:rPr>
      </w:pPr>
      <w:r>
        <w:rPr>
          <w:rFonts w:hint="eastAsia" w:ascii="宋体" w:hAnsi="宋体"/>
          <w:b/>
          <w:color w:val="auto"/>
          <w:sz w:val="24"/>
        </w:rPr>
        <w:t>三</w:t>
      </w:r>
      <w:r>
        <w:rPr>
          <w:rFonts w:ascii="宋体" w:hAnsi="宋体"/>
          <w:b/>
          <w:color w:val="auto"/>
          <w:sz w:val="24"/>
        </w:rPr>
        <w:t>、</w:t>
      </w:r>
      <w:r>
        <w:rPr>
          <w:rFonts w:hint="eastAsia" w:ascii="宋体" w:hAnsi="宋体"/>
          <w:b/>
          <w:color w:val="auto"/>
          <w:sz w:val="24"/>
        </w:rPr>
        <w:t>技术参数</w:t>
      </w:r>
    </w:p>
    <w:p>
      <w:pPr>
        <w:widowControl/>
        <w:spacing w:line="360" w:lineRule="auto"/>
        <w:ind w:firstLine="422" w:firstLineChars="200"/>
        <w:jc w:val="left"/>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1、主机参数</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★1.1 主机至少可满足≥192笼位小鼠饲养，不易碰撞损坏；手触摸处光滑平整，无锐边毛刺，无沟槽、无清洁死角。</w:t>
      </w:r>
    </w:p>
    <w:p>
      <w:pPr>
        <w:widowControl/>
        <w:numPr>
          <w:ilvl w:val="0"/>
          <w:numId w:val="0"/>
        </w:numPr>
        <w:spacing w:line="360" w:lineRule="auto"/>
        <w:ind w:leftChars="0"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1.2 脚轮静音万向轮设计，带刹车，方便移动并能保持稳定；主体尺寸</w:t>
      </w:r>
      <w:r>
        <w:rPr>
          <w:rFonts w:hint="eastAsia" w:asciiTheme="minorEastAsia" w:hAnsiTheme="minorEastAsia" w:eastAsiaTheme="minorEastAsia"/>
          <w:color w:val="auto"/>
          <w:lang w:val="en-US" w:eastAsia="zh-CN"/>
        </w:rPr>
        <w:t>≤33cm×64cm×165cm</w:t>
      </w:r>
      <w:r>
        <w:rPr>
          <w:rFonts w:hint="eastAsia" w:asciiTheme="minorEastAsia" w:hAnsiTheme="minorEastAsia" w:eastAsiaTheme="minorEastAsia"/>
          <w:color w:val="auto"/>
          <w:lang w:val="en-US" w:eastAsia="zh-CN"/>
        </w:rPr>
        <w:t>，正负偏差不得超过5%，方便在实验室边角安装；主机可扩展连接1-4个笼架，风机可确保所有笼盒的通风和压差保持稳定。</w:t>
      </w:r>
    </w:p>
    <w:p>
      <w:pPr>
        <w:widowControl/>
        <w:spacing w:line="360" w:lineRule="auto"/>
        <w:ind w:firstLine="420" w:firstLineChars="200"/>
        <w:jc w:val="left"/>
        <w:rPr>
          <w:rFonts w:hint="eastAsia" w:asciiTheme="minorEastAsia" w:hAnsiTheme="minorEastAsia" w:eastAsiaTheme="minorEastAsia"/>
          <w:color w:val="auto"/>
          <w:lang w:val="en-US" w:eastAsia="zh-CN"/>
        </w:rPr>
      </w:pP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 xml:space="preserve">1.3 </w:t>
      </w:r>
      <w:r>
        <w:rPr>
          <w:rFonts w:hint="eastAsia" w:asciiTheme="minorEastAsia" w:hAnsiTheme="minorEastAsia" w:eastAsiaTheme="minorEastAsia"/>
          <w:color w:val="auto"/>
        </w:rPr>
        <w:t>主机通过螺旋骨架自支撑可变软管与笼架连接，腔体体积稳定，保证风压无波动；</w:t>
      </w:r>
      <w:r>
        <w:rPr>
          <w:rFonts w:hint="eastAsia" w:asciiTheme="minorEastAsia" w:hAnsiTheme="minorEastAsia" w:eastAsiaTheme="minorEastAsia"/>
          <w:color w:val="auto"/>
          <w:lang w:val="en-US" w:eastAsia="zh-CN"/>
        </w:rPr>
        <w:t>与笼架分离，振动不通过结构传播，确保笼盒内部稳定安静，运行噪音在200Hz-80KHz范围内（即鼠听觉范围）</w:t>
      </w:r>
      <w:r>
        <w:rPr>
          <w:rFonts w:hint="eastAsia" w:asciiTheme="minorEastAsia" w:hAnsiTheme="minorEastAsia" w:eastAsiaTheme="minorEastAsia"/>
          <w:color w:val="auto"/>
          <w:lang w:val="en-US" w:eastAsia="zh-CN"/>
        </w:rPr>
        <w:t>≤50db</w:t>
      </w:r>
      <w:r>
        <w:rPr>
          <w:rFonts w:hint="eastAsia" w:asciiTheme="minorEastAsia" w:hAnsiTheme="minorEastAsia" w:eastAsiaTheme="minorEastAsia"/>
          <w:color w:val="auto"/>
          <w:lang w:val="en-US" w:eastAsia="zh-CN"/>
        </w:rPr>
        <w:t>。</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1.4 主机连接专用测试笼盒，能够在线实时监测笼盒如压差、温度、湿度及换气次数等。</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★1.5 主机要求设计正面/背面进风，进风位置优化适中无障碍物阻挡，保证了进风的洁净有效。</w:t>
      </w:r>
    </w:p>
    <w:p>
      <w:pPr>
        <w:widowControl/>
        <w:numPr>
          <w:ilvl w:val="0"/>
          <w:numId w:val="0"/>
        </w:numPr>
        <w:spacing w:line="360" w:lineRule="auto"/>
        <w:ind w:leftChars="0"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★1.6 进排风处至少提供初、高效两级过滤，进风和出风均经过H14级HEPA滤膜过滤，高效过滤效率</w:t>
      </w:r>
      <w:r>
        <w:rPr>
          <w:rFonts w:hint="eastAsia" w:asciiTheme="minorEastAsia" w:hAnsiTheme="minorEastAsia" w:eastAsiaTheme="minorEastAsia"/>
          <w:color w:val="auto"/>
          <w:lang w:val="en-US" w:eastAsia="zh-CN"/>
        </w:rPr>
        <w:t>≥99.995%，</w:t>
      </w:r>
      <w:r>
        <w:rPr>
          <w:rFonts w:hint="eastAsia" w:asciiTheme="minorEastAsia" w:hAnsiTheme="minorEastAsia" w:eastAsiaTheme="minorEastAsia"/>
          <w:color w:val="auto"/>
          <w:lang w:val="en-US" w:eastAsia="zh-CN"/>
        </w:rPr>
        <w:t>高效过滤器应带出厂测试合格检验报告，高效过滤器的截面面积应</w:t>
      </w:r>
      <w:r>
        <w:rPr>
          <w:rFonts w:hint="eastAsia" w:asciiTheme="minorEastAsia" w:hAnsiTheme="minorEastAsia" w:eastAsiaTheme="minorEastAsia"/>
          <w:color w:val="auto"/>
          <w:lang w:val="en-US" w:eastAsia="zh-CN"/>
        </w:rPr>
        <w:t>≥0.09㎡</w:t>
      </w:r>
      <w:r>
        <w:rPr>
          <w:rFonts w:hint="eastAsia" w:asciiTheme="minorEastAsia" w:hAnsiTheme="minorEastAsia" w:eastAsiaTheme="minorEastAsia"/>
          <w:color w:val="auto"/>
          <w:lang w:val="en-US" w:eastAsia="zh-CN"/>
        </w:rPr>
        <w:t>，笼盒内空气洁净度</w:t>
      </w:r>
      <w:r>
        <w:rPr>
          <w:rFonts w:hint="eastAsia" w:asciiTheme="minorEastAsia" w:hAnsiTheme="minorEastAsia" w:eastAsiaTheme="minorEastAsia"/>
          <w:color w:val="auto"/>
          <w:lang w:val="en-US" w:eastAsia="zh-CN"/>
        </w:rPr>
        <w:t>≥ISO5</w:t>
      </w:r>
      <w:r>
        <w:rPr>
          <w:rFonts w:hint="eastAsia" w:asciiTheme="minorEastAsia" w:hAnsiTheme="minorEastAsia" w:eastAsiaTheme="minorEastAsia"/>
          <w:color w:val="auto"/>
          <w:lang w:val="en-US" w:eastAsia="zh-CN"/>
        </w:rPr>
        <w:t>级。</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1.7 双风机结构，一备一用，2送风机和2排风机分别控制送风和排风，保证全部笼盒内的换气次数和气流稳定性，一风机有故障仍然能正常使用。</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1.8 风机采用低压直流无刷电机，可长时间低噪音稳定运行，风量</w:t>
      </w:r>
      <w:r>
        <w:rPr>
          <w:rFonts w:hint="eastAsia" w:asciiTheme="minorEastAsia" w:hAnsiTheme="minorEastAsia" w:eastAsiaTheme="minorEastAsia"/>
          <w:color w:val="auto"/>
          <w:lang w:val="en-US" w:eastAsia="zh-CN"/>
        </w:rPr>
        <w:t>≥450m3/h</w:t>
      </w:r>
      <w:r>
        <w:rPr>
          <w:rFonts w:hint="eastAsia" w:asciiTheme="minorEastAsia" w:hAnsiTheme="minorEastAsia" w:eastAsiaTheme="minorEastAsia"/>
          <w:color w:val="auto"/>
          <w:lang w:val="en-US" w:eastAsia="zh-CN"/>
        </w:rPr>
        <w:t>，气流速度（m/s）：</w:t>
      </w:r>
      <w:r>
        <w:rPr>
          <w:rFonts w:hint="eastAsia" w:asciiTheme="minorEastAsia" w:hAnsiTheme="minorEastAsia" w:eastAsiaTheme="minorEastAsia"/>
          <w:color w:val="auto"/>
          <w:lang w:val="en-US" w:eastAsia="zh-CN"/>
        </w:rPr>
        <w:t>0.05-0.13</w:t>
      </w:r>
      <w:r>
        <w:rPr>
          <w:rFonts w:hint="eastAsia" w:asciiTheme="minorEastAsia" w:hAnsiTheme="minorEastAsia" w:eastAsiaTheme="minorEastAsia"/>
          <w:color w:val="auto"/>
          <w:lang w:val="en-US" w:eastAsia="zh-CN"/>
        </w:rPr>
        <w:t>。风机可确保所有笼盒的通风和压差保持稳定，具备正压和负压两种控制调节模式，笼盒内外压差（kPa）</w:t>
      </w:r>
      <w:r>
        <w:rPr>
          <w:rFonts w:hint="eastAsia" w:asciiTheme="minorEastAsia" w:hAnsiTheme="minorEastAsia" w:eastAsiaTheme="minorEastAsia"/>
          <w:color w:val="auto"/>
          <w:lang w:val="en-US" w:eastAsia="zh-CN"/>
        </w:rPr>
        <w:t>：-50~50</w:t>
      </w:r>
      <w:r>
        <w:rPr>
          <w:rFonts w:hint="eastAsia" w:asciiTheme="minorEastAsia" w:hAnsiTheme="minorEastAsia" w:eastAsiaTheme="minorEastAsia"/>
          <w:color w:val="auto"/>
          <w:lang w:val="en-US" w:eastAsia="zh-CN"/>
        </w:rPr>
        <w:t>可调。</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1.9 数控微处理器控制，智能化可变风量设计，保持通风效果，恒定笼内压力，具有自动/手动运行模式。彩色触屏，显示笼盒内压差、温度、湿度、换气次数等指标，可控制压差目标值、换气次数目标值、温湿度报警上下限值等参数；主机带故障报警、温湿度、压力等指标超限报警功能。</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1.10 主机可选配联网功能：支持多种部署方式，可随时切换，满足多样化需求。支持本地部署+本地监控监控室进行设备管理，满足无网络场景及安全需求。也支持切换为云端部署，满足远程监控及报警需求。</w:t>
      </w:r>
    </w:p>
    <w:p>
      <w:pPr>
        <w:widowControl/>
        <w:spacing w:line="360" w:lineRule="auto"/>
        <w:ind w:firstLine="422" w:firstLineChars="200"/>
        <w:jc w:val="left"/>
        <w:rPr>
          <w:rFonts w:hint="eastAsia" w:asciiTheme="minorEastAsia" w:hAnsiTheme="minorEastAsia" w:eastAsiaTheme="minorEastAsia"/>
          <w:b/>
          <w:bCs/>
          <w:color w:val="auto"/>
          <w:lang w:val="en-US" w:eastAsia="zh-CN"/>
        </w:rPr>
      </w:pPr>
    </w:p>
    <w:p>
      <w:pPr>
        <w:widowControl/>
        <w:spacing w:line="360" w:lineRule="auto"/>
        <w:ind w:firstLine="422" w:firstLineChars="200"/>
        <w:jc w:val="left"/>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2、笼架参数</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★2.1 配备</w:t>
      </w:r>
      <w:r>
        <w:rPr>
          <w:rFonts w:hint="eastAsia" w:asciiTheme="minorEastAsia" w:hAnsiTheme="minorEastAsia" w:eastAsiaTheme="minorEastAsia"/>
          <w:color w:val="auto"/>
          <w:lang w:val="en-US" w:eastAsia="zh-CN"/>
        </w:rPr>
        <w:t>70</w:t>
      </w:r>
      <w:r>
        <w:rPr>
          <w:rFonts w:hint="eastAsia" w:asciiTheme="minorEastAsia" w:hAnsiTheme="minorEastAsia" w:eastAsiaTheme="minorEastAsia"/>
          <w:color w:val="auto"/>
          <w:lang w:val="en-US" w:eastAsia="zh-CN"/>
        </w:rPr>
        <w:t>以上笼位小鼠笼架</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lang w:val="en-US" w:eastAsia="zh-CN"/>
        </w:rPr>
        <w:t>个，规格</w:t>
      </w:r>
      <w:r>
        <w:rPr>
          <w:rFonts w:hint="eastAsia" w:asciiTheme="minorEastAsia" w:hAnsiTheme="minorEastAsia" w:eastAsiaTheme="minorEastAsia"/>
          <w:color w:val="auto"/>
          <w:lang w:val="en-US" w:eastAsia="zh-CN"/>
        </w:rPr>
        <w:t>≤1565*500*2130mm</w:t>
      </w:r>
      <w:r>
        <w:rPr>
          <w:rFonts w:hint="eastAsia" w:asciiTheme="minorEastAsia" w:hAnsiTheme="minorEastAsia" w:eastAsiaTheme="minorEastAsia"/>
          <w:color w:val="auto"/>
          <w:lang w:val="en-US" w:eastAsia="zh-CN"/>
        </w:rPr>
        <w:t>，正负偏差小于</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lang w:val="en-US" w:eastAsia="zh-CN"/>
        </w:rPr>
        <w:t>；小鼠鼠笼盒不少于</w:t>
      </w:r>
      <w:r>
        <w:rPr>
          <w:rFonts w:hint="eastAsia" w:asciiTheme="minorEastAsia" w:hAnsiTheme="minorEastAsia" w:eastAsiaTheme="minorEastAsia"/>
          <w:color w:val="auto"/>
          <w:lang w:val="en-US" w:eastAsia="zh-CN"/>
        </w:rPr>
        <w:t>210</w:t>
      </w:r>
      <w:r>
        <w:rPr>
          <w:rFonts w:hint="eastAsia" w:asciiTheme="minorEastAsia" w:hAnsiTheme="minorEastAsia" w:eastAsiaTheme="minorEastAsia"/>
          <w:color w:val="auto"/>
          <w:lang w:val="en-US" w:eastAsia="zh-CN"/>
        </w:rPr>
        <w:t>笼。</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2.2 笼架主体SUS 304不锈钢焊接，一体化设计，外表面经表面处理，不反光，手指触碰不留明显指纹，外形美观，边缘无毛刺，可高温高压灭菌；带刹车万向轮设计，方便移动和在实验室预定位置部署安装。</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2.3 送排风管道分离式设计，可从笼架主体分离，方便后期清洁维护；顶置送风，底部排风设计，符合实验室进排风设计规范，污染物自然沉积，配合可拆除管路实现快速清洁。送排风管道采用优质304不锈钢管道，各部分连接密封接口使用硅胶覆盖件和密封件，确保气体无泄漏。</w:t>
      </w:r>
    </w:p>
    <w:p>
      <w:pPr>
        <w:widowControl/>
        <w:spacing w:line="360" w:lineRule="auto"/>
        <w:ind w:firstLine="420" w:firstLineChars="200"/>
        <w:jc w:val="left"/>
        <w:rPr>
          <w:rFonts w:hint="eastAsia" w:asciiTheme="minorEastAsia" w:hAnsiTheme="minorEastAsia" w:eastAsiaTheme="minorEastAsia"/>
          <w:color w:val="auto"/>
          <w:lang w:val="en-US" w:eastAsia="zh-CN"/>
        </w:rPr>
      </w:pPr>
    </w:p>
    <w:p>
      <w:pPr>
        <w:widowControl/>
        <w:spacing w:line="360" w:lineRule="auto"/>
        <w:ind w:firstLine="422" w:firstLineChars="200"/>
        <w:jc w:val="left"/>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3、笼盒参数</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3.1 笼盒使用PSU材质全新材料加工，不使用虚假塑料或回收塑料，笼盒为透明光亮，无浑浊杂质，透光性强，便于实验观察，笼盒耐高温消毒灭菌和高压灭菌。</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★3.2 单个小鼠笼盒尺寸不低于</w:t>
      </w:r>
      <w:r>
        <w:rPr>
          <w:rFonts w:hint="eastAsia" w:asciiTheme="minorEastAsia" w:hAnsiTheme="minorEastAsia" w:eastAsiaTheme="minorEastAsia"/>
          <w:color w:val="auto"/>
          <w:lang w:val="en-US" w:eastAsia="zh-CN"/>
        </w:rPr>
        <w:t>39cm×21cm×16cm</w:t>
      </w:r>
      <w:r>
        <w:rPr>
          <w:rFonts w:hint="eastAsia" w:asciiTheme="minorEastAsia" w:hAnsiTheme="minorEastAsia" w:eastAsiaTheme="minorEastAsia"/>
          <w:color w:val="auto"/>
          <w:lang w:val="en-US" w:eastAsia="zh-CN"/>
        </w:rPr>
        <w:t>，正负偏差不超过</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lang w:val="en-US" w:eastAsia="zh-CN"/>
        </w:rPr>
        <w:t>，提供高达</w:t>
      </w:r>
      <w:r>
        <w:rPr>
          <w:rFonts w:hint="eastAsia" w:asciiTheme="minorEastAsia" w:hAnsiTheme="minorEastAsia" w:eastAsiaTheme="minorEastAsia"/>
          <w:color w:val="auto"/>
          <w:lang w:val="en-US" w:eastAsia="zh-CN"/>
        </w:rPr>
        <w:t>530</w:t>
      </w:r>
      <w:r>
        <w:rPr>
          <w:rFonts w:hint="eastAsia" w:asciiTheme="minorEastAsia" w:hAnsiTheme="minorEastAsia" w:eastAsiaTheme="minorEastAsia"/>
          <w:color w:val="auto"/>
          <w:lang w:val="en-US" w:eastAsia="zh-CN"/>
        </w:rPr>
        <w:t>平方厘米的生活空间，可容纳多只动物的生活，符合GB14925国标要求。</w:t>
      </w:r>
    </w:p>
    <w:p>
      <w:pPr>
        <w:widowControl/>
        <w:numPr>
          <w:ilvl w:val="0"/>
          <w:numId w:val="0"/>
        </w:numPr>
        <w:spacing w:line="360" w:lineRule="auto"/>
        <w:ind w:firstLine="630" w:firstLineChars="3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3.3 笼盖饮水瓶入口具有不锈钢弹力自密闭悬板活门，减少插拔水瓶过程中的污染。笼盖饮水瓶放置槽边置，具有辅助定位导槽，水瓶放入无需刻意对准即可通过导槽导入饮水瓶入口。饮水瓶瓶口使用硅胶密封圈，接口处摇晃不漏水。</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3.4小鼠饮水瓶容量≥250ml，方形截面不滚动，瓶体采用聚苯砜PPSU材料，瓶口带密封硅胶圈，可高压灭菌；瓶盖为全316不锈钢冲压成型，边缘无毛刺，饮水管不漏水不滴水，具有高耐腐蚀性，有效防止水垢及细菌的滋生。</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3.5 笼盒应为上部送风、上部排风结构，进风口与排风口之间应有阻隔板，笼盒内的气流速度</w:t>
      </w:r>
      <w:r>
        <w:rPr>
          <w:rFonts w:hint="eastAsia" w:asciiTheme="minorEastAsia" w:hAnsiTheme="minorEastAsia" w:eastAsiaTheme="minorEastAsia"/>
          <w:color w:val="auto"/>
          <w:lang w:val="en-US" w:eastAsia="zh-CN"/>
        </w:rPr>
        <w:t>≤0.03m/s</w:t>
      </w:r>
      <w:r>
        <w:rPr>
          <w:rFonts w:hint="eastAsia" w:asciiTheme="minorEastAsia" w:hAnsiTheme="minorEastAsia" w:eastAsiaTheme="minorEastAsia"/>
          <w:color w:val="auto"/>
          <w:lang w:val="en-US" w:eastAsia="zh-CN"/>
        </w:rPr>
        <w:t>，避免动物直接被送风直吹，造成热量流失及应激反应。送排风接口采用独特的伸缩径向密闭设计，装于笼架时接口缩入，回路接通，脱离笼架后，接口伸出，密闭笼盒，密封圈使用硅胶材质，柔软耐用。</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★3.6 断电保护功能：笼盖配置防停电窒息的生命窗，并覆盖微生物滤膜保护，断电后大小鼠可继续生存</w:t>
      </w:r>
      <w:r>
        <w:rPr>
          <w:rFonts w:hint="eastAsia" w:asciiTheme="minorEastAsia" w:hAnsiTheme="minorEastAsia" w:eastAsiaTheme="minorEastAsia"/>
          <w:color w:val="auto"/>
          <w:lang w:val="en-US" w:eastAsia="zh-CN"/>
        </w:rPr>
        <w:t>≥72</w:t>
      </w:r>
      <w:r>
        <w:rPr>
          <w:rFonts w:hint="eastAsia" w:asciiTheme="minorEastAsia" w:hAnsiTheme="minorEastAsia" w:eastAsiaTheme="minorEastAsia"/>
          <w:color w:val="auto"/>
          <w:lang w:val="en-US" w:eastAsia="zh-CN"/>
        </w:rPr>
        <w:t xml:space="preserve"> 小时。生命窗四周带有硅胶密封压槽，覆盖</w:t>
      </w:r>
      <w:r>
        <w:rPr>
          <w:rFonts w:hint="eastAsia" w:asciiTheme="minorEastAsia" w:hAnsiTheme="minorEastAsia" w:eastAsiaTheme="minorEastAsia"/>
          <w:color w:val="auto"/>
          <w:lang w:val="en-US" w:eastAsia="zh-CN"/>
        </w:rPr>
        <w:t xml:space="preserve"> 0.2µm</w:t>
      </w:r>
      <w:r>
        <w:rPr>
          <w:rFonts w:hint="eastAsia" w:asciiTheme="minorEastAsia" w:hAnsiTheme="minorEastAsia" w:eastAsiaTheme="minorEastAsia"/>
          <w:color w:val="auto"/>
          <w:lang w:val="en-US" w:eastAsia="zh-CN"/>
        </w:rPr>
        <w:t xml:space="preserve"> 高效过滤膜，过滤膜可直接水洗、高温高压灭菌。</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3.7 不锈钢全网罩设计，主框内矩形网格不锈钢丝直径Φ≥1.8mm，中心距≤8mm，动物或人员接触处无毛刺尖角，不能有卡动物脚趾现象。</w:t>
      </w:r>
    </w:p>
    <w:p>
      <w:pPr>
        <w:widowControl/>
        <w:spacing w:line="360" w:lineRule="auto"/>
        <w:ind w:firstLine="420" w:firstLineChars="200"/>
        <w:jc w:val="left"/>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3.8 笼盒采用侧向密封，盒底上部配备硅胶密封条，保持良好的气密性，密封条槽式安装，保护材料，可反复高温高压灭菌；笼盒采用高强度一体式搭扣，盒底盒盖均无需再安装任何搭扣附件，方便换笼以及清洗灭菌。</w:t>
      </w:r>
    </w:p>
    <w:p>
      <w:pPr>
        <w:spacing w:line="360" w:lineRule="auto"/>
        <w:rPr>
          <w:rFonts w:hint="eastAsia"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四、质量要求</w:t>
      </w:r>
    </w:p>
    <w:p>
      <w:pPr>
        <w:spacing w:line="46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1、供应商提供的货物质量必须符合国家相关标准、行业标准及项目要求</w:t>
      </w:r>
      <w:r>
        <w:rPr>
          <w:rFonts w:asciiTheme="minorEastAsia" w:hAnsiTheme="minorEastAsia" w:eastAsiaTheme="minorEastAsia"/>
          <w:color w:val="auto"/>
          <w:szCs w:val="21"/>
        </w:rPr>
        <w:t>。</w:t>
      </w:r>
    </w:p>
    <w:p>
      <w:pPr>
        <w:spacing w:line="46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2、供应商</w:t>
      </w:r>
      <w:r>
        <w:rPr>
          <w:rFonts w:asciiTheme="minorEastAsia" w:hAnsiTheme="minorEastAsia" w:eastAsiaTheme="minorEastAsia"/>
          <w:color w:val="auto"/>
          <w:szCs w:val="21"/>
        </w:rPr>
        <w:t>提供的</w:t>
      </w:r>
      <w:r>
        <w:rPr>
          <w:rFonts w:hint="eastAsia" w:asciiTheme="minorEastAsia" w:hAnsiTheme="minorEastAsia" w:eastAsiaTheme="minorEastAsia"/>
          <w:color w:val="auto"/>
          <w:szCs w:val="21"/>
        </w:rPr>
        <w:t>货物</w:t>
      </w:r>
      <w:r>
        <w:rPr>
          <w:rFonts w:asciiTheme="minorEastAsia" w:hAnsiTheme="minorEastAsia" w:eastAsiaTheme="minorEastAsia"/>
          <w:color w:val="auto"/>
          <w:szCs w:val="21"/>
        </w:rPr>
        <w:t>为</w:t>
      </w:r>
      <w:r>
        <w:rPr>
          <w:rFonts w:hint="eastAsia" w:asciiTheme="minorEastAsia" w:hAnsiTheme="minorEastAsia" w:eastAsiaTheme="minorEastAsia"/>
          <w:color w:val="auto"/>
          <w:szCs w:val="21"/>
        </w:rPr>
        <w:t>厂家原装正品、全新</w:t>
      </w:r>
      <w:r>
        <w:rPr>
          <w:rFonts w:asciiTheme="minorEastAsia" w:hAnsiTheme="minorEastAsia" w:eastAsiaTheme="minorEastAsia"/>
          <w:color w:val="auto"/>
          <w:szCs w:val="21"/>
        </w:rPr>
        <w:t>产品，</w:t>
      </w:r>
      <w:r>
        <w:rPr>
          <w:rFonts w:hint="eastAsia" w:asciiTheme="minorEastAsia" w:hAnsiTheme="minorEastAsia" w:eastAsiaTheme="minorEastAsia"/>
          <w:color w:val="auto"/>
          <w:szCs w:val="21"/>
        </w:rPr>
        <w:t>无侵权行为、表面无划损、无任何缺陷隐患，在中国境内可安全合法使用。</w:t>
      </w:r>
    </w:p>
    <w:p>
      <w:pPr>
        <w:spacing w:line="46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b/>
          <w:color w:val="auto"/>
          <w:sz w:val="24"/>
        </w:rPr>
      </w:pPr>
      <w:r>
        <w:rPr>
          <w:rFonts w:hint="eastAsia" w:asciiTheme="minorEastAsia" w:hAnsiTheme="minorEastAsia" w:eastAsiaTheme="minorEastAsia"/>
          <w:color w:val="auto"/>
          <w:szCs w:val="21"/>
        </w:rPr>
        <w:t>4、供应商对由于设计工艺或材料的缺陷所发生的任何故障负责，所需费用由供应商承担。</w:t>
      </w:r>
    </w:p>
    <w:p>
      <w:pPr>
        <w:widowControl/>
        <w:spacing w:line="360" w:lineRule="auto"/>
        <w:ind w:left="2048" w:hanging="2048"/>
        <w:jc w:val="left"/>
        <w:rPr>
          <w:b/>
          <w:color w:val="auto"/>
          <w:sz w:val="24"/>
        </w:rPr>
      </w:pPr>
      <w:r>
        <w:rPr>
          <w:rFonts w:hint="eastAsia"/>
          <w:b/>
          <w:color w:val="auto"/>
          <w:sz w:val="24"/>
        </w:rPr>
        <w:t>五、服务要求</w:t>
      </w:r>
    </w:p>
    <w:p>
      <w:pPr>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1、合同签订之日起</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rPr>
        <w:t>个月内</w:t>
      </w:r>
      <w:r>
        <w:rPr>
          <w:rFonts w:hint="eastAsia" w:asciiTheme="minorEastAsia" w:hAnsiTheme="minorEastAsia" w:eastAsiaTheme="minorEastAsia"/>
          <w:color w:val="auto"/>
          <w:lang w:eastAsia="zh-CN"/>
        </w:rPr>
        <w:t>，供应商应将</w:t>
      </w:r>
      <w:r>
        <w:rPr>
          <w:rFonts w:hint="eastAsia" w:asciiTheme="minorEastAsia" w:hAnsiTheme="minorEastAsia" w:eastAsiaTheme="minorEastAsia"/>
          <w:color w:val="auto"/>
        </w:rPr>
        <w:t>全部货物运送至采购人指定地点并完成安装调试</w:t>
      </w:r>
      <w:r>
        <w:rPr>
          <w:rFonts w:hint="eastAsia" w:asciiTheme="minorEastAsia" w:hAnsiTheme="minorEastAsia" w:eastAsiaTheme="minorEastAsia"/>
          <w:color w:val="auto"/>
          <w:lang w:eastAsia="zh-CN"/>
        </w:rPr>
        <w:t>。</w:t>
      </w:r>
    </w:p>
    <w:p>
      <w:pPr>
        <w:spacing w:line="360" w:lineRule="auto"/>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w:t>
      </w:r>
      <w:r>
        <w:rPr>
          <w:rFonts w:asciiTheme="minorEastAsia" w:hAnsiTheme="minorEastAsia" w:eastAsiaTheme="minorEastAsia"/>
          <w:color w:val="auto"/>
        </w:rPr>
        <w:t>质保</w:t>
      </w:r>
      <w:r>
        <w:rPr>
          <w:rFonts w:hint="eastAsia" w:asciiTheme="minorEastAsia" w:hAnsiTheme="minorEastAsia" w:eastAsiaTheme="minorEastAsia"/>
          <w:color w:val="auto"/>
          <w:lang w:eastAsia="zh-CN"/>
        </w:rPr>
        <w:t>期不少于</w:t>
      </w:r>
      <w:r>
        <w:rPr>
          <w:rFonts w:hint="eastAsia" w:asciiTheme="minorEastAsia" w:hAnsiTheme="minorEastAsia" w:eastAsiaTheme="minorEastAsia"/>
          <w:color w:val="auto"/>
          <w:lang w:val="en-US" w:eastAsia="zh-CN"/>
        </w:rPr>
        <w:t>一年</w:t>
      </w:r>
      <w:r>
        <w:rPr>
          <w:rFonts w:hint="eastAsia" w:asciiTheme="minorEastAsia" w:hAnsiTheme="minorEastAsia" w:eastAsiaTheme="minorEastAsia"/>
          <w:color w:val="auto"/>
        </w:rPr>
        <w:t>，若国家或生产厂家对本项目所涉及货物质量保证期的规定高于本项目的要求，应按国家或生产厂家的规定执行。</w:t>
      </w:r>
    </w:p>
    <w:p>
      <w:pPr>
        <w:spacing w:line="36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r>
        <w:rPr>
          <w:rFonts w:hint="eastAsia" w:cs="宋体" w:asciiTheme="minorEastAsia" w:hAnsiTheme="minorEastAsia" w:eastAsiaTheme="minorEastAsia"/>
          <w:bCs/>
          <w:color w:val="auto"/>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w:t>
      </w:r>
      <w:r>
        <w:rPr>
          <w:rFonts w:hint="eastAsia" w:asciiTheme="minorEastAsia" w:hAnsiTheme="minorEastAsia" w:eastAsiaTheme="minorEastAsia"/>
          <w:color w:val="auto"/>
        </w:rPr>
        <w:t>售后服务：</w:t>
      </w:r>
      <w:r>
        <w:rPr>
          <w:rFonts w:cs="宋体" w:asciiTheme="minorEastAsia" w:hAnsiTheme="minorEastAsia" w:eastAsiaTheme="minorEastAsia"/>
          <w:color w:val="auto"/>
          <w:szCs w:val="21"/>
        </w:rPr>
        <w:t>响应时间</w:t>
      </w:r>
      <w:r>
        <w:rPr>
          <w:rFonts w:hint="eastAsia" w:cs="宋体" w:asciiTheme="minorEastAsia" w:hAnsiTheme="minorEastAsia" w:eastAsiaTheme="minorEastAsia"/>
          <w:color w:val="auto"/>
          <w:szCs w:val="21"/>
        </w:rPr>
        <w:t>为</w:t>
      </w:r>
      <w:r>
        <w:rPr>
          <w:rFonts w:hint="eastAsia" w:cs="宋体" w:asciiTheme="minorEastAsia" w:hAnsiTheme="minorEastAsia" w:eastAsiaTheme="minorEastAsia"/>
          <w:color w:val="auto"/>
          <w:szCs w:val="21"/>
          <w:lang w:val="en-US" w:eastAsia="zh-CN"/>
        </w:rPr>
        <w:t>2小时</w:t>
      </w:r>
      <w:r>
        <w:rPr>
          <w:rFonts w:hint="eastAsia" w:cs="宋体" w:asciiTheme="minorEastAsia" w:hAnsiTheme="minorEastAsia" w:eastAsiaTheme="minorEastAsia"/>
          <w:color w:val="auto"/>
          <w:szCs w:val="21"/>
        </w:rPr>
        <w:t>内</w:t>
      </w:r>
      <w:r>
        <w:rPr>
          <w:rFonts w:cs="宋体" w:asciiTheme="minorEastAsia" w:hAnsiTheme="minorEastAsia" w:eastAsiaTheme="minorEastAsia"/>
          <w:color w:val="auto"/>
          <w:szCs w:val="21"/>
        </w:rPr>
        <w:t>，到达现场时间为4</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小时内。</w:t>
      </w:r>
    </w:p>
    <w:p>
      <w:pPr>
        <w:spacing w:line="360" w:lineRule="auto"/>
        <w:rPr>
          <w:b/>
          <w:color w:val="auto"/>
          <w:sz w:val="24"/>
        </w:rPr>
      </w:pPr>
      <w:r>
        <w:rPr>
          <w:rFonts w:hint="eastAsia" w:cs="宋体" w:asciiTheme="minorEastAsia" w:hAnsiTheme="minorEastAsia" w:eastAsiaTheme="minorEastAsia"/>
          <w:color w:val="auto"/>
          <w:szCs w:val="21"/>
        </w:rPr>
        <w:t>5、</w:t>
      </w:r>
      <w:r>
        <w:rPr>
          <w:rFonts w:hint="eastAsia" w:asciiTheme="minorEastAsia" w:hAnsiTheme="minorEastAsia" w:eastAsiaTheme="minorEastAsia"/>
          <w:color w:val="auto"/>
        </w:rPr>
        <w:t>供应商须提供免费的培训服务，直接采购人熟悉设备操作及日常保养为止。</w:t>
      </w:r>
    </w:p>
    <w:p>
      <w:pPr>
        <w:widowControl/>
        <w:spacing w:line="384" w:lineRule="auto"/>
        <w:jc w:val="left"/>
        <w:rPr>
          <w:color w:val="auto"/>
          <w:sz w:val="24"/>
        </w:rPr>
      </w:pPr>
      <w:r>
        <w:rPr>
          <w:rFonts w:hint="eastAsia"/>
          <w:b/>
          <w:color w:val="auto"/>
          <w:sz w:val="24"/>
        </w:rPr>
        <w:t>六、验收与结算</w:t>
      </w:r>
    </w:p>
    <w:p>
      <w:pPr>
        <w:spacing w:line="360" w:lineRule="auto"/>
        <w:rPr>
          <w:rFonts w:asciiTheme="minorEastAsia" w:hAnsiTheme="minorEastAsia" w:eastAsiaTheme="minorEastAsia"/>
          <w:color w:val="auto"/>
        </w:rPr>
      </w:pPr>
      <w:r>
        <w:rPr>
          <w:rFonts w:hint="eastAsia" w:cs="宋体" w:asciiTheme="minorEastAsia" w:hAnsiTheme="minorEastAsia" w:eastAsiaTheme="minorEastAsia"/>
          <w:color w:val="auto"/>
          <w:szCs w:val="21"/>
        </w:rPr>
        <w:t>1、供应商将货物送到采购人指定地点，安装调试后按</w:t>
      </w:r>
      <w:r>
        <w:rPr>
          <w:rFonts w:hint="eastAsia" w:asciiTheme="minorEastAsia" w:hAnsiTheme="minorEastAsia" w:eastAsiaTheme="minorEastAsia"/>
          <w:color w:val="auto"/>
        </w:rPr>
        <w:t>国家相关标准、行业标准及项目要求进行验收</w:t>
      </w:r>
      <w:r>
        <w:rPr>
          <w:rFonts w:asciiTheme="minorEastAsia" w:hAnsiTheme="minorEastAsia" w:eastAsiaTheme="minorEastAsia"/>
          <w:color w:val="auto"/>
        </w:rPr>
        <w:t>。</w:t>
      </w:r>
    </w:p>
    <w:p>
      <w:pPr>
        <w:spacing w:line="360" w:lineRule="auto"/>
        <w:rPr>
          <w:rFonts w:cs="宋体" w:asciiTheme="minorEastAsia" w:hAnsiTheme="minorEastAsia" w:eastAsiaTheme="minorEastAsia"/>
          <w:color w:val="auto"/>
          <w:szCs w:val="21"/>
        </w:rPr>
      </w:pPr>
      <w:r>
        <w:rPr>
          <w:rFonts w:hint="eastAsia" w:asciiTheme="minorEastAsia" w:hAnsiTheme="minorEastAsia" w:eastAsiaTheme="minorEastAsia"/>
          <w:color w:val="auto"/>
        </w:rPr>
        <w:t>2、供应商需将所有设备的用户手册、保修手册、有关单证资料及配备件、随机工具等交付给采购人。</w:t>
      </w:r>
    </w:p>
    <w:p>
      <w:pPr>
        <w:spacing w:line="360" w:lineRule="auto"/>
        <w:rPr>
          <w:rFonts w:asciiTheme="minorEastAsia" w:hAnsiTheme="minorEastAsia" w:eastAsiaTheme="minorEastAsia"/>
          <w:color w:val="auto"/>
        </w:rPr>
      </w:pPr>
      <w:r>
        <w:rPr>
          <w:rFonts w:hint="eastAsia" w:asciiTheme="minorEastAsia" w:hAnsiTheme="minorEastAsia" w:eastAsiaTheme="minorEastAsia"/>
          <w:color w:val="auto"/>
        </w:rPr>
        <w:t>3、</w:t>
      </w:r>
      <w:r>
        <w:rPr>
          <w:rFonts w:hint="eastAsia" w:asciiTheme="minorEastAsia" w:hAnsiTheme="minorEastAsia" w:eastAsiaTheme="minorEastAsia"/>
          <w:color w:val="auto"/>
        </w:rPr>
        <w:t>项目</w:t>
      </w:r>
      <w:r>
        <w:rPr>
          <w:rFonts w:asciiTheme="minorEastAsia" w:hAnsiTheme="minorEastAsia" w:eastAsiaTheme="minorEastAsia"/>
          <w:color w:val="auto"/>
        </w:rPr>
        <w:t>验收合格，凭</w:t>
      </w:r>
      <w:r>
        <w:rPr>
          <w:rFonts w:hint="eastAsia" w:asciiTheme="minorEastAsia" w:hAnsiTheme="minorEastAsia" w:eastAsiaTheme="minorEastAsia"/>
          <w:color w:val="auto"/>
        </w:rPr>
        <w:t>供应商</w:t>
      </w:r>
      <w:r>
        <w:rPr>
          <w:rFonts w:asciiTheme="minorEastAsia" w:hAnsiTheme="minorEastAsia" w:eastAsiaTheme="minorEastAsia"/>
          <w:color w:val="auto"/>
        </w:rPr>
        <w:t>开具的全额发票</w:t>
      </w:r>
      <w:r>
        <w:rPr>
          <w:rFonts w:hint="eastAsia" w:asciiTheme="minorEastAsia" w:hAnsiTheme="minorEastAsia" w:eastAsiaTheme="minorEastAsia"/>
          <w:color w:val="auto"/>
        </w:rPr>
        <w:t>和验收资料</w:t>
      </w:r>
      <w:r>
        <w:rPr>
          <w:rFonts w:asciiTheme="minorEastAsia" w:hAnsiTheme="minorEastAsia" w:eastAsiaTheme="minorEastAsia"/>
          <w:color w:val="auto"/>
        </w:rPr>
        <w:t>，</w:t>
      </w:r>
      <w:r>
        <w:rPr>
          <w:rFonts w:hint="eastAsia" w:asciiTheme="minorEastAsia" w:hAnsiTheme="minorEastAsia" w:eastAsiaTheme="minorEastAsia"/>
          <w:color w:val="auto"/>
        </w:rPr>
        <w:t>采购</w:t>
      </w:r>
      <w:r>
        <w:rPr>
          <w:rFonts w:asciiTheme="minorEastAsia" w:hAnsiTheme="minorEastAsia" w:eastAsiaTheme="minorEastAsia"/>
          <w:color w:val="auto"/>
        </w:rPr>
        <w:t>人于60</w:t>
      </w:r>
      <w:r>
        <w:rPr>
          <w:rFonts w:hint="eastAsia" w:asciiTheme="minorEastAsia" w:hAnsiTheme="minorEastAsia" w:eastAsiaTheme="minorEastAsia"/>
          <w:color w:val="auto"/>
        </w:rPr>
        <w:t>个自然日</w:t>
      </w:r>
      <w:r>
        <w:rPr>
          <w:rFonts w:asciiTheme="minorEastAsia" w:hAnsiTheme="minorEastAsia" w:eastAsiaTheme="minorEastAsia"/>
          <w:color w:val="auto"/>
        </w:rPr>
        <w:t>内支付</w:t>
      </w:r>
      <w:r>
        <w:rPr>
          <w:rFonts w:hint="eastAsia" w:asciiTheme="minorEastAsia" w:hAnsiTheme="minorEastAsia" w:eastAsiaTheme="minorEastAsia"/>
          <w:color w:val="auto"/>
        </w:rPr>
        <w:t>合同款项。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40B53FC"/>
    <w:rsid w:val="042C2C6A"/>
    <w:rsid w:val="050E0390"/>
    <w:rsid w:val="059A4404"/>
    <w:rsid w:val="09E56451"/>
    <w:rsid w:val="0A2D0F51"/>
    <w:rsid w:val="0A694A1A"/>
    <w:rsid w:val="0CC467AE"/>
    <w:rsid w:val="0D9E7C55"/>
    <w:rsid w:val="0FA44502"/>
    <w:rsid w:val="14A170B6"/>
    <w:rsid w:val="163F68EC"/>
    <w:rsid w:val="2AC641FF"/>
    <w:rsid w:val="2CA473A7"/>
    <w:rsid w:val="2ED13BC2"/>
    <w:rsid w:val="308E426C"/>
    <w:rsid w:val="33202FF1"/>
    <w:rsid w:val="339D1D40"/>
    <w:rsid w:val="33C653A6"/>
    <w:rsid w:val="3547008D"/>
    <w:rsid w:val="381F7624"/>
    <w:rsid w:val="386E30B2"/>
    <w:rsid w:val="39856EE2"/>
    <w:rsid w:val="39A51F2F"/>
    <w:rsid w:val="41912336"/>
    <w:rsid w:val="4330208E"/>
    <w:rsid w:val="4C1300FF"/>
    <w:rsid w:val="4FD43E70"/>
    <w:rsid w:val="501C679D"/>
    <w:rsid w:val="50686F26"/>
    <w:rsid w:val="51480CB4"/>
    <w:rsid w:val="55541B18"/>
    <w:rsid w:val="5C7727E9"/>
    <w:rsid w:val="5EC23F0A"/>
    <w:rsid w:val="5EF423D4"/>
    <w:rsid w:val="613A7D5A"/>
    <w:rsid w:val="61960834"/>
    <w:rsid w:val="62A67F2D"/>
    <w:rsid w:val="645075EE"/>
    <w:rsid w:val="654A46AA"/>
    <w:rsid w:val="66DE6D32"/>
    <w:rsid w:val="697B3AC8"/>
    <w:rsid w:val="6AA03BE4"/>
    <w:rsid w:val="73A23CF3"/>
    <w:rsid w:val="74014D3F"/>
    <w:rsid w:val="78C35451"/>
    <w:rsid w:val="79805345"/>
    <w:rsid w:val="7A89739A"/>
    <w:rsid w:val="7D991A24"/>
    <w:rsid w:val="7DF878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7"/>
    <w:qFormat/>
    <w:uiPriority w:val="99"/>
    <w:pPr>
      <w:keepNext/>
      <w:keepLines/>
      <w:spacing w:before="260" w:after="260" w:line="416" w:lineRule="auto"/>
      <w:outlineLvl w:val="2"/>
    </w:pPr>
    <w:rPr>
      <w:b/>
      <w:bCs/>
      <w:sz w:val="32"/>
      <w:szCs w:val="32"/>
    </w:rPr>
  </w:style>
  <w:style w:type="paragraph" w:styleId="6">
    <w:name w:val="heading 4"/>
    <w:basedOn w:val="1"/>
    <w:next w:val="1"/>
    <w:link w:val="18"/>
    <w:qFormat/>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annotation text"/>
    <w:basedOn w:val="1"/>
    <w:unhideWhenUsed/>
    <w:qFormat/>
    <w:uiPriority w:val="99"/>
    <w:pPr>
      <w:jc w:val="left"/>
    </w:pPr>
  </w:style>
  <w:style w:type="paragraph" w:styleId="8">
    <w:name w:val="Date"/>
    <w:basedOn w:val="1"/>
    <w:next w:val="1"/>
    <w:link w:val="19"/>
    <w:semiHidden/>
    <w:qFormat/>
    <w:uiPriority w:val="99"/>
    <w:pPr>
      <w:ind w:left="100" w:leftChars="2500"/>
    </w:p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szCs w:val="24"/>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字符"/>
    <w:link w:val="3"/>
    <w:qFormat/>
    <w:locked/>
    <w:uiPriority w:val="99"/>
    <w:rPr>
      <w:rFonts w:cs="Times New Roman"/>
      <w:b/>
      <w:bCs/>
      <w:kern w:val="44"/>
      <w:sz w:val="44"/>
      <w:szCs w:val="44"/>
    </w:rPr>
  </w:style>
  <w:style w:type="character" w:customStyle="1" w:styleId="16">
    <w:name w:val="标题 2 字符"/>
    <w:link w:val="4"/>
    <w:qFormat/>
    <w:locked/>
    <w:uiPriority w:val="99"/>
    <w:rPr>
      <w:rFonts w:ascii="Cambria" w:hAnsi="Cambria" w:eastAsia="宋体" w:cs="Times New Roman"/>
      <w:b/>
      <w:bCs/>
      <w:sz w:val="32"/>
      <w:szCs w:val="32"/>
    </w:rPr>
  </w:style>
  <w:style w:type="character" w:customStyle="1" w:styleId="17">
    <w:name w:val="标题 3 字符"/>
    <w:link w:val="5"/>
    <w:qFormat/>
    <w:locked/>
    <w:uiPriority w:val="99"/>
    <w:rPr>
      <w:rFonts w:cs="Times New Roman"/>
      <w:b/>
      <w:bCs/>
      <w:sz w:val="32"/>
      <w:szCs w:val="32"/>
    </w:rPr>
  </w:style>
  <w:style w:type="character" w:customStyle="1" w:styleId="18">
    <w:name w:val="标题 4 字符"/>
    <w:link w:val="6"/>
    <w:qFormat/>
    <w:locked/>
    <w:uiPriority w:val="99"/>
    <w:rPr>
      <w:rFonts w:ascii="Cambria" w:hAnsi="Cambria" w:eastAsia="宋体" w:cs="Times New Roman"/>
      <w:b/>
      <w:bCs/>
      <w:sz w:val="28"/>
      <w:szCs w:val="28"/>
    </w:rPr>
  </w:style>
  <w:style w:type="character" w:customStyle="1" w:styleId="19">
    <w:name w:val="日期 字符"/>
    <w:link w:val="8"/>
    <w:semiHidden/>
    <w:qFormat/>
    <w:locked/>
    <w:uiPriority w:val="99"/>
    <w:rPr>
      <w:rFonts w:cs="Times New Roman"/>
    </w:rPr>
  </w:style>
  <w:style w:type="character" w:customStyle="1" w:styleId="20">
    <w:name w:val="页脚 字符"/>
    <w:link w:val="9"/>
    <w:qFormat/>
    <w:locked/>
    <w:uiPriority w:val="99"/>
    <w:rPr>
      <w:rFonts w:cs="Times New Roman"/>
      <w:sz w:val="18"/>
      <w:szCs w:val="18"/>
    </w:rPr>
  </w:style>
  <w:style w:type="character" w:customStyle="1" w:styleId="21">
    <w:name w:val="页眉 字符"/>
    <w:link w:val="10"/>
    <w:semiHidden/>
    <w:qFormat/>
    <w:locked/>
    <w:uiPriority w:val="99"/>
    <w:rPr>
      <w:rFonts w:cs="Times New Roman"/>
      <w:sz w:val="18"/>
      <w:szCs w:val="18"/>
    </w:rPr>
  </w:style>
  <w:style w:type="paragraph" w:customStyle="1" w:styleId="22">
    <w:name w:val="List Paragraph"/>
    <w:basedOn w:val="1"/>
    <w:qFormat/>
    <w:uiPriority w:val="34"/>
    <w:pPr>
      <w:ind w:firstLine="420" w:firstLineChars="200"/>
    </w:pPr>
  </w:style>
  <w:style w:type="character" w:customStyle="1" w:styleId="23">
    <w:name w:val="font41"/>
    <w:basedOn w:val="14"/>
    <w:qFormat/>
    <w:uiPriority w:val="0"/>
    <w:rPr>
      <w:rFonts w:ascii="Calibri" w:hAnsi="Calibri" w:cs="Calibri"/>
      <w:color w:val="000000"/>
      <w:sz w:val="21"/>
      <w:szCs w:val="21"/>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2620</Words>
  <Characters>2824</Characters>
  <Lines>15</Lines>
  <Paragraphs>4</Paragraphs>
  <TotalTime>1</TotalTime>
  <ScaleCrop>false</ScaleCrop>
  <LinksUpToDate>false</LinksUpToDate>
  <CharactersWithSpaces>2848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2025-07-16T00:52:22Z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57D0D0CBEA4D4BFDBF461C82999808C6_13</vt:lpwstr>
  </property>
  <property fmtid="{D5CDD505-2E9C-101B-9397-08002B2CF9AE}" pid="4" name="KSOTemplateDocerSaveRecord">
    <vt:lpwstr>eyJoZGlkIjoiMzVlNjk2OWE1YTk2NzBjNDBmOTJhYjc4MjZmOGNhZjAiLCJ1c2VySWQiOiIxMTA1MTk3NDc3In0=</vt:lpwstr>
  </property>
</Properties>
</file>