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b/>
          <w:color w:val="auto"/>
          <w:sz w:val="32"/>
          <w:szCs w:val="32"/>
        </w:rPr>
      </w:pPr>
      <w:r>
        <w:rPr>
          <w:rFonts w:hint="eastAsia"/>
          <w:b/>
          <w:color w:val="auto"/>
          <w:sz w:val="32"/>
          <w:szCs w:val="32"/>
        </w:rPr>
        <w:t>中山市中医院IVC饲养笼具采购项目采购需求</w:t>
      </w:r>
    </w:p>
    <w:p>
      <w:pPr>
        <w:widowControl/>
        <w:jc w:val="left"/>
        <w:rPr>
          <w:color w:val="auto"/>
          <w:sz w:val="24"/>
        </w:rPr>
      </w:pPr>
      <w:r>
        <w:rPr>
          <w:rFonts w:hint="eastAsia"/>
          <w:b/>
          <w:color w:val="auto"/>
          <w:sz w:val="24"/>
        </w:rPr>
        <w:t>一、项目基本情况</w:t>
      </w:r>
    </w:p>
    <w:p>
      <w:pPr>
        <w:widowControl/>
        <w:spacing w:line="360" w:lineRule="auto"/>
        <w:ind w:firstLine="420" w:firstLineChars="200"/>
        <w:jc w:val="left"/>
        <w:rPr>
          <w:rFonts w:asciiTheme="minorEastAsia" w:hAnsiTheme="minorEastAsia" w:eastAsiaTheme="minorEastAsia"/>
          <w:color w:val="auto"/>
        </w:rPr>
      </w:pPr>
      <w:r>
        <w:rPr>
          <w:rFonts w:asciiTheme="minorEastAsia" w:hAnsiTheme="minorEastAsia" w:eastAsiaTheme="minorEastAsia"/>
          <w:color w:val="auto"/>
        </w:rPr>
        <w:t>1</w:t>
      </w:r>
      <w:r>
        <w:rPr>
          <w:rFonts w:hint="eastAsia" w:asciiTheme="minorEastAsia" w:hAnsiTheme="minorEastAsia" w:eastAsiaTheme="minorEastAsia"/>
          <w:color w:val="auto"/>
        </w:rPr>
        <w:t>、项目名称：中山市中医院</w:t>
      </w:r>
      <w:r>
        <w:rPr>
          <w:rFonts w:hint="eastAsia" w:asciiTheme="minorEastAsia" w:hAnsiTheme="minorEastAsia" w:eastAsiaTheme="minorEastAsia"/>
          <w:color w:val="auto"/>
          <w:lang w:val="en-US" w:eastAsia="zh-CN"/>
        </w:rPr>
        <w:t>IVC饲养笼具</w:t>
      </w:r>
      <w:r>
        <w:rPr>
          <w:rFonts w:asciiTheme="minorEastAsia" w:hAnsiTheme="minorEastAsia" w:eastAsiaTheme="minorEastAsia"/>
          <w:color w:val="auto"/>
        </w:rPr>
        <w:t>采购</w:t>
      </w:r>
      <w:r>
        <w:rPr>
          <w:rFonts w:hint="eastAsia" w:asciiTheme="minorEastAsia" w:hAnsiTheme="minorEastAsia" w:eastAsiaTheme="minorEastAsia"/>
          <w:color w:val="auto"/>
        </w:rPr>
        <w:t>项目</w:t>
      </w:r>
      <w:bookmarkStart w:id="0" w:name="_GoBack"/>
      <w:bookmarkEnd w:id="0"/>
    </w:p>
    <w:p>
      <w:pPr>
        <w:widowControl/>
        <w:spacing w:line="360" w:lineRule="auto"/>
        <w:ind w:firstLine="420" w:firstLineChars="200"/>
        <w:jc w:val="left"/>
        <w:rPr>
          <w:rFonts w:asciiTheme="minorEastAsia" w:hAnsiTheme="minorEastAsia" w:eastAsiaTheme="minorEastAsia"/>
          <w:color w:val="auto"/>
        </w:rPr>
      </w:pPr>
      <w:r>
        <w:rPr>
          <w:rFonts w:asciiTheme="minorEastAsia" w:hAnsiTheme="minorEastAsia" w:eastAsiaTheme="minorEastAsia"/>
          <w:color w:val="auto"/>
        </w:rPr>
        <w:t>2</w:t>
      </w:r>
      <w:r>
        <w:rPr>
          <w:rFonts w:hint="eastAsia" w:asciiTheme="minorEastAsia" w:hAnsiTheme="minorEastAsia" w:eastAsiaTheme="minorEastAsia"/>
          <w:color w:val="auto"/>
        </w:rPr>
        <w:t>、项目内容：为</w:t>
      </w:r>
      <w:r>
        <w:rPr>
          <w:rFonts w:hint="eastAsia" w:asciiTheme="minorEastAsia" w:hAnsiTheme="minorEastAsia" w:eastAsiaTheme="minorEastAsia"/>
          <w:color w:val="auto"/>
          <w:lang w:eastAsia="zh-CN"/>
        </w:rPr>
        <w:t>保证转基因鼠的长期饲养，</w:t>
      </w:r>
      <w:r>
        <w:rPr>
          <w:rFonts w:hint="eastAsia" w:asciiTheme="minorEastAsia" w:hAnsiTheme="minorEastAsia" w:eastAsiaTheme="minorEastAsia"/>
          <w:color w:val="auto"/>
        </w:rPr>
        <w:t>医院拟采购</w:t>
      </w:r>
      <w:r>
        <w:rPr>
          <w:rFonts w:hint="eastAsia" w:asciiTheme="minorEastAsia" w:hAnsiTheme="minorEastAsia" w:eastAsiaTheme="minorEastAsia"/>
          <w:color w:val="auto"/>
          <w:lang w:val="en-US" w:eastAsia="zh-CN"/>
        </w:rPr>
        <w:t>二</w:t>
      </w:r>
      <w:r>
        <w:rPr>
          <w:rFonts w:hint="eastAsia" w:asciiTheme="minorEastAsia" w:hAnsiTheme="minorEastAsia" w:eastAsiaTheme="minorEastAsia"/>
          <w:color w:val="auto"/>
          <w:lang w:eastAsia="zh-CN"/>
        </w:rPr>
        <w:t>套智能型</w:t>
      </w:r>
      <w:r>
        <w:rPr>
          <w:rFonts w:hint="eastAsia" w:asciiTheme="minorEastAsia" w:hAnsiTheme="minorEastAsia" w:eastAsiaTheme="minorEastAsia"/>
          <w:color w:val="auto"/>
          <w:lang w:val="en-US" w:eastAsia="zh-CN"/>
        </w:rPr>
        <w:t>IVC饲养笼具</w:t>
      </w:r>
      <w:r>
        <w:rPr>
          <w:rFonts w:hint="eastAsia" w:asciiTheme="minorEastAsia" w:hAnsiTheme="minorEastAsia" w:eastAsiaTheme="minorEastAsia"/>
          <w:color w:val="auto"/>
        </w:rPr>
        <w:t>，</w:t>
      </w:r>
      <w:r>
        <w:rPr>
          <w:rFonts w:hint="eastAsia" w:asciiTheme="minorEastAsia" w:hAnsiTheme="minorEastAsia" w:eastAsiaTheme="minorEastAsia"/>
          <w:color w:val="auto"/>
          <w:lang w:eastAsia="zh-CN"/>
        </w:rPr>
        <w:t>以</w:t>
      </w:r>
      <w:r>
        <w:rPr>
          <w:rFonts w:hint="eastAsia" w:asciiTheme="minorEastAsia" w:hAnsiTheme="minorEastAsia" w:eastAsiaTheme="minorEastAsia"/>
          <w:color w:val="auto"/>
        </w:rPr>
        <w:t>满足</w:t>
      </w:r>
      <w:r>
        <w:rPr>
          <w:rFonts w:hint="eastAsia" w:asciiTheme="minorEastAsia" w:hAnsiTheme="minorEastAsia" w:eastAsiaTheme="minorEastAsia"/>
          <w:color w:val="auto"/>
          <w:lang w:eastAsia="zh-CN"/>
        </w:rPr>
        <w:t>医院动物实验室的</w:t>
      </w:r>
      <w:r>
        <w:rPr>
          <w:rFonts w:hint="eastAsia" w:asciiTheme="minorEastAsia" w:hAnsiTheme="minorEastAsia" w:eastAsiaTheme="minorEastAsia"/>
          <w:color w:val="auto"/>
        </w:rPr>
        <w:t>业务发展</w:t>
      </w:r>
      <w:r>
        <w:rPr>
          <w:rFonts w:hint="eastAsia" w:asciiTheme="minorEastAsia" w:hAnsiTheme="minorEastAsia" w:eastAsiaTheme="minorEastAsia"/>
          <w:color w:val="auto"/>
          <w:lang w:eastAsia="zh-CN"/>
        </w:rPr>
        <w:t>需求</w:t>
      </w:r>
      <w:r>
        <w:rPr>
          <w:rFonts w:hint="eastAsia" w:asciiTheme="minorEastAsia" w:hAnsiTheme="minorEastAsia" w:eastAsiaTheme="minorEastAsia"/>
          <w:color w:val="auto"/>
        </w:rPr>
        <w:t>。</w:t>
      </w:r>
    </w:p>
    <w:p>
      <w:pPr>
        <w:widowControl/>
        <w:spacing w:line="360" w:lineRule="auto"/>
        <w:ind w:firstLine="420" w:firstLineChars="200"/>
        <w:jc w:val="left"/>
        <w:rPr>
          <w:rFonts w:asciiTheme="minorEastAsia" w:hAnsiTheme="minorEastAsia" w:eastAsiaTheme="minorEastAsia"/>
          <w:color w:val="auto"/>
        </w:rPr>
      </w:pPr>
      <w:r>
        <w:rPr>
          <w:rFonts w:asciiTheme="minorEastAsia" w:hAnsiTheme="minorEastAsia" w:eastAsiaTheme="minorEastAsia"/>
          <w:color w:val="auto"/>
        </w:rPr>
        <w:t>3</w:t>
      </w:r>
      <w:r>
        <w:rPr>
          <w:rFonts w:hint="eastAsia" w:asciiTheme="minorEastAsia" w:hAnsiTheme="minorEastAsia" w:eastAsiaTheme="minorEastAsia"/>
          <w:color w:val="auto"/>
        </w:rPr>
        <w:t>、项目上限价：￥</w:t>
      </w:r>
      <w:r>
        <w:rPr>
          <w:rFonts w:hint="eastAsia" w:asciiTheme="minorEastAsia" w:hAnsiTheme="minorEastAsia" w:eastAsiaTheme="minorEastAsia"/>
          <w:color w:val="auto"/>
          <w:lang w:val="en-US" w:eastAsia="zh-CN"/>
        </w:rPr>
        <w:t>20</w:t>
      </w:r>
      <w:r>
        <w:rPr>
          <w:rFonts w:asciiTheme="minorEastAsia" w:hAnsiTheme="minorEastAsia" w:eastAsiaTheme="minorEastAsia"/>
          <w:color w:val="auto"/>
        </w:rPr>
        <w:t>0000</w:t>
      </w:r>
      <w:r>
        <w:rPr>
          <w:rFonts w:hint="eastAsia" w:asciiTheme="minorEastAsia" w:hAnsiTheme="minorEastAsia" w:eastAsiaTheme="minorEastAsia"/>
          <w:color w:val="auto"/>
        </w:rPr>
        <w:t>元，超过采购上限价的属于无效响应。</w:t>
      </w:r>
    </w:p>
    <w:p>
      <w:pPr>
        <w:widowControl/>
        <w:tabs>
          <w:tab w:val="center" w:pos="4363"/>
        </w:tabs>
        <w:spacing w:line="360" w:lineRule="auto"/>
        <w:ind w:firstLine="420" w:firstLineChars="200"/>
        <w:jc w:val="left"/>
        <w:rPr>
          <w:rFonts w:cs="宋体" w:asciiTheme="minorEastAsia" w:hAnsiTheme="minorEastAsia" w:eastAsiaTheme="minorEastAsia"/>
          <w:color w:val="auto"/>
          <w:szCs w:val="21"/>
        </w:rPr>
      </w:pPr>
      <w:r>
        <w:rPr>
          <w:rFonts w:hint="eastAsia" w:asciiTheme="minorEastAsia" w:hAnsiTheme="minorEastAsia" w:eastAsiaTheme="minorEastAsia"/>
          <w:color w:val="auto"/>
        </w:rPr>
        <w:t>4</w:t>
      </w:r>
      <w:r>
        <w:rPr>
          <w:rFonts w:hint="eastAsia" w:cs="宋体" w:asciiTheme="minorEastAsia" w:hAnsiTheme="minorEastAsia" w:eastAsiaTheme="minorEastAsia"/>
          <w:color w:val="auto"/>
          <w:szCs w:val="21"/>
        </w:rPr>
        <w:t>、供货期：合同签订后</w:t>
      </w:r>
      <w:r>
        <w:rPr>
          <w:rFonts w:cs="宋体" w:asciiTheme="minorEastAsia" w:hAnsiTheme="minorEastAsia" w:eastAsiaTheme="minorEastAsia"/>
          <w:color w:val="auto"/>
          <w:szCs w:val="21"/>
        </w:rPr>
        <w:t>3</w:t>
      </w:r>
      <w:r>
        <w:rPr>
          <w:rFonts w:hint="eastAsia" w:cs="宋体" w:asciiTheme="minorEastAsia" w:hAnsiTheme="minorEastAsia" w:eastAsiaTheme="minorEastAsia"/>
          <w:color w:val="auto"/>
          <w:szCs w:val="21"/>
        </w:rPr>
        <w:t>0天</w:t>
      </w:r>
    </w:p>
    <w:p>
      <w:pPr>
        <w:widowControl/>
        <w:spacing w:line="360" w:lineRule="auto"/>
        <w:ind w:firstLine="420" w:firstLineChars="200"/>
        <w:jc w:val="left"/>
        <w:rPr>
          <w:rFonts w:cs="宋体" w:asciiTheme="minorEastAsia" w:hAnsiTheme="minorEastAsia" w:eastAsiaTheme="minorEastAsia"/>
          <w:bCs/>
          <w:color w:val="auto"/>
          <w:szCs w:val="21"/>
        </w:rPr>
      </w:pPr>
      <w:r>
        <w:rPr>
          <w:rFonts w:hint="eastAsia" w:asciiTheme="minorEastAsia" w:hAnsiTheme="minorEastAsia" w:eastAsiaTheme="minorEastAsia"/>
          <w:color w:val="auto"/>
        </w:rPr>
        <w:t>5</w:t>
      </w:r>
      <w:r>
        <w:rPr>
          <w:rFonts w:hint="eastAsia" w:cs="宋体" w:asciiTheme="minorEastAsia" w:hAnsiTheme="minorEastAsia" w:eastAsiaTheme="minorEastAsia"/>
          <w:color w:val="auto"/>
          <w:szCs w:val="21"/>
        </w:rPr>
        <w:t>、</w:t>
      </w:r>
      <w:r>
        <w:rPr>
          <w:rFonts w:asciiTheme="minorEastAsia" w:hAnsiTheme="minorEastAsia" w:eastAsiaTheme="minorEastAsia"/>
          <w:color w:val="auto"/>
        </w:rPr>
        <w:t>报价</w:t>
      </w:r>
      <w:r>
        <w:rPr>
          <w:rFonts w:hint="eastAsia" w:asciiTheme="minorEastAsia" w:hAnsiTheme="minorEastAsia" w:eastAsiaTheme="minorEastAsia"/>
          <w:color w:val="auto"/>
        </w:rPr>
        <w:t>：总价包干，</w:t>
      </w:r>
      <w:r>
        <w:rPr>
          <w:rFonts w:hint="eastAsia" w:cs="宋体" w:asciiTheme="minorEastAsia" w:hAnsiTheme="minorEastAsia" w:eastAsiaTheme="minorEastAsia"/>
          <w:bCs/>
          <w:color w:val="auto"/>
          <w:szCs w:val="21"/>
        </w:rPr>
        <w:t>报价应包括</w:t>
      </w:r>
      <w:r>
        <w:rPr>
          <w:rFonts w:hint="eastAsia" w:cs="宋体" w:asciiTheme="minorEastAsia" w:hAnsiTheme="minorEastAsia" w:eastAsiaTheme="minorEastAsia"/>
          <w:bCs/>
          <w:color w:val="auto"/>
          <w:szCs w:val="21"/>
          <w:lang w:eastAsia="zh-CN"/>
        </w:rPr>
        <w:t>设备</w:t>
      </w:r>
      <w:r>
        <w:rPr>
          <w:rFonts w:hint="eastAsia" w:cs="宋体" w:asciiTheme="minorEastAsia" w:hAnsiTheme="minorEastAsia" w:eastAsiaTheme="minorEastAsia"/>
          <w:bCs/>
          <w:color w:val="auto"/>
          <w:szCs w:val="21"/>
        </w:rPr>
        <w:t>采购、安装调试、验收、培训、售后服务、各种税费及合同实施过程中的不可预见费用等。</w:t>
      </w:r>
    </w:p>
    <w:p>
      <w:pPr>
        <w:spacing w:line="360" w:lineRule="auto"/>
        <w:rPr>
          <w:rFonts w:hint="eastAsia"/>
          <w:b/>
          <w:color w:val="auto"/>
          <w:sz w:val="24"/>
        </w:rPr>
      </w:pPr>
    </w:p>
    <w:p>
      <w:pPr>
        <w:spacing w:line="360" w:lineRule="auto"/>
        <w:rPr>
          <w:b/>
          <w:color w:val="auto"/>
          <w:sz w:val="24"/>
        </w:rPr>
      </w:pPr>
      <w:r>
        <w:rPr>
          <w:rFonts w:hint="eastAsia"/>
          <w:b/>
          <w:color w:val="auto"/>
          <w:sz w:val="24"/>
        </w:rPr>
        <w:t>二、</w:t>
      </w:r>
      <w:r>
        <w:rPr>
          <w:rFonts w:hint="eastAsia"/>
          <w:b/>
          <w:color w:val="auto"/>
          <w:sz w:val="24"/>
          <w:lang w:eastAsia="zh-CN"/>
        </w:rPr>
        <w:t>配置</w:t>
      </w:r>
      <w:r>
        <w:rPr>
          <w:b/>
          <w:color w:val="auto"/>
          <w:sz w:val="24"/>
        </w:rPr>
        <w:t>清单</w:t>
      </w:r>
    </w:p>
    <w:tbl>
      <w:tblPr>
        <w:tblStyle w:val="13"/>
        <w:tblW w:w="80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5"/>
        <w:gridCol w:w="4037"/>
        <w:gridCol w:w="1575"/>
        <w:gridCol w:w="15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5" w:type="dxa"/>
          </w:tcPr>
          <w:p>
            <w:pPr>
              <w:spacing w:line="360" w:lineRule="auto"/>
              <w:jc w:val="center"/>
              <w:rPr>
                <w:rFonts w:hint="eastAsia" w:asciiTheme="minorEastAsia" w:hAnsiTheme="minorEastAsia" w:eastAsiaTheme="minorEastAsia" w:cstheme="minorEastAsia"/>
                <w:b/>
                <w:color w:val="auto"/>
                <w:sz w:val="21"/>
                <w:szCs w:val="21"/>
                <w:vertAlign w:val="baseline"/>
                <w:lang w:eastAsia="zh-CN"/>
              </w:rPr>
            </w:pPr>
            <w:r>
              <w:rPr>
                <w:rFonts w:hint="eastAsia" w:asciiTheme="minorEastAsia" w:hAnsiTheme="minorEastAsia" w:eastAsiaTheme="minorEastAsia" w:cstheme="minorEastAsia"/>
                <w:b/>
                <w:color w:val="auto"/>
                <w:sz w:val="21"/>
                <w:szCs w:val="21"/>
                <w:vertAlign w:val="baseline"/>
                <w:lang w:eastAsia="zh-CN"/>
              </w:rPr>
              <w:t>序号</w:t>
            </w:r>
          </w:p>
        </w:tc>
        <w:tc>
          <w:tcPr>
            <w:tcW w:w="4037" w:type="dxa"/>
          </w:tcPr>
          <w:p>
            <w:pPr>
              <w:spacing w:line="360" w:lineRule="auto"/>
              <w:jc w:val="center"/>
              <w:rPr>
                <w:rFonts w:hint="eastAsia" w:asciiTheme="minorEastAsia" w:hAnsiTheme="minorEastAsia" w:eastAsiaTheme="minorEastAsia" w:cstheme="minorEastAsia"/>
                <w:b/>
                <w:color w:val="auto"/>
                <w:sz w:val="21"/>
                <w:szCs w:val="21"/>
                <w:vertAlign w:val="baseline"/>
                <w:lang w:eastAsia="zh-CN"/>
              </w:rPr>
            </w:pPr>
            <w:r>
              <w:rPr>
                <w:rFonts w:hint="eastAsia" w:asciiTheme="minorEastAsia" w:hAnsiTheme="minorEastAsia" w:eastAsiaTheme="minorEastAsia" w:cstheme="minorEastAsia"/>
                <w:b/>
                <w:color w:val="auto"/>
                <w:sz w:val="21"/>
                <w:szCs w:val="21"/>
                <w:vertAlign w:val="baseline"/>
                <w:lang w:eastAsia="zh-CN"/>
              </w:rPr>
              <w:t>名称</w:t>
            </w:r>
          </w:p>
        </w:tc>
        <w:tc>
          <w:tcPr>
            <w:tcW w:w="1575" w:type="dxa"/>
          </w:tcPr>
          <w:p>
            <w:pPr>
              <w:spacing w:line="360" w:lineRule="auto"/>
              <w:jc w:val="center"/>
              <w:rPr>
                <w:rFonts w:hint="eastAsia" w:asciiTheme="minorEastAsia" w:hAnsiTheme="minorEastAsia" w:eastAsiaTheme="minorEastAsia" w:cstheme="minorEastAsia"/>
                <w:b/>
                <w:color w:val="auto"/>
                <w:sz w:val="21"/>
                <w:szCs w:val="21"/>
                <w:vertAlign w:val="baseline"/>
                <w:lang w:eastAsia="zh-CN"/>
              </w:rPr>
            </w:pPr>
            <w:r>
              <w:rPr>
                <w:rFonts w:hint="eastAsia" w:asciiTheme="minorEastAsia" w:hAnsiTheme="minorEastAsia" w:eastAsiaTheme="minorEastAsia" w:cstheme="minorEastAsia"/>
                <w:b/>
                <w:color w:val="auto"/>
                <w:sz w:val="21"/>
                <w:szCs w:val="21"/>
                <w:vertAlign w:val="baseline"/>
                <w:lang w:eastAsia="zh-CN"/>
              </w:rPr>
              <w:t>数量</w:t>
            </w:r>
          </w:p>
        </w:tc>
        <w:tc>
          <w:tcPr>
            <w:tcW w:w="1525" w:type="dxa"/>
          </w:tcPr>
          <w:p>
            <w:pPr>
              <w:spacing w:line="360" w:lineRule="auto"/>
              <w:jc w:val="center"/>
              <w:rPr>
                <w:rFonts w:hint="eastAsia" w:asciiTheme="minorEastAsia" w:hAnsiTheme="minorEastAsia" w:eastAsiaTheme="minorEastAsia" w:cstheme="minorEastAsia"/>
                <w:b/>
                <w:color w:val="auto"/>
                <w:sz w:val="21"/>
                <w:szCs w:val="21"/>
                <w:vertAlign w:val="baseline"/>
                <w:lang w:eastAsia="zh-CN"/>
              </w:rPr>
            </w:pPr>
            <w:r>
              <w:rPr>
                <w:rFonts w:hint="eastAsia" w:asciiTheme="minorEastAsia" w:hAnsiTheme="minorEastAsia" w:eastAsiaTheme="minorEastAsia" w:cstheme="minorEastAsia"/>
                <w:b/>
                <w:color w:val="auto"/>
                <w:sz w:val="21"/>
                <w:szCs w:val="21"/>
                <w:vertAlign w:val="baseline"/>
                <w:lang w:eastAsia="zh-CN"/>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5" w:type="dxa"/>
          </w:tcPr>
          <w:p>
            <w:pPr>
              <w:spacing w:line="360" w:lineRule="auto"/>
              <w:jc w:val="center"/>
              <w:rPr>
                <w:rFonts w:hint="eastAsia" w:asciiTheme="minorEastAsia" w:hAnsiTheme="minorEastAsia" w:eastAsiaTheme="minorEastAsia" w:cstheme="minorEastAsia"/>
                <w:b w:val="0"/>
                <w:bCs/>
                <w:color w:val="auto"/>
                <w:sz w:val="21"/>
                <w:szCs w:val="21"/>
                <w:vertAlign w:val="baseline"/>
                <w:lang w:val="en-US" w:eastAsia="zh-CN"/>
              </w:rPr>
            </w:pPr>
            <w:r>
              <w:rPr>
                <w:rFonts w:hint="eastAsia" w:asciiTheme="minorEastAsia" w:hAnsiTheme="minorEastAsia" w:eastAsiaTheme="minorEastAsia" w:cstheme="minorEastAsia"/>
                <w:b w:val="0"/>
                <w:bCs/>
                <w:color w:val="auto"/>
                <w:sz w:val="21"/>
                <w:szCs w:val="21"/>
                <w:vertAlign w:val="baseline"/>
                <w:lang w:val="en-US" w:eastAsia="zh-CN"/>
              </w:rPr>
              <w:t>1</w:t>
            </w:r>
          </w:p>
        </w:tc>
        <w:tc>
          <w:tcPr>
            <w:tcW w:w="4037" w:type="dxa"/>
            <w:vAlign w:val="center"/>
          </w:tcPr>
          <w:p>
            <w:pPr>
              <w:spacing w:line="360" w:lineRule="auto"/>
              <w:jc w:val="center"/>
              <w:rPr>
                <w:rFonts w:hint="eastAsia" w:asciiTheme="minorEastAsia" w:hAnsiTheme="minorEastAsia" w:eastAsiaTheme="minorEastAsia" w:cstheme="minorEastAsia"/>
                <w:b/>
                <w:color w:val="auto"/>
                <w:sz w:val="21"/>
                <w:szCs w:val="21"/>
                <w:vertAlign w:val="baseline"/>
              </w:rPr>
            </w:pPr>
            <w:r>
              <w:rPr>
                <w:rFonts w:hint="eastAsia" w:asciiTheme="minorEastAsia" w:hAnsiTheme="minorEastAsia" w:eastAsiaTheme="minorEastAsia" w:cstheme="minorEastAsia"/>
                <w:color w:val="auto"/>
                <w:sz w:val="21"/>
                <w:szCs w:val="21"/>
                <w:lang w:val="en-US" w:eastAsia="zh-CN"/>
              </w:rPr>
              <w:t>智能型4</w:t>
            </w:r>
            <w:r>
              <w:rPr>
                <w:rFonts w:hint="eastAsia" w:asciiTheme="minorEastAsia" w:hAnsiTheme="minorEastAsia" w:eastAsiaTheme="minorEastAsia" w:cstheme="minorEastAsia"/>
                <w:color w:val="auto"/>
                <w:sz w:val="21"/>
                <w:szCs w:val="21"/>
              </w:rPr>
              <w:t>风机IVC主机</w:t>
            </w:r>
          </w:p>
        </w:tc>
        <w:tc>
          <w:tcPr>
            <w:tcW w:w="1575" w:type="dxa"/>
            <w:vAlign w:val="center"/>
          </w:tcPr>
          <w:p>
            <w:pPr>
              <w:spacing w:line="360" w:lineRule="auto"/>
              <w:jc w:val="center"/>
              <w:rPr>
                <w:rFonts w:hint="eastAsia" w:asciiTheme="minorEastAsia" w:hAnsiTheme="minorEastAsia" w:eastAsiaTheme="minorEastAsia" w:cstheme="minorEastAsia"/>
                <w:b/>
                <w:color w:val="auto"/>
                <w:sz w:val="21"/>
                <w:szCs w:val="21"/>
                <w:vertAlign w:val="baseline"/>
                <w:lang w:eastAsia="zh-CN"/>
              </w:rPr>
            </w:pPr>
            <w:r>
              <w:rPr>
                <w:rFonts w:hint="eastAsia" w:asciiTheme="minorEastAsia" w:hAnsiTheme="minorEastAsia" w:eastAsiaTheme="minorEastAsia" w:cstheme="minorEastAsia"/>
                <w:color w:val="auto"/>
                <w:sz w:val="21"/>
                <w:szCs w:val="21"/>
                <w:lang w:val="en-US" w:eastAsia="zh-CN"/>
              </w:rPr>
              <w:t>2</w:t>
            </w:r>
          </w:p>
        </w:tc>
        <w:tc>
          <w:tcPr>
            <w:tcW w:w="1525" w:type="dxa"/>
            <w:vAlign w:val="center"/>
          </w:tcPr>
          <w:p>
            <w:pPr>
              <w:spacing w:line="360" w:lineRule="auto"/>
              <w:jc w:val="center"/>
              <w:rPr>
                <w:rFonts w:hint="eastAsia" w:asciiTheme="minorEastAsia" w:hAnsiTheme="minorEastAsia" w:eastAsiaTheme="minorEastAsia" w:cstheme="minorEastAsia"/>
                <w:b/>
                <w:color w:val="auto"/>
                <w:sz w:val="21"/>
                <w:szCs w:val="21"/>
                <w:vertAlign w:val="baseline"/>
              </w:rPr>
            </w:pPr>
            <w:r>
              <w:rPr>
                <w:rFonts w:hint="eastAsia" w:asciiTheme="minorEastAsia" w:hAnsiTheme="minorEastAsia" w:eastAsiaTheme="minorEastAsia" w:cstheme="minorEastAsia"/>
                <w:color w:val="auto"/>
                <w:sz w:val="21"/>
                <w:szCs w:val="21"/>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5" w:type="dxa"/>
          </w:tcPr>
          <w:p>
            <w:pPr>
              <w:spacing w:line="360" w:lineRule="auto"/>
              <w:jc w:val="center"/>
              <w:rPr>
                <w:rFonts w:hint="eastAsia" w:asciiTheme="minorEastAsia" w:hAnsiTheme="minorEastAsia" w:eastAsiaTheme="minorEastAsia" w:cstheme="minorEastAsia"/>
                <w:b w:val="0"/>
                <w:bCs/>
                <w:color w:val="auto"/>
                <w:sz w:val="21"/>
                <w:szCs w:val="21"/>
                <w:vertAlign w:val="baseline"/>
                <w:lang w:val="en-US" w:eastAsia="zh-CN"/>
              </w:rPr>
            </w:pPr>
            <w:r>
              <w:rPr>
                <w:rFonts w:hint="eastAsia" w:asciiTheme="minorEastAsia" w:hAnsiTheme="minorEastAsia" w:eastAsiaTheme="minorEastAsia" w:cstheme="minorEastAsia"/>
                <w:b w:val="0"/>
                <w:bCs/>
                <w:color w:val="auto"/>
                <w:sz w:val="21"/>
                <w:szCs w:val="21"/>
                <w:vertAlign w:val="baseline"/>
                <w:lang w:val="en-US" w:eastAsia="zh-CN"/>
              </w:rPr>
              <w:t>2</w:t>
            </w:r>
          </w:p>
        </w:tc>
        <w:tc>
          <w:tcPr>
            <w:tcW w:w="4037" w:type="dxa"/>
            <w:vAlign w:val="center"/>
          </w:tcPr>
          <w:p>
            <w:pPr>
              <w:spacing w:line="360" w:lineRule="auto"/>
              <w:jc w:val="center"/>
              <w:rPr>
                <w:rFonts w:hint="eastAsia" w:asciiTheme="minorEastAsia" w:hAnsiTheme="minorEastAsia" w:eastAsiaTheme="minorEastAsia" w:cstheme="minorEastAsia"/>
                <w:b/>
                <w:color w:val="auto"/>
                <w:sz w:val="21"/>
                <w:szCs w:val="21"/>
                <w:vertAlign w:val="baseline"/>
              </w:rPr>
            </w:pPr>
            <w:r>
              <w:rPr>
                <w:rFonts w:hint="eastAsia" w:asciiTheme="minorEastAsia" w:hAnsiTheme="minorEastAsia" w:eastAsiaTheme="minorEastAsia" w:cstheme="minorEastAsia"/>
                <w:color w:val="auto"/>
                <w:sz w:val="21"/>
                <w:szCs w:val="21"/>
              </w:rPr>
              <w:t>小鼠IVC笼盒</w:t>
            </w:r>
          </w:p>
        </w:tc>
        <w:tc>
          <w:tcPr>
            <w:tcW w:w="1575" w:type="dxa"/>
            <w:vAlign w:val="center"/>
          </w:tcPr>
          <w:p>
            <w:pPr>
              <w:spacing w:line="360" w:lineRule="auto"/>
              <w:jc w:val="center"/>
              <w:rPr>
                <w:rFonts w:hint="default" w:asciiTheme="minorEastAsia" w:hAnsiTheme="minorEastAsia" w:eastAsiaTheme="minorEastAsia" w:cstheme="minorEastAsia"/>
                <w:b/>
                <w:color w:val="auto"/>
                <w:sz w:val="21"/>
                <w:szCs w:val="21"/>
                <w:vertAlign w:val="baseline"/>
                <w:lang w:val="en-US"/>
              </w:rPr>
            </w:pPr>
            <w:r>
              <w:rPr>
                <w:rFonts w:hint="eastAsia" w:asciiTheme="minorEastAsia" w:hAnsiTheme="minorEastAsia" w:eastAsiaTheme="minorEastAsia" w:cstheme="minorEastAsia"/>
                <w:color w:val="auto"/>
                <w:sz w:val="21"/>
                <w:szCs w:val="21"/>
                <w:lang w:val="en-US" w:eastAsia="zh-CN"/>
              </w:rPr>
              <w:t>210</w:t>
            </w:r>
          </w:p>
        </w:tc>
        <w:tc>
          <w:tcPr>
            <w:tcW w:w="1525" w:type="dxa"/>
            <w:vAlign w:val="center"/>
          </w:tcPr>
          <w:p>
            <w:pPr>
              <w:spacing w:line="360" w:lineRule="auto"/>
              <w:jc w:val="center"/>
              <w:rPr>
                <w:rFonts w:hint="eastAsia" w:asciiTheme="minorEastAsia" w:hAnsiTheme="minorEastAsia" w:eastAsiaTheme="minorEastAsia" w:cstheme="minorEastAsia"/>
                <w:b/>
                <w:color w:val="auto"/>
                <w:sz w:val="21"/>
                <w:szCs w:val="21"/>
                <w:vertAlign w:val="baseline"/>
              </w:rPr>
            </w:pPr>
            <w:r>
              <w:rPr>
                <w:rFonts w:hint="eastAsia" w:asciiTheme="minorEastAsia" w:hAnsiTheme="minorEastAsia" w:eastAsiaTheme="minorEastAsia" w:cstheme="minorEastAsia"/>
                <w:color w:val="auto"/>
                <w:sz w:val="21"/>
                <w:szCs w:val="21"/>
              </w:rPr>
              <w:t>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5" w:type="dxa"/>
          </w:tcPr>
          <w:p>
            <w:pPr>
              <w:spacing w:line="360" w:lineRule="auto"/>
              <w:jc w:val="center"/>
              <w:rPr>
                <w:rFonts w:hint="eastAsia" w:asciiTheme="minorEastAsia" w:hAnsiTheme="minorEastAsia" w:eastAsiaTheme="minorEastAsia" w:cstheme="minorEastAsia"/>
                <w:b w:val="0"/>
                <w:bCs/>
                <w:color w:val="auto"/>
                <w:sz w:val="21"/>
                <w:szCs w:val="21"/>
                <w:vertAlign w:val="baseline"/>
                <w:lang w:val="en-US" w:eastAsia="zh-CN"/>
              </w:rPr>
            </w:pPr>
            <w:r>
              <w:rPr>
                <w:rFonts w:hint="eastAsia" w:asciiTheme="minorEastAsia" w:hAnsiTheme="minorEastAsia" w:eastAsiaTheme="minorEastAsia" w:cstheme="minorEastAsia"/>
                <w:b w:val="0"/>
                <w:bCs/>
                <w:color w:val="auto"/>
                <w:sz w:val="21"/>
                <w:szCs w:val="21"/>
                <w:vertAlign w:val="baseline"/>
                <w:lang w:val="en-US" w:eastAsia="zh-CN"/>
              </w:rPr>
              <w:t>3</w:t>
            </w:r>
          </w:p>
        </w:tc>
        <w:tc>
          <w:tcPr>
            <w:tcW w:w="4037" w:type="dxa"/>
            <w:vAlign w:val="center"/>
          </w:tcPr>
          <w:p>
            <w:pPr>
              <w:spacing w:line="360" w:lineRule="auto"/>
              <w:jc w:val="center"/>
              <w:rPr>
                <w:rFonts w:hint="default" w:asciiTheme="minorEastAsia" w:hAnsiTheme="minorEastAsia" w:eastAsiaTheme="minorEastAsia" w:cstheme="minorEastAsia"/>
                <w:b/>
                <w:color w:val="auto"/>
                <w:sz w:val="21"/>
                <w:szCs w:val="21"/>
                <w:vertAlign w:val="baseline"/>
                <w:lang w:val="en-US" w:eastAsia="zh-CN"/>
              </w:rPr>
            </w:pPr>
            <w:r>
              <w:rPr>
                <w:rFonts w:hint="eastAsia" w:asciiTheme="minorEastAsia" w:hAnsiTheme="minorEastAsia" w:eastAsiaTheme="minorEastAsia" w:cstheme="minorEastAsia"/>
                <w:color w:val="auto"/>
                <w:sz w:val="21"/>
                <w:szCs w:val="21"/>
                <w:lang w:val="en-US" w:eastAsia="zh-CN"/>
              </w:rPr>
              <w:t>大鼠IVC笼盒</w:t>
            </w:r>
          </w:p>
        </w:tc>
        <w:tc>
          <w:tcPr>
            <w:tcW w:w="1575" w:type="dxa"/>
            <w:vAlign w:val="center"/>
          </w:tcPr>
          <w:p>
            <w:pPr>
              <w:spacing w:line="360" w:lineRule="auto"/>
              <w:jc w:val="center"/>
              <w:rPr>
                <w:rFonts w:hint="default" w:asciiTheme="minorEastAsia" w:hAnsiTheme="minorEastAsia" w:eastAsiaTheme="minorEastAsia" w:cstheme="minorEastAsia"/>
                <w:b/>
                <w:color w:val="auto"/>
                <w:sz w:val="21"/>
                <w:szCs w:val="21"/>
                <w:vertAlign w:val="baseline"/>
                <w:lang w:val="en-US" w:eastAsia="zh-CN"/>
              </w:rPr>
            </w:pPr>
            <w:r>
              <w:rPr>
                <w:rFonts w:hint="eastAsia" w:asciiTheme="minorEastAsia" w:hAnsiTheme="minorEastAsia" w:eastAsiaTheme="minorEastAsia" w:cstheme="minorEastAsia"/>
                <w:color w:val="auto"/>
                <w:sz w:val="21"/>
                <w:szCs w:val="21"/>
                <w:lang w:val="en-US" w:eastAsia="zh-CN"/>
              </w:rPr>
              <w:t>40</w:t>
            </w:r>
          </w:p>
        </w:tc>
        <w:tc>
          <w:tcPr>
            <w:tcW w:w="1525" w:type="dxa"/>
            <w:vAlign w:val="center"/>
          </w:tcPr>
          <w:p>
            <w:pPr>
              <w:spacing w:line="360" w:lineRule="auto"/>
              <w:jc w:val="center"/>
              <w:rPr>
                <w:rFonts w:hint="eastAsia" w:asciiTheme="minorEastAsia" w:hAnsiTheme="minorEastAsia" w:eastAsiaTheme="minorEastAsia" w:cstheme="minorEastAsia"/>
                <w:b/>
                <w:color w:val="auto"/>
                <w:sz w:val="21"/>
                <w:szCs w:val="21"/>
                <w:vertAlign w:val="baseline"/>
              </w:rPr>
            </w:pPr>
            <w:r>
              <w:rPr>
                <w:rFonts w:hint="eastAsia" w:asciiTheme="minorEastAsia" w:hAnsiTheme="minorEastAsia" w:eastAsiaTheme="minorEastAsia" w:cstheme="minorEastAsia"/>
                <w:color w:val="auto"/>
                <w:sz w:val="21"/>
                <w:szCs w:val="21"/>
              </w:rPr>
              <w:t>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5" w:type="dxa"/>
          </w:tcPr>
          <w:p>
            <w:pPr>
              <w:spacing w:line="360" w:lineRule="auto"/>
              <w:jc w:val="center"/>
              <w:rPr>
                <w:rFonts w:hint="eastAsia" w:asciiTheme="minorEastAsia" w:hAnsiTheme="minorEastAsia" w:eastAsiaTheme="minorEastAsia" w:cstheme="minorEastAsia"/>
                <w:b w:val="0"/>
                <w:bCs/>
                <w:color w:val="auto"/>
                <w:sz w:val="21"/>
                <w:szCs w:val="21"/>
                <w:vertAlign w:val="baseline"/>
                <w:lang w:val="en-US" w:eastAsia="zh-CN"/>
              </w:rPr>
            </w:pPr>
            <w:r>
              <w:rPr>
                <w:rFonts w:hint="eastAsia" w:asciiTheme="minorEastAsia" w:hAnsiTheme="minorEastAsia" w:eastAsiaTheme="minorEastAsia" w:cstheme="minorEastAsia"/>
                <w:b w:val="0"/>
                <w:bCs/>
                <w:color w:val="auto"/>
                <w:sz w:val="21"/>
                <w:szCs w:val="21"/>
                <w:vertAlign w:val="baseline"/>
                <w:lang w:val="en-US" w:eastAsia="zh-CN"/>
              </w:rPr>
              <w:t>4</w:t>
            </w:r>
          </w:p>
        </w:tc>
        <w:tc>
          <w:tcPr>
            <w:tcW w:w="4037" w:type="dxa"/>
            <w:vAlign w:val="center"/>
          </w:tcPr>
          <w:p>
            <w:pPr>
              <w:numPr>
                <w:ilvl w:val="0"/>
                <w:numId w:val="0"/>
              </w:numPr>
              <w:ind w:leftChars="0"/>
              <w:jc w:val="center"/>
              <w:rPr>
                <w:rFonts w:hint="eastAsia" w:asciiTheme="minorEastAsia" w:hAnsiTheme="minorEastAsia" w:eastAsiaTheme="minorEastAsia" w:cstheme="minorEastAsia"/>
                <w:b/>
                <w:color w:val="auto"/>
                <w:sz w:val="21"/>
                <w:szCs w:val="21"/>
                <w:vertAlign w:val="baseline"/>
              </w:rPr>
            </w:pPr>
            <w:r>
              <w:rPr>
                <w:rFonts w:hint="eastAsia" w:asciiTheme="minorEastAsia" w:hAnsiTheme="minorEastAsia" w:eastAsiaTheme="minorEastAsia" w:cstheme="minorEastAsia"/>
                <w:color w:val="auto"/>
                <w:sz w:val="21"/>
                <w:szCs w:val="21"/>
                <w:lang w:val="en-US" w:eastAsia="zh-CN"/>
              </w:rPr>
              <w:t>70笼位</w:t>
            </w:r>
            <w:r>
              <w:rPr>
                <w:rFonts w:hint="eastAsia" w:asciiTheme="minorEastAsia" w:hAnsiTheme="minorEastAsia" w:eastAsiaTheme="minorEastAsia" w:cstheme="minorEastAsia"/>
                <w:color w:val="auto"/>
                <w:sz w:val="21"/>
                <w:szCs w:val="21"/>
              </w:rPr>
              <w:t>小鼠笼架</w:t>
            </w:r>
          </w:p>
        </w:tc>
        <w:tc>
          <w:tcPr>
            <w:tcW w:w="1575" w:type="dxa"/>
            <w:vAlign w:val="center"/>
          </w:tcPr>
          <w:p>
            <w:pPr>
              <w:spacing w:line="360" w:lineRule="auto"/>
              <w:jc w:val="center"/>
              <w:rPr>
                <w:rFonts w:hint="eastAsia" w:asciiTheme="minorEastAsia" w:hAnsiTheme="minorEastAsia" w:eastAsiaTheme="minorEastAsia" w:cstheme="minorEastAsia"/>
                <w:b/>
                <w:color w:val="auto"/>
                <w:sz w:val="21"/>
                <w:szCs w:val="21"/>
                <w:vertAlign w:val="baseline"/>
                <w:lang w:eastAsia="zh-CN"/>
              </w:rPr>
            </w:pPr>
            <w:r>
              <w:rPr>
                <w:rFonts w:hint="eastAsia" w:asciiTheme="minorEastAsia" w:hAnsiTheme="minorEastAsia" w:eastAsiaTheme="minorEastAsia" w:cstheme="minorEastAsia"/>
                <w:color w:val="auto"/>
                <w:sz w:val="21"/>
                <w:szCs w:val="21"/>
                <w:lang w:val="en-US" w:eastAsia="zh-CN"/>
              </w:rPr>
              <w:t>3</w:t>
            </w:r>
          </w:p>
        </w:tc>
        <w:tc>
          <w:tcPr>
            <w:tcW w:w="1525" w:type="dxa"/>
            <w:vAlign w:val="center"/>
          </w:tcPr>
          <w:p>
            <w:pPr>
              <w:spacing w:line="360" w:lineRule="auto"/>
              <w:jc w:val="center"/>
              <w:rPr>
                <w:rFonts w:hint="eastAsia" w:asciiTheme="minorEastAsia" w:hAnsiTheme="minorEastAsia" w:eastAsiaTheme="minorEastAsia" w:cstheme="minorEastAsia"/>
                <w:b/>
                <w:color w:val="auto"/>
                <w:sz w:val="21"/>
                <w:szCs w:val="21"/>
                <w:vertAlign w:val="baseline"/>
              </w:rPr>
            </w:pPr>
            <w:r>
              <w:rPr>
                <w:rFonts w:hint="eastAsia" w:asciiTheme="minorEastAsia" w:hAnsiTheme="minorEastAsia" w:eastAsiaTheme="minorEastAsia" w:cstheme="minorEastAsia"/>
                <w:color w:val="auto"/>
                <w:sz w:val="21"/>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5" w:type="dxa"/>
          </w:tcPr>
          <w:p>
            <w:pPr>
              <w:spacing w:line="360" w:lineRule="auto"/>
              <w:jc w:val="center"/>
              <w:rPr>
                <w:rFonts w:hint="eastAsia" w:asciiTheme="minorEastAsia" w:hAnsiTheme="minorEastAsia" w:eastAsiaTheme="minorEastAsia" w:cstheme="minorEastAsia"/>
                <w:b w:val="0"/>
                <w:bCs/>
                <w:color w:val="auto"/>
                <w:sz w:val="21"/>
                <w:szCs w:val="21"/>
                <w:vertAlign w:val="baseline"/>
                <w:lang w:val="en-US" w:eastAsia="zh-CN"/>
              </w:rPr>
            </w:pPr>
            <w:r>
              <w:rPr>
                <w:rFonts w:hint="eastAsia" w:asciiTheme="minorEastAsia" w:hAnsiTheme="minorEastAsia" w:eastAsiaTheme="minorEastAsia" w:cstheme="minorEastAsia"/>
                <w:b w:val="0"/>
                <w:bCs/>
                <w:color w:val="auto"/>
                <w:sz w:val="21"/>
                <w:szCs w:val="21"/>
                <w:vertAlign w:val="baseline"/>
                <w:lang w:val="en-US" w:eastAsia="zh-CN"/>
              </w:rPr>
              <w:t>5</w:t>
            </w:r>
          </w:p>
        </w:tc>
        <w:tc>
          <w:tcPr>
            <w:tcW w:w="4037" w:type="dxa"/>
            <w:vAlign w:val="center"/>
          </w:tcPr>
          <w:p>
            <w:pPr>
              <w:spacing w:line="360" w:lineRule="auto"/>
              <w:jc w:val="center"/>
              <w:rPr>
                <w:rFonts w:hint="default" w:asciiTheme="minorEastAsia" w:hAnsiTheme="minorEastAsia" w:eastAsiaTheme="minorEastAsia" w:cstheme="minorEastAsia"/>
                <w:b/>
                <w:color w:val="auto"/>
                <w:sz w:val="21"/>
                <w:szCs w:val="21"/>
                <w:vertAlign w:val="baseline"/>
                <w:lang w:val="en-US" w:eastAsia="zh-CN"/>
              </w:rPr>
            </w:pPr>
            <w:r>
              <w:rPr>
                <w:rFonts w:hint="eastAsia" w:asciiTheme="minorEastAsia" w:hAnsiTheme="minorEastAsia" w:eastAsiaTheme="minorEastAsia" w:cstheme="minorEastAsia"/>
                <w:b/>
                <w:color w:val="auto"/>
                <w:sz w:val="21"/>
                <w:szCs w:val="21"/>
                <w:vertAlign w:val="baseline"/>
                <w:lang w:val="en-US" w:eastAsia="zh-CN"/>
              </w:rPr>
              <w:t>20笼位大鼠笼架</w:t>
            </w:r>
          </w:p>
        </w:tc>
        <w:tc>
          <w:tcPr>
            <w:tcW w:w="1575" w:type="dxa"/>
            <w:vAlign w:val="center"/>
          </w:tcPr>
          <w:p>
            <w:pPr>
              <w:spacing w:line="360" w:lineRule="auto"/>
              <w:jc w:val="center"/>
              <w:rPr>
                <w:rFonts w:hint="eastAsia" w:asciiTheme="minorEastAsia" w:hAnsiTheme="minorEastAsia" w:eastAsiaTheme="minorEastAsia" w:cstheme="minorEastAsia"/>
                <w:b/>
                <w:color w:val="auto"/>
                <w:sz w:val="21"/>
                <w:szCs w:val="21"/>
                <w:vertAlign w:val="baseline"/>
              </w:rPr>
            </w:pPr>
            <w:r>
              <w:rPr>
                <w:rFonts w:hint="eastAsia" w:asciiTheme="minorEastAsia" w:hAnsiTheme="minorEastAsia" w:eastAsiaTheme="minorEastAsia" w:cstheme="minorEastAsia"/>
                <w:color w:val="auto"/>
                <w:sz w:val="21"/>
                <w:szCs w:val="21"/>
                <w:lang w:val="en-US" w:eastAsia="zh-CN"/>
              </w:rPr>
              <w:t>2</w:t>
            </w:r>
          </w:p>
        </w:tc>
        <w:tc>
          <w:tcPr>
            <w:tcW w:w="1525" w:type="dxa"/>
            <w:vAlign w:val="center"/>
          </w:tcPr>
          <w:p>
            <w:pPr>
              <w:spacing w:line="360" w:lineRule="auto"/>
              <w:jc w:val="center"/>
              <w:rPr>
                <w:rFonts w:hint="eastAsia" w:asciiTheme="minorEastAsia" w:hAnsiTheme="minorEastAsia" w:eastAsiaTheme="minorEastAsia" w:cstheme="minorEastAsia"/>
                <w:b/>
                <w:color w:val="auto"/>
                <w:sz w:val="21"/>
                <w:szCs w:val="21"/>
                <w:vertAlign w:val="baseline"/>
              </w:rPr>
            </w:pPr>
            <w:r>
              <w:rPr>
                <w:rFonts w:hint="eastAsia" w:asciiTheme="minorEastAsia" w:hAnsiTheme="minorEastAsia" w:eastAsiaTheme="minorEastAsia" w:cstheme="minorEastAsia"/>
                <w:color w:val="auto"/>
                <w:sz w:val="21"/>
                <w:szCs w:val="21"/>
                <w:lang w:val="en-US" w:eastAsia="zh-CN"/>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5" w:type="dxa"/>
          </w:tcPr>
          <w:p>
            <w:pPr>
              <w:spacing w:line="360" w:lineRule="auto"/>
              <w:jc w:val="center"/>
              <w:rPr>
                <w:rFonts w:hint="eastAsia" w:asciiTheme="minorEastAsia" w:hAnsiTheme="minorEastAsia" w:eastAsiaTheme="minorEastAsia" w:cstheme="minorEastAsia"/>
                <w:b w:val="0"/>
                <w:bCs/>
                <w:color w:val="auto"/>
                <w:sz w:val="21"/>
                <w:szCs w:val="21"/>
                <w:vertAlign w:val="baseline"/>
                <w:lang w:val="en-US" w:eastAsia="zh-CN"/>
              </w:rPr>
            </w:pPr>
            <w:r>
              <w:rPr>
                <w:rFonts w:hint="eastAsia" w:asciiTheme="minorEastAsia" w:hAnsiTheme="minorEastAsia" w:eastAsiaTheme="minorEastAsia" w:cstheme="minorEastAsia"/>
                <w:b w:val="0"/>
                <w:bCs/>
                <w:color w:val="auto"/>
                <w:sz w:val="21"/>
                <w:szCs w:val="21"/>
                <w:vertAlign w:val="baseline"/>
                <w:lang w:val="en-US" w:eastAsia="zh-CN"/>
              </w:rPr>
              <w:t>6</w:t>
            </w:r>
          </w:p>
        </w:tc>
        <w:tc>
          <w:tcPr>
            <w:tcW w:w="4037" w:type="dxa"/>
            <w:vAlign w:val="center"/>
          </w:tcPr>
          <w:p>
            <w:pPr>
              <w:spacing w:line="360" w:lineRule="auto"/>
              <w:jc w:val="center"/>
              <w:rPr>
                <w:rFonts w:hint="eastAsia" w:asciiTheme="minorEastAsia" w:hAnsiTheme="minorEastAsia" w:eastAsiaTheme="minorEastAsia" w:cstheme="minorEastAsia"/>
                <w:b/>
                <w:color w:val="auto"/>
                <w:sz w:val="21"/>
                <w:szCs w:val="21"/>
                <w:vertAlign w:val="baseline"/>
              </w:rPr>
            </w:pPr>
            <w:r>
              <w:rPr>
                <w:rFonts w:hint="eastAsia" w:asciiTheme="minorEastAsia" w:hAnsiTheme="minorEastAsia" w:eastAsiaTheme="minorEastAsia" w:cstheme="minorEastAsia"/>
                <w:color w:val="auto"/>
                <w:sz w:val="21"/>
                <w:szCs w:val="21"/>
                <w:lang w:val="en-US" w:eastAsia="zh-CN"/>
              </w:rPr>
              <w:t>连接</w:t>
            </w:r>
            <w:r>
              <w:rPr>
                <w:rFonts w:hint="eastAsia" w:asciiTheme="minorEastAsia" w:hAnsiTheme="minorEastAsia" w:eastAsiaTheme="minorEastAsia" w:cstheme="minorEastAsia"/>
                <w:color w:val="auto"/>
                <w:sz w:val="21"/>
                <w:szCs w:val="21"/>
              </w:rPr>
              <w:t>管路</w:t>
            </w:r>
          </w:p>
        </w:tc>
        <w:tc>
          <w:tcPr>
            <w:tcW w:w="1575" w:type="dxa"/>
            <w:vAlign w:val="center"/>
          </w:tcPr>
          <w:p>
            <w:pPr>
              <w:spacing w:line="360" w:lineRule="auto"/>
              <w:jc w:val="center"/>
              <w:rPr>
                <w:rFonts w:hint="eastAsia" w:asciiTheme="minorEastAsia" w:hAnsiTheme="minorEastAsia" w:eastAsiaTheme="minorEastAsia" w:cstheme="minorEastAsia"/>
                <w:b/>
                <w:color w:val="auto"/>
                <w:sz w:val="21"/>
                <w:szCs w:val="21"/>
                <w:vertAlign w:val="baseline"/>
                <w:lang w:eastAsia="zh-CN"/>
              </w:rPr>
            </w:pPr>
            <w:r>
              <w:rPr>
                <w:rFonts w:hint="eastAsia" w:asciiTheme="minorEastAsia" w:hAnsiTheme="minorEastAsia" w:eastAsiaTheme="minorEastAsia" w:cstheme="minorEastAsia"/>
                <w:color w:val="auto"/>
                <w:sz w:val="21"/>
                <w:szCs w:val="21"/>
                <w:lang w:val="en-US" w:eastAsia="zh-CN"/>
              </w:rPr>
              <w:t>5</w:t>
            </w:r>
          </w:p>
        </w:tc>
        <w:tc>
          <w:tcPr>
            <w:tcW w:w="1525" w:type="dxa"/>
            <w:vAlign w:val="center"/>
          </w:tcPr>
          <w:p>
            <w:pPr>
              <w:spacing w:line="360" w:lineRule="auto"/>
              <w:jc w:val="center"/>
              <w:rPr>
                <w:rFonts w:hint="eastAsia" w:asciiTheme="minorEastAsia" w:hAnsiTheme="minorEastAsia" w:eastAsiaTheme="minorEastAsia" w:cstheme="minorEastAsia"/>
                <w:b/>
                <w:color w:val="auto"/>
                <w:sz w:val="21"/>
                <w:szCs w:val="21"/>
                <w:vertAlign w:val="baseline"/>
              </w:rPr>
            </w:pPr>
            <w:r>
              <w:rPr>
                <w:rFonts w:hint="eastAsia" w:asciiTheme="minorEastAsia" w:hAnsiTheme="minorEastAsia" w:eastAsiaTheme="minorEastAsia" w:cstheme="minorEastAsia"/>
                <w:color w:val="auto"/>
                <w:sz w:val="21"/>
                <w:szCs w:val="21"/>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5" w:type="dxa"/>
          </w:tcPr>
          <w:p>
            <w:pPr>
              <w:spacing w:line="360" w:lineRule="auto"/>
              <w:jc w:val="center"/>
              <w:rPr>
                <w:rFonts w:hint="eastAsia" w:asciiTheme="minorEastAsia" w:hAnsiTheme="minorEastAsia" w:eastAsiaTheme="minorEastAsia" w:cstheme="minorEastAsia"/>
                <w:b w:val="0"/>
                <w:bCs/>
                <w:color w:val="auto"/>
                <w:sz w:val="21"/>
                <w:szCs w:val="21"/>
                <w:vertAlign w:val="baseline"/>
                <w:lang w:val="en-US" w:eastAsia="zh-CN"/>
              </w:rPr>
            </w:pPr>
            <w:r>
              <w:rPr>
                <w:rFonts w:hint="eastAsia" w:asciiTheme="minorEastAsia" w:hAnsiTheme="minorEastAsia" w:eastAsiaTheme="minorEastAsia" w:cstheme="minorEastAsia"/>
                <w:b w:val="0"/>
                <w:bCs/>
                <w:color w:val="auto"/>
                <w:sz w:val="21"/>
                <w:szCs w:val="21"/>
                <w:vertAlign w:val="baseline"/>
                <w:lang w:val="en-US" w:eastAsia="zh-CN"/>
              </w:rPr>
              <w:t>7</w:t>
            </w:r>
          </w:p>
        </w:tc>
        <w:tc>
          <w:tcPr>
            <w:tcW w:w="4037" w:type="dxa"/>
            <w:vAlign w:val="center"/>
          </w:tcPr>
          <w:p>
            <w:pPr>
              <w:spacing w:line="360" w:lineRule="auto"/>
              <w:jc w:val="center"/>
              <w:rPr>
                <w:rFonts w:hint="eastAsia" w:asciiTheme="minorEastAsia" w:hAnsiTheme="minorEastAsia" w:eastAsiaTheme="minorEastAsia" w:cstheme="minorEastAsia"/>
                <w:b/>
                <w:color w:val="auto"/>
                <w:sz w:val="21"/>
                <w:szCs w:val="21"/>
                <w:vertAlign w:val="baseline"/>
              </w:rPr>
            </w:pPr>
            <w:r>
              <w:rPr>
                <w:rFonts w:hint="eastAsia" w:asciiTheme="minorEastAsia" w:hAnsiTheme="minorEastAsia" w:eastAsiaTheme="minorEastAsia" w:cstheme="minorEastAsia"/>
                <w:color w:val="auto"/>
                <w:sz w:val="21"/>
                <w:szCs w:val="21"/>
                <w:lang w:val="en-US" w:eastAsia="zh-CN"/>
              </w:rPr>
              <w:t>电源线</w:t>
            </w:r>
          </w:p>
        </w:tc>
        <w:tc>
          <w:tcPr>
            <w:tcW w:w="1575" w:type="dxa"/>
            <w:vAlign w:val="center"/>
          </w:tcPr>
          <w:p>
            <w:pPr>
              <w:spacing w:line="360" w:lineRule="auto"/>
              <w:jc w:val="center"/>
              <w:rPr>
                <w:rFonts w:hint="eastAsia" w:asciiTheme="minorEastAsia" w:hAnsiTheme="minorEastAsia" w:eastAsiaTheme="minorEastAsia" w:cstheme="minorEastAsia"/>
                <w:b/>
                <w:color w:val="auto"/>
                <w:sz w:val="21"/>
                <w:szCs w:val="21"/>
                <w:vertAlign w:val="baseline"/>
              </w:rPr>
            </w:pPr>
            <w:r>
              <w:rPr>
                <w:rFonts w:hint="eastAsia" w:asciiTheme="minorEastAsia" w:hAnsiTheme="minorEastAsia" w:eastAsiaTheme="minorEastAsia" w:cstheme="minorEastAsia"/>
                <w:color w:val="auto"/>
                <w:sz w:val="21"/>
                <w:szCs w:val="21"/>
                <w:lang w:val="en-US" w:eastAsia="zh-CN"/>
              </w:rPr>
              <w:t>2</w:t>
            </w:r>
          </w:p>
        </w:tc>
        <w:tc>
          <w:tcPr>
            <w:tcW w:w="1525" w:type="dxa"/>
            <w:vAlign w:val="center"/>
          </w:tcPr>
          <w:p>
            <w:pPr>
              <w:spacing w:line="360" w:lineRule="auto"/>
              <w:jc w:val="center"/>
              <w:rPr>
                <w:rFonts w:hint="eastAsia" w:asciiTheme="minorEastAsia" w:hAnsiTheme="minorEastAsia" w:eastAsiaTheme="minorEastAsia" w:cstheme="minorEastAsia"/>
                <w:b/>
                <w:color w:val="auto"/>
                <w:sz w:val="21"/>
                <w:szCs w:val="21"/>
                <w:vertAlign w:val="baseline"/>
              </w:rPr>
            </w:pPr>
            <w:r>
              <w:rPr>
                <w:rFonts w:hint="eastAsia" w:asciiTheme="minorEastAsia" w:hAnsiTheme="minorEastAsia" w:eastAsiaTheme="minorEastAsia" w:cstheme="minorEastAsia"/>
                <w:color w:val="auto"/>
                <w:sz w:val="21"/>
                <w:szCs w:val="21"/>
                <w:lang w:val="en-US" w:eastAsia="zh-CN"/>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5" w:type="dxa"/>
          </w:tcPr>
          <w:p>
            <w:pPr>
              <w:spacing w:line="360" w:lineRule="auto"/>
              <w:jc w:val="center"/>
              <w:rPr>
                <w:rFonts w:hint="eastAsia" w:asciiTheme="minorEastAsia" w:hAnsiTheme="minorEastAsia" w:eastAsiaTheme="minorEastAsia" w:cstheme="minorEastAsia"/>
                <w:b w:val="0"/>
                <w:bCs/>
                <w:color w:val="auto"/>
                <w:sz w:val="21"/>
                <w:szCs w:val="21"/>
                <w:vertAlign w:val="baseline"/>
                <w:lang w:val="en-US" w:eastAsia="zh-CN"/>
              </w:rPr>
            </w:pPr>
            <w:r>
              <w:rPr>
                <w:rFonts w:hint="eastAsia" w:asciiTheme="minorEastAsia" w:hAnsiTheme="minorEastAsia" w:eastAsiaTheme="minorEastAsia" w:cstheme="minorEastAsia"/>
                <w:b w:val="0"/>
                <w:bCs/>
                <w:color w:val="auto"/>
                <w:sz w:val="21"/>
                <w:szCs w:val="21"/>
                <w:vertAlign w:val="baseline"/>
                <w:lang w:val="en-US" w:eastAsia="zh-CN"/>
              </w:rPr>
              <w:t>8</w:t>
            </w:r>
          </w:p>
        </w:tc>
        <w:tc>
          <w:tcPr>
            <w:tcW w:w="4037" w:type="dxa"/>
            <w:vAlign w:val="center"/>
          </w:tcPr>
          <w:p>
            <w:pPr>
              <w:spacing w:line="360" w:lineRule="auto"/>
              <w:jc w:val="center"/>
              <w:rPr>
                <w:rFonts w:hint="eastAsia" w:asciiTheme="minorEastAsia" w:hAnsiTheme="minorEastAsia" w:eastAsiaTheme="minorEastAsia" w:cstheme="minorEastAsia"/>
                <w:b/>
                <w:color w:val="auto"/>
                <w:sz w:val="21"/>
                <w:szCs w:val="21"/>
                <w:vertAlign w:val="baseline"/>
              </w:rPr>
            </w:pPr>
            <w:r>
              <w:rPr>
                <w:rFonts w:hint="eastAsia" w:asciiTheme="minorEastAsia" w:hAnsiTheme="minorEastAsia" w:eastAsiaTheme="minorEastAsia" w:cstheme="minorEastAsia"/>
                <w:color w:val="auto"/>
                <w:sz w:val="21"/>
                <w:szCs w:val="21"/>
              </w:rPr>
              <w:t>使用说明书</w:t>
            </w:r>
          </w:p>
        </w:tc>
        <w:tc>
          <w:tcPr>
            <w:tcW w:w="1575" w:type="dxa"/>
            <w:vAlign w:val="center"/>
          </w:tcPr>
          <w:p>
            <w:pPr>
              <w:spacing w:line="360" w:lineRule="auto"/>
              <w:jc w:val="center"/>
              <w:rPr>
                <w:rFonts w:hint="eastAsia" w:asciiTheme="minorEastAsia" w:hAnsiTheme="minorEastAsia" w:eastAsiaTheme="minorEastAsia" w:cstheme="minorEastAsia"/>
                <w:b/>
                <w:color w:val="auto"/>
                <w:sz w:val="21"/>
                <w:szCs w:val="21"/>
                <w:vertAlign w:val="baseline"/>
                <w:lang w:eastAsia="zh-CN"/>
              </w:rPr>
            </w:pPr>
            <w:r>
              <w:rPr>
                <w:rFonts w:hint="eastAsia" w:asciiTheme="minorEastAsia" w:hAnsiTheme="minorEastAsia" w:eastAsiaTheme="minorEastAsia" w:cstheme="minorEastAsia"/>
                <w:color w:val="auto"/>
                <w:sz w:val="21"/>
                <w:szCs w:val="21"/>
                <w:lang w:val="en-US" w:eastAsia="zh-CN"/>
              </w:rPr>
              <w:t>2</w:t>
            </w:r>
          </w:p>
        </w:tc>
        <w:tc>
          <w:tcPr>
            <w:tcW w:w="1525" w:type="dxa"/>
            <w:vAlign w:val="center"/>
          </w:tcPr>
          <w:p>
            <w:pPr>
              <w:spacing w:line="360" w:lineRule="auto"/>
              <w:jc w:val="center"/>
              <w:rPr>
                <w:rFonts w:hint="eastAsia" w:asciiTheme="minorEastAsia" w:hAnsiTheme="minorEastAsia" w:eastAsiaTheme="minorEastAsia" w:cstheme="minorEastAsia"/>
                <w:b/>
                <w:color w:val="auto"/>
                <w:sz w:val="21"/>
                <w:szCs w:val="21"/>
                <w:vertAlign w:val="baseline"/>
              </w:rPr>
            </w:pPr>
            <w:r>
              <w:rPr>
                <w:rFonts w:hint="eastAsia" w:asciiTheme="minorEastAsia" w:hAnsiTheme="minorEastAsia" w:eastAsiaTheme="minorEastAsia" w:cstheme="minorEastAsia"/>
                <w:color w:val="auto"/>
                <w:sz w:val="21"/>
                <w:szCs w:val="21"/>
              </w:rPr>
              <w:t>份</w:t>
            </w:r>
          </w:p>
        </w:tc>
      </w:tr>
    </w:tbl>
    <w:p>
      <w:pPr>
        <w:spacing w:line="360" w:lineRule="auto"/>
        <w:rPr>
          <w:b/>
          <w:color w:val="auto"/>
          <w:sz w:val="24"/>
        </w:rPr>
      </w:pPr>
    </w:p>
    <w:p>
      <w:pPr>
        <w:spacing w:line="360" w:lineRule="auto"/>
        <w:rPr>
          <w:rFonts w:ascii="宋体" w:hAnsi="宋体"/>
          <w:b/>
          <w:color w:val="auto"/>
          <w:sz w:val="24"/>
        </w:rPr>
      </w:pPr>
      <w:r>
        <w:rPr>
          <w:rFonts w:hint="eastAsia" w:ascii="宋体" w:hAnsi="宋体"/>
          <w:b/>
          <w:color w:val="auto"/>
          <w:sz w:val="24"/>
        </w:rPr>
        <w:t>三</w:t>
      </w:r>
      <w:r>
        <w:rPr>
          <w:rFonts w:ascii="宋体" w:hAnsi="宋体"/>
          <w:b/>
          <w:color w:val="auto"/>
          <w:sz w:val="24"/>
        </w:rPr>
        <w:t>、</w:t>
      </w:r>
      <w:r>
        <w:rPr>
          <w:rFonts w:hint="eastAsia" w:ascii="宋体" w:hAnsi="宋体"/>
          <w:b/>
          <w:color w:val="auto"/>
          <w:sz w:val="24"/>
        </w:rPr>
        <w:t>技术参数</w:t>
      </w:r>
    </w:p>
    <w:p>
      <w:pPr>
        <w:widowControl/>
        <w:spacing w:line="360" w:lineRule="auto"/>
        <w:ind w:firstLine="422" w:firstLineChars="200"/>
        <w:jc w:val="left"/>
        <w:rPr>
          <w:rFonts w:hint="eastAsia" w:asciiTheme="minorEastAsia" w:hAnsiTheme="minorEastAsia" w:eastAsiaTheme="minorEastAsia"/>
          <w:b/>
          <w:bCs/>
          <w:color w:val="auto"/>
          <w:lang w:val="en-US" w:eastAsia="zh-CN"/>
        </w:rPr>
      </w:pPr>
      <w:r>
        <w:rPr>
          <w:rFonts w:hint="eastAsia" w:asciiTheme="minorEastAsia" w:hAnsiTheme="minorEastAsia" w:eastAsiaTheme="minorEastAsia"/>
          <w:b/>
          <w:bCs/>
          <w:color w:val="auto"/>
          <w:lang w:val="en-US" w:eastAsia="zh-CN"/>
        </w:rPr>
        <w:t>1、主机参数</w:t>
      </w:r>
    </w:p>
    <w:p>
      <w:pPr>
        <w:widowControl/>
        <w:spacing w:line="360" w:lineRule="auto"/>
        <w:ind w:firstLine="420" w:firstLineChars="200"/>
        <w:jc w:val="left"/>
        <w:rPr>
          <w:rFonts w:hint="eastAsia" w:asciiTheme="minorEastAsia" w:hAnsiTheme="minorEastAsia" w:eastAsiaTheme="minorEastAsia"/>
          <w:color w:val="auto"/>
          <w:lang w:val="en-US" w:eastAsia="zh-CN"/>
        </w:rPr>
      </w:pPr>
      <w:r>
        <w:rPr>
          <w:rFonts w:hint="eastAsia" w:asciiTheme="minorEastAsia" w:hAnsiTheme="minorEastAsia" w:eastAsiaTheme="minorEastAsia"/>
          <w:color w:val="auto"/>
          <w:lang w:val="en-US" w:eastAsia="zh-CN"/>
        </w:rPr>
        <w:t>★1.1 主机至少可满足≥192笼位小鼠饲养，不易碰撞损坏；手触摸处光滑平整，无锐边毛刺，无沟槽、无清洁死角。</w:t>
      </w:r>
    </w:p>
    <w:p>
      <w:pPr>
        <w:widowControl/>
        <w:numPr>
          <w:ilvl w:val="0"/>
          <w:numId w:val="0"/>
        </w:numPr>
        <w:spacing w:line="360" w:lineRule="auto"/>
        <w:ind w:leftChars="0" w:firstLine="420" w:firstLineChars="200"/>
        <w:jc w:val="left"/>
        <w:rPr>
          <w:rFonts w:hint="eastAsia" w:asciiTheme="minorEastAsia" w:hAnsiTheme="minorEastAsia" w:eastAsiaTheme="minorEastAsia"/>
          <w:color w:val="auto"/>
          <w:lang w:val="en-US" w:eastAsia="zh-CN"/>
        </w:rPr>
      </w:pPr>
      <w:r>
        <w:rPr>
          <w:rFonts w:hint="eastAsia" w:asciiTheme="minorEastAsia" w:hAnsiTheme="minorEastAsia" w:eastAsiaTheme="minorEastAsia"/>
          <w:color w:val="auto"/>
          <w:lang w:val="en-US" w:eastAsia="zh-CN"/>
        </w:rPr>
        <w:t>1.2 脚轮静音万向轮设计，带刹车，方便移动并能保持稳定；主体尺寸</w:t>
      </w:r>
      <w:r>
        <w:rPr>
          <w:rFonts w:hint="eastAsia" w:asciiTheme="minorEastAsia" w:hAnsiTheme="minorEastAsia" w:eastAsiaTheme="minorEastAsia"/>
          <w:color w:val="auto"/>
          <w:lang w:val="en-US" w:eastAsia="zh-CN"/>
        </w:rPr>
        <w:t>≤33cm×64cm×165cm</w:t>
      </w:r>
      <w:r>
        <w:rPr>
          <w:rFonts w:hint="eastAsia" w:asciiTheme="minorEastAsia" w:hAnsiTheme="minorEastAsia" w:eastAsiaTheme="minorEastAsia"/>
          <w:color w:val="auto"/>
          <w:lang w:val="en-US" w:eastAsia="zh-CN"/>
        </w:rPr>
        <w:t>，正负偏差不得超过5%，方便在实验室边角安装；主机可扩展连接1-4个笼架，风机可确保所有笼盒的通风和压差保持稳定。</w:t>
      </w:r>
    </w:p>
    <w:p>
      <w:pPr>
        <w:widowControl/>
        <w:spacing w:line="360" w:lineRule="auto"/>
        <w:ind w:firstLine="420" w:firstLineChars="200"/>
        <w:jc w:val="left"/>
        <w:rPr>
          <w:rFonts w:hint="eastAsia" w:asciiTheme="minorEastAsia" w:hAnsiTheme="minorEastAsia" w:eastAsiaTheme="minorEastAsia"/>
          <w:color w:val="auto"/>
          <w:lang w:val="en-US" w:eastAsia="zh-CN"/>
        </w:rPr>
      </w:pPr>
    </w:p>
    <w:p>
      <w:pPr>
        <w:widowControl/>
        <w:spacing w:line="360" w:lineRule="auto"/>
        <w:ind w:firstLine="420" w:firstLineChars="200"/>
        <w:jc w:val="left"/>
        <w:rPr>
          <w:rFonts w:hint="eastAsia" w:asciiTheme="minorEastAsia" w:hAnsiTheme="minorEastAsia" w:eastAsiaTheme="minorEastAsia"/>
          <w:color w:val="auto"/>
          <w:lang w:val="en-US" w:eastAsia="zh-CN"/>
        </w:rPr>
      </w:pPr>
      <w:r>
        <w:rPr>
          <w:rFonts w:hint="eastAsia" w:asciiTheme="minorEastAsia" w:hAnsiTheme="minorEastAsia" w:eastAsiaTheme="minorEastAsia"/>
          <w:color w:val="auto"/>
          <w:lang w:val="en-US" w:eastAsia="zh-CN"/>
        </w:rPr>
        <w:t xml:space="preserve">1.3 </w:t>
      </w:r>
      <w:r>
        <w:rPr>
          <w:rFonts w:hint="eastAsia" w:asciiTheme="minorEastAsia" w:hAnsiTheme="minorEastAsia" w:eastAsiaTheme="minorEastAsia"/>
          <w:color w:val="auto"/>
        </w:rPr>
        <w:t>主机通过螺旋骨架自支撑可变软管与笼架连接，腔体体积稳定，保证风压无波动；</w:t>
      </w:r>
      <w:r>
        <w:rPr>
          <w:rFonts w:hint="eastAsia" w:asciiTheme="minorEastAsia" w:hAnsiTheme="minorEastAsia" w:eastAsiaTheme="minorEastAsia"/>
          <w:color w:val="auto"/>
          <w:lang w:val="en-US" w:eastAsia="zh-CN"/>
        </w:rPr>
        <w:t>与笼架分离，振动不通过结构传播，确保笼盒内部稳定安静，运行噪音在200Hz-80KHz范围内（即鼠听觉范围）</w:t>
      </w:r>
      <w:r>
        <w:rPr>
          <w:rFonts w:hint="eastAsia" w:asciiTheme="minorEastAsia" w:hAnsiTheme="minorEastAsia" w:eastAsiaTheme="minorEastAsia"/>
          <w:color w:val="auto"/>
          <w:lang w:val="en-US" w:eastAsia="zh-CN"/>
        </w:rPr>
        <w:t>≤50db</w:t>
      </w:r>
      <w:r>
        <w:rPr>
          <w:rFonts w:hint="eastAsia" w:asciiTheme="minorEastAsia" w:hAnsiTheme="minorEastAsia" w:eastAsiaTheme="minorEastAsia"/>
          <w:color w:val="auto"/>
          <w:lang w:val="en-US" w:eastAsia="zh-CN"/>
        </w:rPr>
        <w:t>。</w:t>
      </w:r>
    </w:p>
    <w:p>
      <w:pPr>
        <w:widowControl/>
        <w:spacing w:line="360" w:lineRule="auto"/>
        <w:ind w:firstLine="420" w:firstLineChars="200"/>
        <w:jc w:val="left"/>
        <w:rPr>
          <w:rFonts w:hint="eastAsia" w:asciiTheme="minorEastAsia" w:hAnsiTheme="minorEastAsia" w:eastAsiaTheme="minorEastAsia"/>
          <w:color w:val="auto"/>
          <w:lang w:val="en-US" w:eastAsia="zh-CN"/>
        </w:rPr>
      </w:pPr>
      <w:r>
        <w:rPr>
          <w:rFonts w:hint="eastAsia" w:asciiTheme="minorEastAsia" w:hAnsiTheme="minorEastAsia" w:eastAsiaTheme="minorEastAsia"/>
          <w:color w:val="auto"/>
          <w:lang w:val="en-US" w:eastAsia="zh-CN"/>
        </w:rPr>
        <w:t>1.4 主机连接专用测试笼盒，能够在线实时监测笼盒如压差、温度、湿度及换气次数等。</w:t>
      </w:r>
    </w:p>
    <w:p>
      <w:pPr>
        <w:widowControl/>
        <w:spacing w:line="360" w:lineRule="auto"/>
        <w:ind w:firstLine="420" w:firstLineChars="200"/>
        <w:jc w:val="left"/>
        <w:rPr>
          <w:rFonts w:hint="eastAsia" w:asciiTheme="minorEastAsia" w:hAnsiTheme="minorEastAsia" w:eastAsiaTheme="minorEastAsia"/>
          <w:color w:val="auto"/>
          <w:lang w:val="en-US" w:eastAsia="zh-CN"/>
        </w:rPr>
      </w:pPr>
      <w:r>
        <w:rPr>
          <w:rFonts w:hint="eastAsia" w:asciiTheme="minorEastAsia" w:hAnsiTheme="minorEastAsia" w:eastAsiaTheme="minorEastAsia"/>
          <w:color w:val="auto"/>
          <w:lang w:val="en-US" w:eastAsia="zh-CN"/>
        </w:rPr>
        <w:t>★1.5 主机要求设计正面/背面进风，进风位置优化适中无障碍物阻挡，保证了进风的洁净有效。</w:t>
      </w:r>
    </w:p>
    <w:p>
      <w:pPr>
        <w:widowControl/>
        <w:numPr>
          <w:ilvl w:val="0"/>
          <w:numId w:val="0"/>
        </w:numPr>
        <w:spacing w:line="360" w:lineRule="auto"/>
        <w:ind w:leftChars="0" w:firstLine="420" w:firstLineChars="200"/>
        <w:jc w:val="left"/>
        <w:rPr>
          <w:rFonts w:hint="eastAsia" w:asciiTheme="minorEastAsia" w:hAnsiTheme="minorEastAsia" w:eastAsiaTheme="minorEastAsia"/>
          <w:color w:val="auto"/>
          <w:lang w:val="en-US" w:eastAsia="zh-CN"/>
        </w:rPr>
      </w:pPr>
      <w:r>
        <w:rPr>
          <w:rFonts w:hint="eastAsia" w:asciiTheme="minorEastAsia" w:hAnsiTheme="minorEastAsia" w:eastAsiaTheme="minorEastAsia"/>
          <w:color w:val="auto"/>
          <w:lang w:val="en-US" w:eastAsia="zh-CN"/>
        </w:rPr>
        <w:t>★1.6 进排风处至少提供初、高效两级过滤，进风和出风均经过H14级HEPA滤膜过滤，高效过滤效率</w:t>
      </w:r>
      <w:r>
        <w:rPr>
          <w:rFonts w:hint="eastAsia" w:asciiTheme="minorEastAsia" w:hAnsiTheme="minorEastAsia" w:eastAsiaTheme="minorEastAsia"/>
          <w:color w:val="auto"/>
          <w:lang w:val="en-US" w:eastAsia="zh-CN"/>
        </w:rPr>
        <w:t>≥99.995%，</w:t>
      </w:r>
      <w:r>
        <w:rPr>
          <w:rFonts w:hint="eastAsia" w:asciiTheme="minorEastAsia" w:hAnsiTheme="minorEastAsia" w:eastAsiaTheme="minorEastAsia"/>
          <w:color w:val="auto"/>
          <w:lang w:val="en-US" w:eastAsia="zh-CN"/>
        </w:rPr>
        <w:t>高效过滤器应带出厂测试合格检验报告，高效过滤器的截面面积应</w:t>
      </w:r>
      <w:r>
        <w:rPr>
          <w:rFonts w:hint="eastAsia" w:asciiTheme="minorEastAsia" w:hAnsiTheme="minorEastAsia" w:eastAsiaTheme="minorEastAsia"/>
          <w:color w:val="auto"/>
          <w:lang w:val="en-US" w:eastAsia="zh-CN"/>
        </w:rPr>
        <w:t>≥0.09㎡</w:t>
      </w:r>
      <w:r>
        <w:rPr>
          <w:rFonts w:hint="eastAsia" w:asciiTheme="minorEastAsia" w:hAnsiTheme="minorEastAsia" w:eastAsiaTheme="minorEastAsia"/>
          <w:color w:val="auto"/>
          <w:lang w:val="en-US" w:eastAsia="zh-CN"/>
        </w:rPr>
        <w:t>，笼盒内空气洁净度</w:t>
      </w:r>
      <w:r>
        <w:rPr>
          <w:rFonts w:hint="eastAsia" w:asciiTheme="minorEastAsia" w:hAnsiTheme="minorEastAsia" w:eastAsiaTheme="minorEastAsia"/>
          <w:color w:val="auto"/>
          <w:lang w:val="en-US" w:eastAsia="zh-CN"/>
        </w:rPr>
        <w:t>≥ISO5</w:t>
      </w:r>
      <w:r>
        <w:rPr>
          <w:rFonts w:hint="eastAsia" w:asciiTheme="minorEastAsia" w:hAnsiTheme="minorEastAsia" w:eastAsiaTheme="minorEastAsia"/>
          <w:color w:val="auto"/>
          <w:lang w:val="en-US" w:eastAsia="zh-CN"/>
        </w:rPr>
        <w:t>级。</w:t>
      </w:r>
    </w:p>
    <w:p>
      <w:pPr>
        <w:widowControl/>
        <w:spacing w:line="360" w:lineRule="auto"/>
        <w:ind w:firstLine="420" w:firstLineChars="200"/>
        <w:jc w:val="left"/>
        <w:rPr>
          <w:rFonts w:hint="eastAsia" w:asciiTheme="minorEastAsia" w:hAnsiTheme="minorEastAsia" w:eastAsiaTheme="minorEastAsia"/>
          <w:color w:val="auto"/>
          <w:lang w:val="en-US" w:eastAsia="zh-CN"/>
        </w:rPr>
      </w:pPr>
      <w:r>
        <w:rPr>
          <w:rFonts w:hint="eastAsia" w:asciiTheme="minorEastAsia" w:hAnsiTheme="minorEastAsia" w:eastAsiaTheme="minorEastAsia"/>
          <w:color w:val="auto"/>
          <w:lang w:val="en-US" w:eastAsia="zh-CN"/>
        </w:rPr>
        <w:t>1.7 双风机结构，一备一用，2送风机和2排风机分别控制送风和排风，保证全部笼盒内的换气次数和气流稳定性，一风机有故障仍然能正常使用。</w:t>
      </w:r>
    </w:p>
    <w:p>
      <w:pPr>
        <w:widowControl/>
        <w:spacing w:line="360" w:lineRule="auto"/>
        <w:ind w:firstLine="420" w:firstLineChars="200"/>
        <w:jc w:val="left"/>
        <w:rPr>
          <w:rFonts w:hint="eastAsia" w:asciiTheme="minorEastAsia" w:hAnsiTheme="minorEastAsia" w:eastAsiaTheme="minorEastAsia"/>
          <w:color w:val="auto"/>
          <w:lang w:val="en-US" w:eastAsia="zh-CN"/>
        </w:rPr>
      </w:pPr>
      <w:r>
        <w:rPr>
          <w:rFonts w:hint="eastAsia" w:asciiTheme="minorEastAsia" w:hAnsiTheme="minorEastAsia" w:eastAsiaTheme="minorEastAsia"/>
          <w:color w:val="auto"/>
          <w:lang w:val="en-US" w:eastAsia="zh-CN"/>
        </w:rPr>
        <w:t>1.8 风机采用低压直流无刷电机，可长时间低噪音稳定运行，风量</w:t>
      </w:r>
      <w:r>
        <w:rPr>
          <w:rFonts w:hint="eastAsia" w:asciiTheme="minorEastAsia" w:hAnsiTheme="minorEastAsia" w:eastAsiaTheme="minorEastAsia"/>
          <w:color w:val="auto"/>
          <w:lang w:val="en-US" w:eastAsia="zh-CN"/>
        </w:rPr>
        <w:t>≥450m3/h</w:t>
      </w:r>
      <w:r>
        <w:rPr>
          <w:rFonts w:hint="eastAsia" w:asciiTheme="minorEastAsia" w:hAnsiTheme="minorEastAsia" w:eastAsiaTheme="minorEastAsia"/>
          <w:color w:val="auto"/>
          <w:lang w:val="en-US" w:eastAsia="zh-CN"/>
        </w:rPr>
        <w:t>，气流速度（m/s）：</w:t>
      </w:r>
      <w:r>
        <w:rPr>
          <w:rFonts w:hint="eastAsia" w:asciiTheme="minorEastAsia" w:hAnsiTheme="minorEastAsia" w:eastAsiaTheme="minorEastAsia"/>
          <w:color w:val="auto"/>
          <w:lang w:val="en-US" w:eastAsia="zh-CN"/>
        </w:rPr>
        <w:t>0.05-0.13</w:t>
      </w:r>
      <w:r>
        <w:rPr>
          <w:rFonts w:hint="eastAsia" w:asciiTheme="minorEastAsia" w:hAnsiTheme="minorEastAsia" w:eastAsiaTheme="minorEastAsia"/>
          <w:color w:val="auto"/>
          <w:lang w:val="en-US" w:eastAsia="zh-CN"/>
        </w:rPr>
        <w:t>。风机可确保所有笼盒的通风和压差保持稳定，具备正压和负压两种控制调节模式，笼盒内外压差（kPa）</w:t>
      </w:r>
      <w:r>
        <w:rPr>
          <w:rFonts w:hint="eastAsia" w:asciiTheme="minorEastAsia" w:hAnsiTheme="minorEastAsia" w:eastAsiaTheme="minorEastAsia"/>
          <w:color w:val="auto"/>
          <w:lang w:val="en-US" w:eastAsia="zh-CN"/>
        </w:rPr>
        <w:t>：-50~50</w:t>
      </w:r>
      <w:r>
        <w:rPr>
          <w:rFonts w:hint="eastAsia" w:asciiTheme="minorEastAsia" w:hAnsiTheme="minorEastAsia" w:eastAsiaTheme="minorEastAsia"/>
          <w:color w:val="auto"/>
          <w:lang w:val="en-US" w:eastAsia="zh-CN"/>
        </w:rPr>
        <w:t>可调。</w:t>
      </w:r>
    </w:p>
    <w:p>
      <w:pPr>
        <w:widowControl/>
        <w:spacing w:line="360" w:lineRule="auto"/>
        <w:ind w:firstLine="420" w:firstLineChars="200"/>
        <w:jc w:val="left"/>
        <w:rPr>
          <w:rFonts w:hint="eastAsia" w:asciiTheme="minorEastAsia" w:hAnsiTheme="minorEastAsia" w:eastAsiaTheme="minorEastAsia"/>
          <w:color w:val="auto"/>
          <w:lang w:val="en-US" w:eastAsia="zh-CN"/>
        </w:rPr>
      </w:pPr>
      <w:r>
        <w:rPr>
          <w:rFonts w:hint="eastAsia" w:asciiTheme="minorEastAsia" w:hAnsiTheme="minorEastAsia" w:eastAsiaTheme="minorEastAsia"/>
          <w:color w:val="auto"/>
          <w:lang w:val="en-US" w:eastAsia="zh-CN"/>
        </w:rPr>
        <w:t>1.9 数控微处理器控制，智能化可变风量设计，保持通风效果，恒定笼内压力，具有自动/手动运行模式。彩色触屏，显示笼盒内压差、温度、湿度、换气次数等指标，可控制压差目标值、换气次数目标值、温湿度报警上下限值等参数；主机带故障报警、温湿度、压力等指标超限报警功能。</w:t>
      </w:r>
    </w:p>
    <w:p>
      <w:pPr>
        <w:widowControl/>
        <w:spacing w:line="360" w:lineRule="auto"/>
        <w:ind w:firstLine="420" w:firstLineChars="200"/>
        <w:jc w:val="left"/>
        <w:rPr>
          <w:rFonts w:hint="eastAsia" w:asciiTheme="minorEastAsia" w:hAnsiTheme="minorEastAsia" w:eastAsiaTheme="minorEastAsia"/>
          <w:color w:val="auto"/>
          <w:lang w:val="en-US" w:eastAsia="zh-CN"/>
        </w:rPr>
      </w:pPr>
      <w:r>
        <w:rPr>
          <w:rFonts w:hint="eastAsia" w:asciiTheme="minorEastAsia" w:hAnsiTheme="minorEastAsia" w:eastAsiaTheme="minorEastAsia"/>
          <w:color w:val="auto"/>
          <w:lang w:val="en-US" w:eastAsia="zh-CN"/>
        </w:rPr>
        <w:t>1.10 主机可选配联网功能：支持多种部署方式，可随时切换，满足多样化需求。支持本地部署+本地监控监控室进行设备管理，满足无网络场景及安全需求。也支持切换为云端部署，满足远程监控及报警需求。</w:t>
      </w:r>
    </w:p>
    <w:p>
      <w:pPr>
        <w:widowControl/>
        <w:spacing w:line="360" w:lineRule="auto"/>
        <w:ind w:firstLine="422" w:firstLineChars="200"/>
        <w:jc w:val="left"/>
        <w:rPr>
          <w:rFonts w:hint="eastAsia" w:asciiTheme="minorEastAsia" w:hAnsiTheme="minorEastAsia" w:eastAsiaTheme="minorEastAsia"/>
          <w:b/>
          <w:bCs/>
          <w:color w:val="auto"/>
          <w:lang w:val="en-US" w:eastAsia="zh-CN"/>
        </w:rPr>
      </w:pPr>
    </w:p>
    <w:p>
      <w:pPr>
        <w:widowControl/>
        <w:spacing w:line="360" w:lineRule="auto"/>
        <w:ind w:firstLine="422" w:firstLineChars="200"/>
        <w:jc w:val="left"/>
        <w:rPr>
          <w:rFonts w:hint="eastAsia" w:asciiTheme="minorEastAsia" w:hAnsiTheme="minorEastAsia" w:eastAsiaTheme="minorEastAsia"/>
          <w:b/>
          <w:bCs/>
          <w:color w:val="auto"/>
          <w:lang w:val="en-US" w:eastAsia="zh-CN"/>
        </w:rPr>
      </w:pPr>
      <w:r>
        <w:rPr>
          <w:rFonts w:hint="eastAsia" w:asciiTheme="minorEastAsia" w:hAnsiTheme="minorEastAsia" w:eastAsiaTheme="minorEastAsia"/>
          <w:b/>
          <w:bCs/>
          <w:color w:val="auto"/>
          <w:lang w:val="en-US" w:eastAsia="zh-CN"/>
        </w:rPr>
        <w:t>2、笼架参数</w:t>
      </w:r>
    </w:p>
    <w:p>
      <w:pPr>
        <w:widowControl/>
        <w:spacing w:line="360" w:lineRule="auto"/>
        <w:ind w:firstLine="420" w:firstLineChars="200"/>
        <w:jc w:val="left"/>
        <w:rPr>
          <w:rFonts w:hint="eastAsia" w:asciiTheme="minorEastAsia" w:hAnsiTheme="minorEastAsia" w:eastAsiaTheme="minorEastAsia"/>
          <w:color w:val="auto"/>
          <w:lang w:val="en-US" w:eastAsia="zh-CN"/>
        </w:rPr>
      </w:pPr>
      <w:r>
        <w:rPr>
          <w:rFonts w:hint="eastAsia" w:asciiTheme="minorEastAsia" w:hAnsiTheme="minorEastAsia" w:eastAsiaTheme="minorEastAsia"/>
          <w:color w:val="auto"/>
          <w:lang w:val="en-US" w:eastAsia="zh-CN"/>
        </w:rPr>
        <w:t>★2.1 配备</w:t>
      </w:r>
      <w:r>
        <w:rPr>
          <w:rFonts w:hint="eastAsia" w:asciiTheme="minorEastAsia" w:hAnsiTheme="minorEastAsia" w:eastAsiaTheme="minorEastAsia"/>
          <w:color w:val="auto"/>
          <w:lang w:val="en-US" w:eastAsia="zh-CN"/>
        </w:rPr>
        <w:t>70</w:t>
      </w:r>
      <w:r>
        <w:rPr>
          <w:rFonts w:hint="eastAsia" w:asciiTheme="minorEastAsia" w:hAnsiTheme="minorEastAsia" w:eastAsiaTheme="minorEastAsia"/>
          <w:color w:val="auto"/>
          <w:lang w:val="en-US" w:eastAsia="zh-CN"/>
        </w:rPr>
        <w:t>以上笼位小鼠笼架</w:t>
      </w:r>
      <w:r>
        <w:rPr>
          <w:rFonts w:hint="eastAsia" w:asciiTheme="minorEastAsia" w:hAnsiTheme="minorEastAsia" w:eastAsiaTheme="minorEastAsia"/>
          <w:color w:val="auto"/>
          <w:lang w:val="en-US" w:eastAsia="zh-CN"/>
        </w:rPr>
        <w:t>3</w:t>
      </w:r>
      <w:r>
        <w:rPr>
          <w:rFonts w:hint="eastAsia" w:asciiTheme="minorEastAsia" w:hAnsiTheme="minorEastAsia" w:eastAsiaTheme="minorEastAsia"/>
          <w:color w:val="auto"/>
          <w:lang w:val="en-US" w:eastAsia="zh-CN"/>
        </w:rPr>
        <w:t>个，规格</w:t>
      </w:r>
      <w:r>
        <w:rPr>
          <w:rFonts w:hint="eastAsia" w:asciiTheme="minorEastAsia" w:hAnsiTheme="minorEastAsia" w:eastAsiaTheme="minorEastAsia"/>
          <w:color w:val="auto"/>
          <w:lang w:val="en-US" w:eastAsia="zh-CN"/>
        </w:rPr>
        <w:t>≤1565*500*2130mm</w:t>
      </w:r>
      <w:r>
        <w:rPr>
          <w:rFonts w:hint="eastAsia" w:asciiTheme="minorEastAsia" w:hAnsiTheme="minorEastAsia" w:eastAsiaTheme="minorEastAsia"/>
          <w:color w:val="auto"/>
          <w:lang w:val="en-US" w:eastAsia="zh-CN"/>
        </w:rPr>
        <w:t>，正负偏差小于</w:t>
      </w:r>
      <w:r>
        <w:rPr>
          <w:rFonts w:hint="eastAsia" w:asciiTheme="minorEastAsia" w:hAnsiTheme="minorEastAsia" w:eastAsiaTheme="minorEastAsia"/>
          <w:color w:val="auto"/>
          <w:lang w:val="en-US" w:eastAsia="zh-CN"/>
        </w:rPr>
        <w:t>5%</w:t>
      </w:r>
      <w:r>
        <w:rPr>
          <w:rFonts w:hint="eastAsia" w:asciiTheme="minorEastAsia" w:hAnsiTheme="minorEastAsia" w:eastAsiaTheme="minorEastAsia"/>
          <w:color w:val="auto"/>
          <w:lang w:val="en-US" w:eastAsia="zh-CN"/>
        </w:rPr>
        <w:t>；小鼠鼠笼盒不少于</w:t>
      </w:r>
      <w:r>
        <w:rPr>
          <w:rFonts w:hint="eastAsia" w:asciiTheme="minorEastAsia" w:hAnsiTheme="minorEastAsia" w:eastAsiaTheme="minorEastAsia"/>
          <w:color w:val="auto"/>
          <w:lang w:val="en-US" w:eastAsia="zh-CN"/>
        </w:rPr>
        <w:t>210</w:t>
      </w:r>
      <w:r>
        <w:rPr>
          <w:rFonts w:hint="eastAsia" w:asciiTheme="minorEastAsia" w:hAnsiTheme="minorEastAsia" w:eastAsiaTheme="minorEastAsia"/>
          <w:color w:val="auto"/>
          <w:lang w:val="en-US" w:eastAsia="zh-CN"/>
        </w:rPr>
        <w:t>笼。</w:t>
      </w:r>
    </w:p>
    <w:p>
      <w:pPr>
        <w:widowControl/>
        <w:spacing w:line="360" w:lineRule="auto"/>
        <w:ind w:firstLine="420" w:firstLineChars="200"/>
        <w:jc w:val="left"/>
        <w:rPr>
          <w:rFonts w:hint="eastAsia" w:asciiTheme="minorEastAsia" w:hAnsiTheme="minorEastAsia" w:eastAsiaTheme="minorEastAsia"/>
          <w:color w:val="auto"/>
          <w:lang w:val="en-US" w:eastAsia="zh-CN"/>
        </w:rPr>
      </w:pPr>
      <w:r>
        <w:rPr>
          <w:rFonts w:hint="eastAsia" w:asciiTheme="minorEastAsia" w:hAnsiTheme="minorEastAsia" w:eastAsiaTheme="minorEastAsia"/>
          <w:color w:val="auto"/>
          <w:lang w:val="en-US" w:eastAsia="zh-CN"/>
        </w:rPr>
        <w:t>2.2 笼架主体SUS 304不锈钢焊接，一体化设计，外表面经表面处理，不反光，手指触碰不留明显指纹，外形美观，边缘无毛刺，可高温高压灭菌；带刹车万向轮设计，方便移动和在实验室预定位置部署安装。</w:t>
      </w:r>
    </w:p>
    <w:p>
      <w:pPr>
        <w:widowControl/>
        <w:spacing w:line="360" w:lineRule="auto"/>
        <w:ind w:firstLine="420" w:firstLineChars="200"/>
        <w:jc w:val="left"/>
        <w:rPr>
          <w:rFonts w:hint="eastAsia" w:asciiTheme="minorEastAsia" w:hAnsiTheme="minorEastAsia" w:eastAsiaTheme="minorEastAsia"/>
          <w:color w:val="auto"/>
          <w:lang w:val="en-US" w:eastAsia="zh-CN"/>
        </w:rPr>
      </w:pPr>
      <w:r>
        <w:rPr>
          <w:rFonts w:hint="eastAsia" w:asciiTheme="minorEastAsia" w:hAnsiTheme="minorEastAsia" w:eastAsiaTheme="minorEastAsia"/>
          <w:color w:val="auto"/>
          <w:lang w:val="en-US" w:eastAsia="zh-CN"/>
        </w:rPr>
        <w:t>2.3 送排风管道分离式设计，可从笼架主体分离，方便后期清洁维护；顶置送风，底部排风设计，符合实验室进排风设计规范，污染物自然沉积，配合可拆除管路实现快速清洁。送排风管道采用优质304不锈钢管道，各部分连接密封接口使用硅胶覆盖件和密封件，确保气体无泄漏。</w:t>
      </w:r>
    </w:p>
    <w:p>
      <w:pPr>
        <w:widowControl/>
        <w:spacing w:line="360" w:lineRule="auto"/>
        <w:ind w:firstLine="420" w:firstLineChars="200"/>
        <w:jc w:val="left"/>
        <w:rPr>
          <w:rFonts w:hint="eastAsia" w:asciiTheme="minorEastAsia" w:hAnsiTheme="minorEastAsia" w:eastAsiaTheme="minorEastAsia"/>
          <w:color w:val="auto"/>
          <w:lang w:val="en-US" w:eastAsia="zh-CN"/>
        </w:rPr>
      </w:pPr>
    </w:p>
    <w:p>
      <w:pPr>
        <w:widowControl/>
        <w:spacing w:line="360" w:lineRule="auto"/>
        <w:ind w:firstLine="422" w:firstLineChars="200"/>
        <w:jc w:val="left"/>
        <w:rPr>
          <w:rFonts w:hint="eastAsia" w:asciiTheme="minorEastAsia" w:hAnsiTheme="minorEastAsia" w:eastAsiaTheme="minorEastAsia"/>
          <w:b/>
          <w:bCs/>
          <w:color w:val="auto"/>
          <w:lang w:val="en-US" w:eastAsia="zh-CN"/>
        </w:rPr>
      </w:pPr>
      <w:r>
        <w:rPr>
          <w:rFonts w:hint="eastAsia" w:asciiTheme="minorEastAsia" w:hAnsiTheme="minorEastAsia" w:eastAsiaTheme="minorEastAsia"/>
          <w:b/>
          <w:bCs/>
          <w:color w:val="auto"/>
          <w:lang w:val="en-US" w:eastAsia="zh-CN"/>
        </w:rPr>
        <w:t>3、笼盒参数</w:t>
      </w:r>
    </w:p>
    <w:p>
      <w:pPr>
        <w:widowControl/>
        <w:spacing w:line="360" w:lineRule="auto"/>
        <w:ind w:firstLine="420" w:firstLineChars="200"/>
        <w:jc w:val="left"/>
        <w:rPr>
          <w:rFonts w:hint="eastAsia" w:asciiTheme="minorEastAsia" w:hAnsiTheme="minorEastAsia" w:eastAsiaTheme="minorEastAsia"/>
          <w:color w:val="auto"/>
          <w:lang w:val="en-US" w:eastAsia="zh-CN"/>
        </w:rPr>
      </w:pPr>
      <w:r>
        <w:rPr>
          <w:rFonts w:hint="eastAsia" w:asciiTheme="minorEastAsia" w:hAnsiTheme="minorEastAsia" w:eastAsiaTheme="minorEastAsia"/>
          <w:color w:val="auto"/>
          <w:lang w:val="en-US" w:eastAsia="zh-CN"/>
        </w:rPr>
        <w:t>3.1 笼盒使用PSU材质全新材料加工，不使用虚假塑料或回收塑料，笼盒为透明光亮，无浑浊杂质，透光性强，便于实验观察，笼盒耐高温消毒灭菌和高压灭菌。</w:t>
      </w:r>
    </w:p>
    <w:p>
      <w:pPr>
        <w:widowControl/>
        <w:spacing w:line="360" w:lineRule="auto"/>
        <w:ind w:firstLine="420" w:firstLineChars="200"/>
        <w:jc w:val="left"/>
        <w:rPr>
          <w:rFonts w:hint="eastAsia" w:asciiTheme="minorEastAsia" w:hAnsiTheme="minorEastAsia" w:eastAsiaTheme="minorEastAsia"/>
          <w:color w:val="auto"/>
          <w:lang w:val="en-US" w:eastAsia="zh-CN"/>
        </w:rPr>
      </w:pPr>
      <w:r>
        <w:rPr>
          <w:rFonts w:hint="eastAsia" w:asciiTheme="minorEastAsia" w:hAnsiTheme="minorEastAsia" w:eastAsiaTheme="minorEastAsia"/>
          <w:color w:val="auto"/>
          <w:lang w:val="en-US" w:eastAsia="zh-CN"/>
        </w:rPr>
        <w:t>★3.2 单个小鼠笼盒尺寸不低于</w:t>
      </w:r>
      <w:r>
        <w:rPr>
          <w:rFonts w:hint="eastAsia" w:asciiTheme="minorEastAsia" w:hAnsiTheme="minorEastAsia" w:eastAsiaTheme="minorEastAsia"/>
          <w:color w:val="auto"/>
          <w:lang w:val="en-US" w:eastAsia="zh-CN"/>
        </w:rPr>
        <w:t>39cm×21cm×16cm</w:t>
      </w:r>
      <w:r>
        <w:rPr>
          <w:rFonts w:hint="eastAsia" w:asciiTheme="minorEastAsia" w:hAnsiTheme="minorEastAsia" w:eastAsiaTheme="minorEastAsia"/>
          <w:color w:val="auto"/>
          <w:lang w:val="en-US" w:eastAsia="zh-CN"/>
        </w:rPr>
        <w:t>，正负偏差不超过</w:t>
      </w:r>
      <w:r>
        <w:rPr>
          <w:rFonts w:hint="eastAsia" w:asciiTheme="minorEastAsia" w:hAnsiTheme="minorEastAsia" w:eastAsiaTheme="minorEastAsia"/>
          <w:color w:val="auto"/>
          <w:lang w:val="en-US" w:eastAsia="zh-CN"/>
        </w:rPr>
        <w:t>5%</w:t>
      </w:r>
      <w:r>
        <w:rPr>
          <w:rFonts w:hint="eastAsia" w:asciiTheme="minorEastAsia" w:hAnsiTheme="minorEastAsia" w:eastAsiaTheme="minorEastAsia"/>
          <w:color w:val="auto"/>
          <w:lang w:val="en-US" w:eastAsia="zh-CN"/>
        </w:rPr>
        <w:t>，提供高达</w:t>
      </w:r>
      <w:r>
        <w:rPr>
          <w:rFonts w:hint="eastAsia" w:asciiTheme="minorEastAsia" w:hAnsiTheme="minorEastAsia" w:eastAsiaTheme="minorEastAsia"/>
          <w:color w:val="auto"/>
          <w:lang w:val="en-US" w:eastAsia="zh-CN"/>
        </w:rPr>
        <w:t>530</w:t>
      </w:r>
      <w:r>
        <w:rPr>
          <w:rFonts w:hint="eastAsia" w:asciiTheme="minorEastAsia" w:hAnsiTheme="minorEastAsia" w:eastAsiaTheme="minorEastAsia"/>
          <w:color w:val="auto"/>
          <w:lang w:val="en-US" w:eastAsia="zh-CN"/>
        </w:rPr>
        <w:t>平方厘米的生活空间，可容纳多只动物的生活，符合GB14925国标要求。</w:t>
      </w:r>
    </w:p>
    <w:p>
      <w:pPr>
        <w:widowControl/>
        <w:numPr>
          <w:ilvl w:val="0"/>
          <w:numId w:val="0"/>
        </w:numPr>
        <w:spacing w:line="360" w:lineRule="auto"/>
        <w:ind w:firstLine="630" w:firstLineChars="300"/>
        <w:jc w:val="left"/>
        <w:rPr>
          <w:rFonts w:hint="eastAsia" w:asciiTheme="minorEastAsia" w:hAnsiTheme="minorEastAsia" w:eastAsiaTheme="minorEastAsia"/>
          <w:color w:val="auto"/>
          <w:lang w:val="en-US" w:eastAsia="zh-CN"/>
        </w:rPr>
      </w:pPr>
      <w:r>
        <w:rPr>
          <w:rFonts w:hint="eastAsia" w:asciiTheme="minorEastAsia" w:hAnsiTheme="minorEastAsia" w:eastAsiaTheme="minorEastAsia"/>
          <w:color w:val="auto"/>
          <w:lang w:val="en-US" w:eastAsia="zh-CN"/>
        </w:rPr>
        <w:t>3.3 笼盖饮水瓶入口具有不锈钢弹力自密闭悬板活门，减少插拔水瓶过程中的污染。笼盖饮水瓶放置槽边置，具有辅助定位导槽，水瓶放入无需刻意对准即可通过导槽导入饮水瓶入口。饮水瓶瓶口使用硅胶密封圈，接口处摇晃不漏水。</w:t>
      </w:r>
    </w:p>
    <w:p>
      <w:pPr>
        <w:widowControl/>
        <w:spacing w:line="360" w:lineRule="auto"/>
        <w:ind w:firstLine="420" w:firstLineChars="200"/>
        <w:jc w:val="left"/>
        <w:rPr>
          <w:rFonts w:hint="eastAsia" w:asciiTheme="minorEastAsia" w:hAnsiTheme="minorEastAsia" w:eastAsiaTheme="minorEastAsia"/>
          <w:color w:val="auto"/>
          <w:lang w:val="en-US" w:eastAsia="zh-CN"/>
        </w:rPr>
      </w:pPr>
      <w:r>
        <w:rPr>
          <w:rFonts w:hint="eastAsia" w:asciiTheme="minorEastAsia" w:hAnsiTheme="minorEastAsia" w:eastAsiaTheme="minorEastAsia"/>
          <w:color w:val="auto"/>
          <w:lang w:val="en-US" w:eastAsia="zh-CN"/>
        </w:rPr>
        <w:t>3.4小鼠饮水瓶容量≥250ml，方形截面不滚动，瓶体采用聚苯砜PPSU材料，瓶口带密封硅胶圈，可高压灭菌；瓶盖为全316不锈钢冲压成型，边缘无毛刺，饮水管不漏水不滴水，具有高耐腐蚀性，有效防止水垢及细菌的滋生。</w:t>
      </w:r>
    </w:p>
    <w:p>
      <w:pPr>
        <w:widowControl/>
        <w:spacing w:line="360" w:lineRule="auto"/>
        <w:ind w:firstLine="420" w:firstLineChars="200"/>
        <w:jc w:val="left"/>
        <w:rPr>
          <w:rFonts w:hint="eastAsia" w:asciiTheme="minorEastAsia" w:hAnsiTheme="minorEastAsia" w:eastAsiaTheme="minorEastAsia"/>
          <w:color w:val="auto"/>
          <w:lang w:val="en-US" w:eastAsia="zh-CN"/>
        </w:rPr>
      </w:pPr>
      <w:r>
        <w:rPr>
          <w:rFonts w:hint="eastAsia" w:asciiTheme="minorEastAsia" w:hAnsiTheme="minorEastAsia" w:eastAsiaTheme="minorEastAsia"/>
          <w:color w:val="auto"/>
          <w:lang w:val="en-US" w:eastAsia="zh-CN"/>
        </w:rPr>
        <w:t>3.5 笼盒应为上部送风、上部排风结构，进风口与排风口之间应有阻隔板，笼盒内的气流速度</w:t>
      </w:r>
      <w:r>
        <w:rPr>
          <w:rFonts w:hint="eastAsia" w:asciiTheme="minorEastAsia" w:hAnsiTheme="minorEastAsia" w:eastAsiaTheme="minorEastAsia"/>
          <w:color w:val="auto"/>
          <w:lang w:val="en-US" w:eastAsia="zh-CN"/>
        </w:rPr>
        <w:t>≤0.03m/s</w:t>
      </w:r>
      <w:r>
        <w:rPr>
          <w:rFonts w:hint="eastAsia" w:asciiTheme="minorEastAsia" w:hAnsiTheme="minorEastAsia" w:eastAsiaTheme="minorEastAsia"/>
          <w:color w:val="auto"/>
          <w:lang w:val="en-US" w:eastAsia="zh-CN"/>
        </w:rPr>
        <w:t>，避免动物直接被送风直吹，造成热量流失及应激反应。送排风接口采用独特的伸缩径向密闭设计，装于笼架时接口缩入，回路接通，脱离笼架后，接口伸出，密闭笼盒，密封圈使用硅胶材质，柔软耐用。</w:t>
      </w:r>
    </w:p>
    <w:p>
      <w:pPr>
        <w:widowControl/>
        <w:spacing w:line="360" w:lineRule="auto"/>
        <w:ind w:firstLine="420" w:firstLineChars="200"/>
        <w:jc w:val="left"/>
        <w:rPr>
          <w:rFonts w:hint="eastAsia" w:asciiTheme="minorEastAsia" w:hAnsiTheme="minorEastAsia" w:eastAsiaTheme="minorEastAsia"/>
          <w:color w:val="auto"/>
          <w:lang w:val="en-US" w:eastAsia="zh-CN"/>
        </w:rPr>
      </w:pPr>
      <w:r>
        <w:rPr>
          <w:rFonts w:hint="eastAsia" w:asciiTheme="minorEastAsia" w:hAnsiTheme="minorEastAsia" w:eastAsiaTheme="minorEastAsia"/>
          <w:color w:val="auto"/>
          <w:lang w:val="en-US" w:eastAsia="zh-CN"/>
        </w:rPr>
        <w:t>★3.6 断电保护功能：笼盖配置防停电窒息的生命窗，并覆盖微生物滤膜保护，断电后大小鼠可继续生存</w:t>
      </w:r>
      <w:r>
        <w:rPr>
          <w:rFonts w:hint="eastAsia" w:asciiTheme="minorEastAsia" w:hAnsiTheme="minorEastAsia" w:eastAsiaTheme="minorEastAsia"/>
          <w:color w:val="auto"/>
          <w:lang w:val="en-US" w:eastAsia="zh-CN"/>
        </w:rPr>
        <w:t>≥72</w:t>
      </w:r>
      <w:r>
        <w:rPr>
          <w:rFonts w:hint="eastAsia" w:asciiTheme="minorEastAsia" w:hAnsiTheme="minorEastAsia" w:eastAsiaTheme="minorEastAsia"/>
          <w:color w:val="auto"/>
          <w:lang w:val="en-US" w:eastAsia="zh-CN"/>
        </w:rPr>
        <w:t xml:space="preserve"> 小时。生命窗四周带有硅胶密封压槽，覆盖</w:t>
      </w:r>
      <w:r>
        <w:rPr>
          <w:rFonts w:hint="eastAsia" w:asciiTheme="minorEastAsia" w:hAnsiTheme="minorEastAsia" w:eastAsiaTheme="minorEastAsia"/>
          <w:color w:val="auto"/>
          <w:lang w:val="en-US" w:eastAsia="zh-CN"/>
        </w:rPr>
        <w:t xml:space="preserve"> 0.2µm</w:t>
      </w:r>
      <w:r>
        <w:rPr>
          <w:rFonts w:hint="eastAsia" w:asciiTheme="minorEastAsia" w:hAnsiTheme="minorEastAsia" w:eastAsiaTheme="minorEastAsia"/>
          <w:color w:val="auto"/>
          <w:lang w:val="en-US" w:eastAsia="zh-CN"/>
        </w:rPr>
        <w:t xml:space="preserve"> 高效过滤膜，过滤膜可直接水洗、高温高压灭菌。</w:t>
      </w:r>
    </w:p>
    <w:p>
      <w:pPr>
        <w:widowControl/>
        <w:spacing w:line="360" w:lineRule="auto"/>
        <w:ind w:firstLine="420" w:firstLineChars="200"/>
        <w:jc w:val="left"/>
        <w:rPr>
          <w:rFonts w:hint="eastAsia" w:asciiTheme="minorEastAsia" w:hAnsiTheme="minorEastAsia" w:eastAsiaTheme="minorEastAsia"/>
          <w:color w:val="auto"/>
          <w:lang w:val="en-US" w:eastAsia="zh-CN"/>
        </w:rPr>
      </w:pPr>
      <w:r>
        <w:rPr>
          <w:rFonts w:hint="eastAsia" w:asciiTheme="minorEastAsia" w:hAnsiTheme="minorEastAsia" w:eastAsiaTheme="minorEastAsia"/>
          <w:color w:val="auto"/>
          <w:lang w:val="en-US" w:eastAsia="zh-CN"/>
        </w:rPr>
        <w:t>3.7 不锈钢全网罩设计，主框内矩形网格不锈钢丝直径Φ≥1.8mm，中心距≤8mm，动物或人员接触处无毛刺尖角，不能有卡动物脚趾现象。</w:t>
      </w:r>
    </w:p>
    <w:p>
      <w:pPr>
        <w:widowControl/>
        <w:spacing w:line="360" w:lineRule="auto"/>
        <w:ind w:firstLine="420" w:firstLineChars="200"/>
        <w:jc w:val="left"/>
        <w:rPr>
          <w:rFonts w:hint="eastAsia" w:asciiTheme="minorEastAsia" w:hAnsiTheme="minorEastAsia" w:eastAsiaTheme="minorEastAsia"/>
          <w:color w:val="auto"/>
          <w:lang w:val="en-US" w:eastAsia="zh-CN"/>
        </w:rPr>
      </w:pPr>
      <w:r>
        <w:rPr>
          <w:rFonts w:hint="eastAsia" w:asciiTheme="minorEastAsia" w:hAnsiTheme="minorEastAsia" w:eastAsiaTheme="minorEastAsia"/>
          <w:color w:val="auto"/>
          <w:lang w:val="en-US" w:eastAsia="zh-CN"/>
        </w:rPr>
        <w:t>3.8 笼盒采用侧向密封，盒底上部配备硅胶密封条，保持良好的气密性，密封条槽式安装，保护材料，可反复高温高压灭菌；笼盒采用高强度一体式搭扣，盒底盒盖均无需再安装任何搭扣附件，方便换笼以及清洗灭菌。</w:t>
      </w:r>
    </w:p>
    <w:p>
      <w:pPr>
        <w:spacing w:line="360" w:lineRule="auto"/>
        <w:rPr>
          <w:rFonts w:hint="eastAsia" w:ascii="宋体" w:hAnsi="宋体"/>
          <w:b/>
          <w:color w:val="auto"/>
          <w:sz w:val="24"/>
        </w:rPr>
      </w:pPr>
    </w:p>
    <w:p>
      <w:pPr>
        <w:spacing w:line="360" w:lineRule="auto"/>
        <w:rPr>
          <w:rFonts w:ascii="宋体" w:hAnsi="宋体"/>
          <w:b/>
          <w:color w:val="auto"/>
          <w:sz w:val="24"/>
        </w:rPr>
      </w:pPr>
      <w:r>
        <w:rPr>
          <w:rFonts w:hint="eastAsia" w:ascii="宋体" w:hAnsi="宋体"/>
          <w:b/>
          <w:color w:val="auto"/>
          <w:sz w:val="24"/>
        </w:rPr>
        <w:t>四、质量要求</w:t>
      </w:r>
    </w:p>
    <w:p>
      <w:pPr>
        <w:spacing w:line="460" w:lineRule="atLeast"/>
        <w:rPr>
          <w:rFonts w:asciiTheme="minorEastAsia" w:hAnsiTheme="minorEastAsia" w:eastAsiaTheme="minorEastAsia"/>
          <w:color w:val="auto"/>
          <w:szCs w:val="21"/>
        </w:rPr>
      </w:pPr>
      <w:r>
        <w:rPr>
          <w:rFonts w:hint="eastAsia" w:asciiTheme="minorEastAsia" w:hAnsiTheme="minorEastAsia" w:eastAsiaTheme="minorEastAsia"/>
          <w:color w:val="auto"/>
          <w:szCs w:val="21"/>
        </w:rPr>
        <w:t>1、供应商提供的货物质量必须符合国家相关标准、行业标准及项目要求</w:t>
      </w:r>
      <w:r>
        <w:rPr>
          <w:rFonts w:asciiTheme="minorEastAsia" w:hAnsiTheme="minorEastAsia" w:eastAsiaTheme="minorEastAsia"/>
          <w:color w:val="auto"/>
          <w:szCs w:val="21"/>
        </w:rPr>
        <w:t>。</w:t>
      </w:r>
    </w:p>
    <w:p>
      <w:pPr>
        <w:spacing w:line="460" w:lineRule="atLeast"/>
        <w:rPr>
          <w:rFonts w:asciiTheme="minorEastAsia" w:hAnsiTheme="minorEastAsia" w:eastAsiaTheme="minorEastAsia"/>
          <w:color w:val="auto"/>
          <w:szCs w:val="21"/>
        </w:rPr>
      </w:pPr>
      <w:r>
        <w:rPr>
          <w:rFonts w:hint="eastAsia" w:asciiTheme="minorEastAsia" w:hAnsiTheme="minorEastAsia" w:eastAsiaTheme="minorEastAsia"/>
          <w:color w:val="auto"/>
          <w:szCs w:val="21"/>
        </w:rPr>
        <w:t>2、供应商</w:t>
      </w:r>
      <w:r>
        <w:rPr>
          <w:rFonts w:asciiTheme="minorEastAsia" w:hAnsiTheme="minorEastAsia" w:eastAsiaTheme="minorEastAsia"/>
          <w:color w:val="auto"/>
          <w:szCs w:val="21"/>
        </w:rPr>
        <w:t>提供的</w:t>
      </w:r>
      <w:r>
        <w:rPr>
          <w:rFonts w:hint="eastAsia" w:asciiTheme="minorEastAsia" w:hAnsiTheme="minorEastAsia" w:eastAsiaTheme="minorEastAsia"/>
          <w:color w:val="auto"/>
          <w:szCs w:val="21"/>
        </w:rPr>
        <w:t>货物</w:t>
      </w:r>
      <w:r>
        <w:rPr>
          <w:rFonts w:asciiTheme="minorEastAsia" w:hAnsiTheme="minorEastAsia" w:eastAsiaTheme="minorEastAsia"/>
          <w:color w:val="auto"/>
          <w:szCs w:val="21"/>
        </w:rPr>
        <w:t>为</w:t>
      </w:r>
      <w:r>
        <w:rPr>
          <w:rFonts w:hint="eastAsia" w:asciiTheme="minorEastAsia" w:hAnsiTheme="minorEastAsia" w:eastAsiaTheme="minorEastAsia"/>
          <w:color w:val="auto"/>
          <w:szCs w:val="21"/>
        </w:rPr>
        <w:t>厂家原装正品、全新</w:t>
      </w:r>
      <w:r>
        <w:rPr>
          <w:rFonts w:asciiTheme="minorEastAsia" w:hAnsiTheme="minorEastAsia" w:eastAsiaTheme="minorEastAsia"/>
          <w:color w:val="auto"/>
          <w:szCs w:val="21"/>
        </w:rPr>
        <w:t>产品，</w:t>
      </w:r>
      <w:r>
        <w:rPr>
          <w:rFonts w:hint="eastAsia" w:asciiTheme="minorEastAsia" w:hAnsiTheme="minorEastAsia" w:eastAsiaTheme="minorEastAsia"/>
          <w:color w:val="auto"/>
          <w:szCs w:val="21"/>
        </w:rPr>
        <w:t>无侵权行为、表面无划损、无任何缺陷隐患，在中国境内可安全合法使用。</w:t>
      </w:r>
    </w:p>
    <w:p>
      <w:pPr>
        <w:spacing w:line="460" w:lineRule="atLeast"/>
        <w:rPr>
          <w:rFonts w:asciiTheme="minorEastAsia" w:hAnsiTheme="minorEastAsia" w:eastAsiaTheme="minorEastAsia"/>
          <w:color w:val="auto"/>
          <w:szCs w:val="21"/>
        </w:rPr>
      </w:pPr>
      <w:r>
        <w:rPr>
          <w:rFonts w:hint="eastAsia" w:asciiTheme="minorEastAsia" w:hAnsiTheme="minorEastAsia" w:eastAsiaTheme="minorEastAsia"/>
          <w:color w:val="auto"/>
          <w:szCs w:val="21"/>
        </w:rPr>
        <w:t>3、供应商保证对其出售的设备享有所有权或处分权，并且没有法律、法规禁止或限制出售的情形。同时，供应商出售的设备也没有侵犯第三人的知识产权和商业秘密等权利。如采购人使用该设备构成上述侵权，供应商承担全部相关责任。</w:t>
      </w:r>
    </w:p>
    <w:p>
      <w:pPr>
        <w:spacing w:line="460" w:lineRule="atLeast"/>
        <w:rPr>
          <w:b/>
          <w:color w:val="auto"/>
          <w:sz w:val="24"/>
        </w:rPr>
      </w:pPr>
      <w:r>
        <w:rPr>
          <w:rFonts w:hint="eastAsia" w:asciiTheme="minorEastAsia" w:hAnsiTheme="minorEastAsia" w:eastAsiaTheme="minorEastAsia"/>
          <w:color w:val="auto"/>
          <w:szCs w:val="21"/>
        </w:rPr>
        <w:t>4、供应商对由于设计工艺或材料的缺陷所发生的任何故障负责，所需费用由供应商承担。</w:t>
      </w:r>
    </w:p>
    <w:p>
      <w:pPr>
        <w:widowControl/>
        <w:spacing w:line="360" w:lineRule="auto"/>
        <w:ind w:left="2048" w:hanging="2048"/>
        <w:jc w:val="left"/>
        <w:rPr>
          <w:b/>
          <w:color w:val="auto"/>
          <w:sz w:val="24"/>
        </w:rPr>
      </w:pPr>
      <w:r>
        <w:rPr>
          <w:rFonts w:hint="eastAsia"/>
          <w:b/>
          <w:color w:val="auto"/>
          <w:sz w:val="24"/>
        </w:rPr>
        <w:t>五、服务要求</w:t>
      </w:r>
    </w:p>
    <w:p>
      <w:pPr>
        <w:spacing w:line="360" w:lineRule="auto"/>
        <w:rPr>
          <w:rFonts w:hint="eastAsia" w:asciiTheme="minorEastAsia" w:hAnsiTheme="minorEastAsia" w:eastAsiaTheme="minorEastAsia"/>
          <w:color w:val="auto"/>
        </w:rPr>
      </w:pPr>
      <w:r>
        <w:rPr>
          <w:rFonts w:hint="eastAsia" w:asciiTheme="minorEastAsia" w:hAnsiTheme="minorEastAsia" w:eastAsiaTheme="minorEastAsia"/>
          <w:color w:val="auto"/>
        </w:rPr>
        <w:t>1、合同签订之日起</w:t>
      </w:r>
      <w:r>
        <w:rPr>
          <w:rFonts w:hint="eastAsia" w:asciiTheme="minorEastAsia" w:hAnsiTheme="minorEastAsia" w:eastAsiaTheme="minorEastAsia"/>
          <w:color w:val="auto"/>
          <w:lang w:val="en-US" w:eastAsia="zh-CN"/>
        </w:rPr>
        <w:t>1</w:t>
      </w:r>
      <w:r>
        <w:rPr>
          <w:rFonts w:hint="eastAsia" w:asciiTheme="minorEastAsia" w:hAnsiTheme="minorEastAsia" w:eastAsiaTheme="minorEastAsia"/>
          <w:color w:val="auto"/>
        </w:rPr>
        <w:t>个月内</w:t>
      </w:r>
      <w:r>
        <w:rPr>
          <w:rFonts w:hint="eastAsia" w:asciiTheme="minorEastAsia" w:hAnsiTheme="minorEastAsia" w:eastAsiaTheme="minorEastAsia"/>
          <w:color w:val="auto"/>
          <w:lang w:eastAsia="zh-CN"/>
        </w:rPr>
        <w:t>，供应商应将</w:t>
      </w:r>
      <w:r>
        <w:rPr>
          <w:rFonts w:hint="eastAsia" w:asciiTheme="minorEastAsia" w:hAnsiTheme="minorEastAsia" w:eastAsiaTheme="minorEastAsia"/>
          <w:color w:val="auto"/>
        </w:rPr>
        <w:t>全部货物运送至采购人指定地点并完成安装调试</w:t>
      </w:r>
      <w:r>
        <w:rPr>
          <w:rFonts w:hint="eastAsia" w:asciiTheme="minorEastAsia" w:hAnsiTheme="minorEastAsia" w:eastAsiaTheme="minorEastAsia"/>
          <w:color w:val="auto"/>
          <w:lang w:eastAsia="zh-CN"/>
        </w:rPr>
        <w:t>。</w:t>
      </w:r>
    </w:p>
    <w:p>
      <w:pPr>
        <w:spacing w:line="360" w:lineRule="auto"/>
        <w:rPr>
          <w:rFonts w:asciiTheme="minorEastAsia" w:hAnsiTheme="minorEastAsia" w:eastAsiaTheme="minorEastAsia"/>
          <w:color w:val="auto"/>
        </w:rPr>
      </w:pPr>
      <w:r>
        <w:rPr>
          <w:rFonts w:asciiTheme="minorEastAsia" w:hAnsiTheme="minorEastAsia" w:eastAsiaTheme="minorEastAsia"/>
          <w:color w:val="auto"/>
        </w:rPr>
        <w:t>2</w:t>
      </w:r>
      <w:r>
        <w:rPr>
          <w:rFonts w:hint="eastAsia" w:asciiTheme="minorEastAsia" w:hAnsiTheme="minorEastAsia" w:eastAsiaTheme="minorEastAsia"/>
          <w:color w:val="auto"/>
        </w:rPr>
        <w:t>、</w:t>
      </w:r>
      <w:r>
        <w:rPr>
          <w:rFonts w:asciiTheme="minorEastAsia" w:hAnsiTheme="minorEastAsia" w:eastAsiaTheme="minorEastAsia"/>
          <w:color w:val="auto"/>
        </w:rPr>
        <w:t>质保</w:t>
      </w:r>
      <w:r>
        <w:rPr>
          <w:rFonts w:hint="eastAsia" w:asciiTheme="minorEastAsia" w:hAnsiTheme="minorEastAsia" w:eastAsiaTheme="minorEastAsia"/>
          <w:color w:val="auto"/>
          <w:lang w:eastAsia="zh-CN"/>
        </w:rPr>
        <w:t>期不少于</w:t>
      </w:r>
      <w:r>
        <w:rPr>
          <w:rFonts w:hint="eastAsia" w:asciiTheme="minorEastAsia" w:hAnsiTheme="minorEastAsia" w:eastAsiaTheme="minorEastAsia"/>
          <w:color w:val="auto"/>
          <w:lang w:val="en-US" w:eastAsia="zh-CN"/>
        </w:rPr>
        <w:t>一年</w:t>
      </w:r>
      <w:r>
        <w:rPr>
          <w:rFonts w:hint="eastAsia" w:asciiTheme="minorEastAsia" w:hAnsiTheme="minorEastAsia" w:eastAsiaTheme="minorEastAsia"/>
          <w:color w:val="auto"/>
        </w:rPr>
        <w:t>，若国家或生产厂家对本项目所涉及货物质量保证期的规定高于本项目的要求，应按国家或生产厂家的规定执行。</w:t>
      </w:r>
    </w:p>
    <w:p>
      <w:pPr>
        <w:spacing w:line="360" w:lineRule="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3、</w:t>
      </w:r>
      <w:r>
        <w:rPr>
          <w:rFonts w:hint="eastAsia" w:cs="宋体" w:asciiTheme="minorEastAsia" w:hAnsiTheme="minorEastAsia" w:eastAsiaTheme="minorEastAsia"/>
          <w:bCs/>
          <w:color w:val="auto"/>
          <w:szCs w:val="21"/>
        </w:rPr>
        <w:t>质保期内供应商提供“包退、包换、包修”的质量“三包”服务，一切维修费用、备品备件费用均由供应商免费提供。</w:t>
      </w:r>
    </w:p>
    <w:p>
      <w:pPr>
        <w:spacing w:line="360" w:lineRule="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4、</w:t>
      </w:r>
      <w:r>
        <w:rPr>
          <w:rFonts w:hint="eastAsia" w:asciiTheme="minorEastAsia" w:hAnsiTheme="minorEastAsia" w:eastAsiaTheme="minorEastAsia"/>
          <w:color w:val="auto"/>
        </w:rPr>
        <w:t>售后服务：</w:t>
      </w:r>
      <w:r>
        <w:rPr>
          <w:rFonts w:cs="宋体" w:asciiTheme="minorEastAsia" w:hAnsiTheme="minorEastAsia" w:eastAsiaTheme="minorEastAsia"/>
          <w:color w:val="auto"/>
          <w:szCs w:val="21"/>
        </w:rPr>
        <w:t>响应时间</w:t>
      </w:r>
      <w:r>
        <w:rPr>
          <w:rFonts w:hint="eastAsia" w:cs="宋体" w:asciiTheme="minorEastAsia" w:hAnsiTheme="minorEastAsia" w:eastAsiaTheme="minorEastAsia"/>
          <w:color w:val="auto"/>
          <w:szCs w:val="21"/>
        </w:rPr>
        <w:t>为</w:t>
      </w:r>
      <w:r>
        <w:rPr>
          <w:rFonts w:hint="eastAsia" w:cs="宋体" w:asciiTheme="minorEastAsia" w:hAnsiTheme="minorEastAsia" w:eastAsiaTheme="minorEastAsia"/>
          <w:color w:val="auto"/>
          <w:szCs w:val="21"/>
          <w:lang w:val="en-US" w:eastAsia="zh-CN"/>
        </w:rPr>
        <w:t>2小时</w:t>
      </w:r>
      <w:r>
        <w:rPr>
          <w:rFonts w:hint="eastAsia" w:cs="宋体" w:asciiTheme="minorEastAsia" w:hAnsiTheme="minorEastAsia" w:eastAsiaTheme="minorEastAsia"/>
          <w:color w:val="auto"/>
          <w:szCs w:val="21"/>
        </w:rPr>
        <w:t>内</w:t>
      </w:r>
      <w:r>
        <w:rPr>
          <w:rFonts w:cs="宋体" w:asciiTheme="minorEastAsia" w:hAnsiTheme="minorEastAsia" w:eastAsiaTheme="minorEastAsia"/>
          <w:color w:val="auto"/>
          <w:szCs w:val="21"/>
        </w:rPr>
        <w:t>，到达现场时间为4</w:t>
      </w:r>
      <w:r>
        <w:rPr>
          <w:rFonts w:hint="eastAsia" w:cs="宋体" w:asciiTheme="minorEastAsia" w:hAnsiTheme="minorEastAsia" w:eastAsiaTheme="minorEastAsia"/>
          <w:color w:val="auto"/>
          <w:szCs w:val="21"/>
          <w:lang w:val="en-US" w:eastAsia="zh-CN"/>
        </w:rPr>
        <w:t>8</w:t>
      </w:r>
      <w:r>
        <w:rPr>
          <w:rFonts w:hint="eastAsia" w:cs="宋体" w:asciiTheme="minorEastAsia" w:hAnsiTheme="minorEastAsia" w:eastAsiaTheme="minorEastAsia"/>
          <w:color w:val="auto"/>
          <w:szCs w:val="21"/>
        </w:rPr>
        <w:t>小时内。</w:t>
      </w:r>
    </w:p>
    <w:p>
      <w:pPr>
        <w:spacing w:line="360" w:lineRule="auto"/>
        <w:rPr>
          <w:b/>
          <w:color w:val="auto"/>
          <w:sz w:val="24"/>
        </w:rPr>
      </w:pPr>
      <w:r>
        <w:rPr>
          <w:rFonts w:hint="eastAsia" w:cs="宋体" w:asciiTheme="minorEastAsia" w:hAnsiTheme="minorEastAsia" w:eastAsiaTheme="minorEastAsia"/>
          <w:color w:val="auto"/>
          <w:szCs w:val="21"/>
        </w:rPr>
        <w:t>5、</w:t>
      </w:r>
      <w:r>
        <w:rPr>
          <w:rFonts w:hint="eastAsia" w:asciiTheme="minorEastAsia" w:hAnsiTheme="minorEastAsia" w:eastAsiaTheme="minorEastAsia"/>
          <w:color w:val="auto"/>
        </w:rPr>
        <w:t>供应商须提供免费的培训服务，直接采购人熟悉设备操作及日常保养为止。</w:t>
      </w:r>
    </w:p>
    <w:p>
      <w:pPr>
        <w:widowControl/>
        <w:spacing w:line="384" w:lineRule="auto"/>
        <w:jc w:val="left"/>
        <w:rPr>
          <w:color w:val="auto"/>
          <w:sz w:val="24"/>
        </w:rPr>
      </w:pPr>
      <w:r>
        <w:rPr>
          <w:rFonts w:hint="eastAsia"/>
          <w:b/>
          <w:color w:val="auto"/>
          <w:sz w:val="24"/>
        </w:rPr>
        <w:t>六、验收与结算</w:t>
      </w:r>
    </w:p>
    <w:p>
      <w:pPr>
        <w:spacing w:line="360" w:lineRule="auto"/>
        <w:rPr>
          <w:rFonts w:asciiTheme="minorEastAsia" w:hAnsiTheme="minorEastAsia" w:eastAsiaTheme="minorEastAsia"/>
          <w:color w:val="auto"/>
        </w:rPr>
      </w:pPr>
      <w:r>
        <w:rPr>
          <w:rFonts w:hint="eastAsia" w:cs="宋体" w:asciiTheme="minorEastAsia" w:hAnsiTheme="minorEastAsia" w:eastAsiaTheme="minorEastAsia"/>
          <w:color w:val="auto"/>
          <w:szCs w:val="21"/>
        </w:rPr>
        <w:t>1、供应商将货物送到采购人指定地点，安装调试后按</w:t>
      </w:r>
      <w:r>
        <w:rPr>
          <w:rFonts w:hint="eastAsia" w:asciiTheme="minorEastAsia" w:hAnsiTheme="minorEastAsia" w:eastAsiaTheme="minorEastAsia"/>
          <w:color w:val="auto"/>
        </w:rPr>
        <w:t>国家相关标准、行业标准及项目要求进行验收</w:t>
      </w:r>
      <w:r>
        <w:rPr>
          <w:rFonts w:asciiTheme="minorEastAsia" w:hAnsiTheme="minorEastAsia" w:eastAsiaTheme="minorEastAsia"/>
          <w:color w:val="auto"/>
        </w:rPr>
        <w:t>。</w:t>
      </w:r>
    </w:p>
    <w:p>
      <w:pPr>
        <w:spacing w:line="360" w:lineRule="auto"/>
        <w:rPr>
          <w:rFonts w:cs="宋体" w:asciiTheme="minorEastAsia" w:hAnsiTheme="minorEastAsia" w:eastAsiaTheme="minorEastAsia"/>
          <w:color w:val="auto"/>
          <w:szCs w:val="21"/>
        </w:rPr>
      </w:pPr>
      <w:r>
        <w:rPr>
          <w:rFonts w:hint="eastAsia" w:asciiTheme="minorEastAsia" w:hAnsiTheme="minorEastAsia" w:eastAsiaTheme="minorEastAsia"/>
          <w:color w:val="auto"/>
        </w:rPr>
        <w:t>2、供应商需将所有设备的用户手册、保修手册、有关单证资料及配备件、随机工具等交付给采购人。</w:t>
      </w:r>
    </w:p>
    <w:p>
      <w:pPr>
        <w:spacing w:line="360" w:lineRule="auto"/>
        <w:rPr>
          <w:rFonts w:asciiTheme="minorEastAsia" w:hAnsiTheme="minorEastAsia" w:eastAsiaTheme="minorEastAsia"/>
          <w:color w:val="auto"/>
        </w:rPr>
      </w:pPr>
      <w:r>
        <w:rPr>
          <w:rFonts w:hint="eastAsia" w:asciiTheme="minorEastAsia" w:hAnsiTheme="minorEastAsia" w:eastAsiaTheme="minorEastAsia"/>
          <w:color w:val="auto"/>
        </w:rPr>
        <w:t>3、</w:t>
      </w:r>
      <w:r>
        <w:rPr>
          <w:rFonts w:hint="eastAsia" w:asciiTheme="minorEastAsia" w:hAnsiTheme="minorEastAsia" w:eastAsiaTheme="minorEastAsia"/>
          <w:color w:val="auto"/>
        </w:rPr>
        <w:t>项目</w:t>
      </w:r>
      <w:r>
        <w:rPr>
          <w:rFonts w:asciiTheme="minorEastAsia" w:hAnsiTheme="minorEastAsia" w:eastAsiaTheme="minorEastAsia"/>
          <w:color w:val="auto"/>
        </w:rPr>
        <w:t>验收合格，凭</w:t>
      </w:r>
      <w:r>
        <w:rPr>
          <w:rFonts w:hint="eastAsia" w:asciiTheme="minorEastAsia" w:hAnsiTheme="minorEastAsia" w:eastAsiaTheme="minorEastAsia"/>
          <w:color w:val="auto"/>
        </w:rPr>
        <w:t>供应商</w:t>
      </w:r>
      <w:r>
        <w:rPr>
          <w:rFonts w:asciiTheme="minorEastAsia" w:hAnsiTheme="minorEastAsia" w:eastAsiaTheme="minorEastAsia"/>
          <w:color w:val="auto"/>
        </w:rPr>
        <w:t>开具的全额发票</w:t>
      </w:r>
      <w:r>
        <w:rPr>
          <w:rFonts w:hint="eastAsia" w:asciiTheme="minorEastAsia" w:hAnsiTheme="minorEastAsia" w:eastAsiaTheme="minorEastAsia"/>
          <w:color w:val="auto"/>
        </w:rPr>
        <w:t>和验收资料</w:t>
      </w:r>
      <w:r>
        <w:rPr>
          <w:rFonts w:asciiTheme="minorEastAsia" w:hAnsiTheme="minorEastAsia" w:eastAsiaTheme="minorEastAsia"/>
          <w:color w:val="auto"/>
        </w:rPr>
        <w:t>，</w:t>
      </w:r>
      <w:r>
        <w:rPr>
          <w:rFonts w:hint="eastAsia" w:asciiTheme="minorEastAsia" w:hAnsiTheme="minorEastAsia" w:eastAsiaTheme="minorEastAsia"/>
          <w:color w:val="auto"/>
        </w:rPr>
        <w:t>采购</w:t>
      </w:r>
      <w:r>
        <w:rPr>
          <w:rFonts w:asciiTheme="minorEastAsia" w:hAnsiTheme="minorEastAsia" w:eastAsiaTheme="minorEastAsia"/>
          <w:color w:val="auto"/>
        </w:rPr>
        <w:t>人于60</w:t>
      </w:r>
      <w:r>
        <w:rPr>
          <w:rFonts w:hint="eastAsia" w:asciiTheme="minorEastAsia" w:hAnsiTheme="minorEastAsia" w:eastAsiaTheme="minorEastAsia"/>
          <w:color w:val="auto"/>
        </w:rPr>
        <w:t>个自然日</w:t>
      </w:r>
      <w:r>
        <w:rPr>
          <w:rFonts w:asciiTheme="minorEastAsia" w:hAnsiTheme="minorEastAsia" w:eastAsiaTheme="minorEastAsia"/>
          <w:color w:val="auto"/>
        </w:rPr>
        <w:t>内支付</w:t>
      </w:r>
      <w:r>
        <w:rPr>
          <w:rFonts w:hint="eastAsia" w:asciiTheme="minorEastAsia" w:hAnsiTheme="minorEastAsia" w:eastAsiaTheme="minorEastAsia"/>
          <w:color w:val="auto"/>
        </w:rPr>
        <w:t>合同款项。</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b/>
      </w:rPr>
      <w:fldChar w:fldCharType="begin"/>
    </w:r>
    <w:r>
      <w:rPr>
        <w:b/>
      </w:rPr>
      <w:instrText xml:space="preserve">PAGE</w:instrText>
    </w:r>
    <w:r>
      <w:rPr>
        <w:b/>
      </w:rPr>
      <w:fldChar w:fldCharType="separate"/>
    </w:r>
    <w:r>
      <w:rPr>
        <w:b/>
      </w:rPr>
      <w:t>1</w:t>
    </w:r>
    <w:r>
      <w:rPr>
        <w:b/>
      </w:rPr>
      <w:fldChar w:fldCharType="end"/>
    </w:r>
    <w:r>
      <w:rPr>
        <w:lang w:val="zh-CN"/>
      </w:rPr>
      <w:t xml:space="preserve"> / </w:t>
    </w:r>
    <w:r>
      <w:rPr>
        <w:b/>
      </w:rPr>
      <w:fldChar w:fldCharType="begin"/>
    </w:r>
    <w:r>
      <w:rPr>
        <w:b/>
      </w:rPr>
      <w:instrText xml:space="preserve">NUMPAGES</w:instrText>
    </w:r>
    <w:r>
      <w:rPr>
        <w:b/>
      </w:rPr>
      <w:fldChar w:fldCharType="separate"/>
    </w:r>
    <w:r>
      <w:rPr>
        <w:b/>
      </w:rPr>
      <w:t>3</w:t>
    </w:r>
    <w:r>
      <w:rPr>
        <w:b/>
      </w:rPr>
      <w:fldChar w:fldCharType="end"/>
    </w:r>
  </w:p>
  <w:p>
    <w:pPr>
      <w:pStyle w:val="9"/>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TM5NzYwMDRjMzkwZTVkZjY2ODkwMGIxNGU0OTUifQ=="/>
  </w:docVars>
  <w:rsids>
    <w:rsidRoot w:val="006E384B"/>
    <w:rsid w:val="00003A55"/>
    <w:rsid w:val="00012E8F"/>
    <w:rsid w:val="000156C9"/>
    <w:rsid w:val="000211E6"/>
    <w:rsid w:val="00026BFE"/>
    <w:rsid w:val="000401D3"/>
    <w:rsid w:val="00040417"/>
    <w:rsid w:val="0004115B"/>
    <w:rsid w:val="00050180"/>
    <w:rsid w:val="00050EE0"/>
    <w:rsid w:val="00060880"/>
    <w:rsid w:val="000609A5"/>
    <w:rsid w:val="00062BE2"/>
    <w:rsid w:val="000648C2"/>
    <w:rsid w:val="000656F0"/>
    <w:rsid w:val="0007184A"/>
    <w:rsid w:val="00081FD9"/>
    <w:rsid w:val="00086879"/>
    <w:rsid w:val="000A075D"/>
    <w:rsid w:val="000A1DDD"/>
    <w:rsid w:val="000A3EB8"/>
    <w:rsid w:val="000A63A3"/>
    <w:rsid w:val="000B200F"/>
    <w:rsid w:val="000B434A"/>
    <w:rsid w:val="000B5AEC"/>
    <w:rsid w:val="000C1A22"/>
    <w:rsid w:val="000C296F"/>
    <w:rsid w:val="000C44AD"/>
    <w:rsid w:val="000C5973"/>
    <w:rsid w:val="000C5C14"/>
    <w:rsid w:val="000D0B76"/>
    <w:rsid w:val="000E0602"/>
    <w:rsid w:val="000E72F1"/>
    <w:rsid w:val="000E7E8C"/>
    <w:rsid w:val="000F188A"/>
    <w:rsid w:val="000F329A"/>
    <w:rsid w:val="000F4FD3"/>
    <w:rsid w:val="000F57FC"/>
    <w:rsid w:val="00100D32"/>
    <w:rsid w:val="00103DBF"/>
    <w:rsid w:val="001044C7"/>
    <w:rsid w:val="00106086"/>
    <w:rsid w:val="00115198"/>
    <w:rsid w:val="001252F7"/>
    <w:rsid w:val="00126C52"/>
    <w:rsid w:val="001317B0"/>
    <w:rsid w:val="0013287F"/>
    <w:rsid w:val="00136F8E"/>
    <w:rsid w:val="00140F07"/>
    <w:rsid w:val="001417C1"/>
    <w:rsid w:val="001470E0"/>
    <w:rsid w:val="00147B41"/>
    <w:rsid w:val="00147B8D"/>
    <w:rsid w:val="00162464"/>
    <w:rsid w:val="001725EC"/>
    <w:rsid w:val="001771EA"/>
    <w:rsid w:val="001908E4"/>
    <w:rsid w:val="00190CC9"/>
    <w:rsid w:val="00190F1A"/>
    <w:rsid w:val="001A3A7C"/>
    <w:rsid w:val="001A5AA0"/>
    <w:rsid w:val="001B392C"/>
    <w:rsid w:val="001B43C2"/>
    <w:rsid w:val="001B771E"/>
    <w:rsid w:val="001C64CE"/>
    <w:rsid w:val="001C6CC0"/>
    <w:rsid w:val="001D1B83"/>
    <w:rsid w:val="001D547C"/>
    <w:rsid w:val="001D7351"/>
    <w:rsid w:val="001E32BE"/>
    <w:rsid w:val="001E6BEB"/>
    <w:rsid w:val="001F214A"/>
    <w:rsid w:val="001F30C5"/>
    <w:rsid w:val="001F4D3B"/>
    <w:rsid w:val="001F52FB"/>
    <w:rsid w:val="001F5C19"/>
    <w:rsid w:val="001F63E1"/>
    <w:rsid w:val="001F7C64"/>
    <w:rsid w:val="002002C9"/>
    <w:rsid w:val="00206AC2"/>
    <w:rsid w:val="00206C8F"/>
    <w:rsid w:val="00211407"/>
    <w:rsid w:val="0021556F"/>
    <w:rsid w:val="00223CFE"/>
    <w:rsid w:val="002251EF"/>
    <w:rsid w:val="00225831"/>
    <w:rsid w:val="00227BD2"/>
    <w:rsid w:val="00231BC5"/>
    <w:rsid w:val="002336B8"/>
    <w:rsid w:val="00235A33"/>
    <w:rsid w:val="00236BCD"/>
    <w:rsid w:val="002403DE"/>
    <w:rsid w:val="00240B33"/>
    <w:rsid w:val="00246952"/>
    <w:rsid w:val="002511B7"/>
    <w:rsid w:val="00251C76"/>
    <w:rsid w:val="00254481"/>
    <w:rsid w:val="00257CB3"/>
    <w:rsid w:val="00262B06"/>
    <w:rsid w:val="00267BB1"/>
    <w:rsid w:val="00271584"/>
    <w:rsid w:val="00272615"/>
    <w:rsid w:val="00275A7F"/>
    <w:rsid w:val="0028001A"/>
    <w:rsid w:val="002852D0"/>
    <w:rsid w:val="002919AD"/>
    <w:rsid w:val="002945AA"/>
    <w:rsid w:val="002A3784"/>
    <w:rsid w:val="002C1DCF"/>
    <w:rsid w:val="002C6B84"/>
    <w:rsid w:val="002F2BCA"/>
    <w:rsid w:val="002F470C"/>
    <w:rsid w:val="002F663A"/>
    <w:rsid w:val="002F6FBF"/>
    <w:rsid w:val="003007D7"/>
    <w:rsid w:val="003013A1"/>
    <w:rsid w:val="0030175E"/>
    <w:rsid w:val="00301A4B"/>
    <w:rsid w:val="00301B99"/>
    <w:rsid w:val="00311679"/>
    <w:rsid w:val="00312009"/>
    <w:rsid w:val="00314312"/>
    <w:rsid w:val="00316432"/>
    <w:rsid w:val="00320D76"/>
    <w:rsid w:val="00324217"/>
    <w:rsid w:val="003242B5"/>
    <w:rsid w:val="00324E2D"/>
    <w:rsid w:val="003259EF"/>
    <w:rsid w:val="0033047E"/>
    <w:rsid w:val="00331720"/>
    <w:rsid w:val="00334C99"/>
    <w:rsid w:val="00337126"/>
    <w:rsid w:val="00341BB1"/>
    <w:rsid w:val="00347319"/>
    <w:rsid w:val="00353CCE"/>
    <w:rsid w:val="003566C0"/>
    <w:rsid w:val="00363D3C"/>
    <w:rsid w:val="003675A4"/>
    <w:rsid w:val="00372058"/>
    <w:rsid w:val="0037509F"/>
    <w:rsid w:val="003759CD"/>
    <w:rsid w:val="00375E88"/>
    <w:rsid w:val="00376CDB"/>
    <w:rsid w:val="003806F4"/>
    <w:rsid w:val="00385202"/>
    <w:rsid w:val="00385569"/>
    <w:rsid w:val="00386E72"/>
    <w:rsid w:val="00390347"/>
    <w:rsid w:val="0039283A"/>
    <w:rsid w:val="00393472"/>
    <w:rsid w:val="003964C6"/>
    <w:rsid w:val="00396D19"/>
    <w:rsid w:val="003974BF"/>
    <w:rsid w:val="003A1421"/>
    <w:rsid w:val="003A1A6A"/>
    <w:rsid w:val="003A2DE8"/>
    <w:rsid w:val="003B152A"/>
    <w:rsid w:val="003B29D4"/>
    <w:rsid w:val="003B75A6"/>
    <w:rsid w:val="003C002D"/>
    <w:rsid w:val="003C3562"/>
    <w:rsid w:val="003C7D48"/>
    <w:rsid w:val="003D1941"/>
    <w:rsid w:val="003D25D4"/>
    <w:rsid w:val="003D2651"/>
    <w:rsid w:val="003D30A6"/>
    <w:rsid w:val="003E755C"/>
    <w:rsid w:val="0040165C"/>
    <w:rsid w:val="00407EE7"/>
    <w:rsid w:val="00411422"/>
    <w:rsid w:val="00413DF0"/>
    <w:rsid w:val="00414EF7"/>
    <w:rsid w:val="00423751"/>
    <w:rsid w:val="004270DF"/>
    <w:rsid w:val="00427D53"/>
    <w:rsid w:val="00431CAB"/>
    <w:rsid w:val="0043473E"/>
    <w:rsid w:val="00434FEE"/>
    <w:rsid w:val="0044256C"/>
    <w:rsid w:val="004449BF"/>
    <w:rsid w:val="00447EC7"/>
    <w:rsid w:val="0045152C"/>
    <w:rsid w:val="004537DB"/>
    <w:rsid w:val="00453E9F"/>
    <w:rsid w:val="004551CA"/>
    <w:rsid w:val="00460841"/>
    <w:rsid w:val="00461147"/>
    <w:rsid w:val="004612D1"/>
    <w:rsid w:val="0046447A"/>
    <w:rsid w:val="00464646"/>
    <w:rsid w:val="00465888"/>
    <w:rsid w:val="004660ED"/>
    <w:rsid w:val="004716DC"/>
    <w:rsid w:val="004740C1"/>
    <w:rsid w:val="00481EE0"/>
    <w:rsid w:val="00482FAC"/>
    <w:rsid w:val="00483E2D"/>
    <w:rsid w:val="004851F4"/>
    <w:rsid w:val="004A077E"/>
    <w:rsid w:val="004A4D88"/>
    <w:rsid w:val="004A5F17"/>
    <w:rsid w:val="004A7685"/>
    <w:rsid w:val="004B7EA6"/>
    <w:rsid w:val="004D0604"/>
    <w:rsid w:val="004D6B9C"/>
    <w:rsid w:val="004D714A"/>
    <w:rsid w:val="004E4E07"/>
    <w:rsid w:val="004E6067"/>
    <w:rsid w:val="004F1B50"/>
    <w:rsid w:val="004F4E54"/>
    <w:rsid w:val="00504A3C"/>
    <w:rsid w:val="00511413"/>
    <w:rsid w:val="0051212A"/>
    <w:rsid w:val="00512E07"/>
    <w:rsid w:val="00516E17"/>
    <w:rsid w:val="00526C22"/>
    <w:rsid w:val="0053106E"/>
    <w:rsid w:val="005315BB"/>
    <w:rsid w:val="00541A8B"/>
    <w:rsid w:val="00554A7C"/>
    <w:rsid w:val="005558FF"/>
    <w:rsid w:val="0055660F"/>
    <w:rsid w:val="00556D00"/>
    <w:rsid w:val="00557841"/>
    <w:rsid w:val="00557AF4"/>
    <w:rsid w:val="0056193E"/>
    <w:rsid w:val="00567AE1"/>
    <w:rsid w:val="005705AD"/>
    <w:rsid w:val="005817C6"/>
    <w:rsid w:val="005834CE"/>
    <w:rsid w:val="00590133"/>
    <w:rsid w:val="00590B17"/>
    <w:rsid w:val="00596D2B"/>
    <w:rsid w:val="005A0A36"/>
    <w:rsid w:val="005A5AEC"/>
    <w:rsid w:val="005B3A30"/>
    <w:rsid w:val="005C6397"/>
    <w:rsid w:val="005E26A1"/>
    <w:rsid w:val="005E7C1F"/>
    <w:rsid w:val="005F175A"/>
    <w:rsid w:val="00602992"/>
    <w:rsid w:val="006112E3"/>
    <w:rsid w:val="00614542"/>
    <w:rsid w:val="006150AA"/>
    <w:rsid w:val="00623714"/>
    <w:rsid w:val="0062419F"/>
    <w:rsid w:val="00631FB6"/>
    <w:rsid w:val="00635E23"/>
    <w:rsid w:val="00636726"/>
    <w:rsid w:val="00641F29"/>
    <w:rsid w:val="00644395"/>
    <w:rsid w:val="00644B89"/>
    <w:rsid w:val="00646BA6"/>
    <w:rsid w:val="00651CE1"/>
    <w:rsid w:val="00652911"/>
    <w:rsid w:val="00655548"/>
    <w:rsid w:val="00671F8C"/>
    <w:rsid w:val="006720EC"/>
    <w:rsid w:val="006763AC"/>
    <w:rsid w:val="00676949"/>
    <w:rsid w:val="006804F5"/>
    <w:rsid w:val="00687FD7"/>
    <w:rsid w:val="006928E2"/>
    <w:rsid w:val="006937C9"/>
    <w:rsid w:val="006946A9"/>
    <w:rsid w:val="00694E76"/>
    <w:rsid w:val="006A1356"/>
    <w:rsid w:val="006A18DB"/>
    <w:rsid w:val="006A37A7"/>
    <w:rsid w:val="006A550C"/>
    <w:rsid w:val="006C09BC"/>
    <w:rsid w:val="006C2315"/>
    <w:rsid w:val="006C36D4"/>
    <w:rsid w:val="006C395A"/>
    <w:rsid w:val="006C45FD"/>
    <w:rsid w:val="006C4A1E"/>
    <w:rsid w:val="006C4B2E"/>
    <w:rsid w:val="006C60BB"/>
    <w:rsid w:val="006C7AC3"/>
    <w:rsid w:val="006D0AFC"/>
    <w:rsid w:val="006D38F3"/>
    <w:rsid w:val="006D7F03"/>
    <w:rsid w:val="006E0CBB"/>
    <w:rsid w:val="006E384B"/>
    <w:rsid w:val="006F731D"/>
    <w:rsid w:val="00704928"/>
    <w:rsid w:val="00715B8E"/>
    <w:rsid w:val="00716EEE"/>
    <w:rsid w:val="00723A71"/>
    <w:rsid w:val="00723BD5"/>
    <w:rsid w:val="00723ECE"/>
    <w:rsid w:val="0072483F"/>
    <w:rsid w:val="007321A9"/>
    <w:rsid w:val="00743E57"/>
    <w:rsid w:val="00744AFD"/>
    <w:rsid w:val="007471F8"/>
    <w:rsid w:val="007510B3"/>
    <w:rsid w:val="007515AD"/>
    <w:rsid w:val="007520BC"/>
    <w:rsid w:val="0075628B"/>
    <w:rsid w:val="00761A5E"/>
    <w:rsid w:val="00774CF0"/>
    <w:rsid w:val="00783D5E"/>
    <w:rsid w:val="00786F4C"/>
    <w:rsid w:val="00790422"/>
    <w:rsid w:val="00797CEC"/>
    <w:rsid w:val="007A07C9"/>
    <w:rsid w:val="007A1306"/>
    <w:rsid w:val="007A1A44"/>
    <w:rsid w:val="007A4C9C"/>
    <w:rsid w:val="007B0D80"/>
    <w:rsid w:val="007B2275"/>
    <w:rsid w:val="007B33A7"/>
    <w:rsid w:val="007B64B0"/>
    <w:rsid w:val="007D7C20"/>
    <w:rsid w:val="007F4827"/>
    <w:rsid w:val="007F6302"/>
    <w:rsid w:val="008027AE"/>
    <w:rsid w:val="00804208"/>
    <w:rsid w:val="008069AD"/>
    <w:rsid w:val="00806DEF"/>
    <w:rsid w:val="00815D7C"/>
    <w:rsid w:val="008210D3"/>
    <w:rsid w:val="0082713B"/>
    <w:rsid w:val="008301F3"/>
    <w:rsid w:val="00830C3B"/>
    <w:rsid w:val="00832C0E"/>
    <w:rsid w:val="00834C77"/>
    <w:rsid w:val="0084028C"/>
    <w:rsid w:val="00842C0F"/>
    <w:rsid w:val="00842ECF"/>
    <w:rsid w:val="008462D7"/>
    <w:rsid w:val="00856C53"/>
    <w:rsid w:val="00861917"/>
    <w:rsid w:val="00862A91"/>
    <w:rsid w:val="00862B90"/>
    <w:rsid w:val="00866831"/>
    <w:rsid w:val="00866C8F"/>
    <w:rsid w:val="00867370"/>
    <w:rsid w:val="00873CCE"/>
    <w:rsid w:val="00875E7D"/>
    <w:rsid w:val="008806A2"/>
    <w:rsid w:val="008905F7"/>
    <w:rsid w:val="008925A2"/>
    <w:rsid w:val="00893A4F"/>
    <w:rsid w:val="00894532"/>
    <w:rsid w:val="008A0E65"/>
    <w:rsid w:val="008A4B79"/>
    <w:rsid w:val="008B08B3"/>
    <w:rsid w:val="008B157B"/>
    <w:rsid w:val="008B31CF"/>
    <w:rsid w:val="008B5440"/>
    <w:rsid w:val="008B6514"/>
    <w:rsid w:val="008C0334"/>
    <w:rsid w:val="008C4B6B"/>
    <w:rsid w:val="008D1828"/>
    <w:rsid w:val="008E1634"/>
    <w:rsid w:val="008E35DF"/>
    <w:rsid w:val="008E3EB6"/>
    <w:rsid w:val="008E589B"/>
    <w:rsid w:val="008F4D06"/>
    <w:rsid w:val="008F4DBC"/>
    <w:rsid w:val="00902918"/>
    <w:rsid w:val="009122E4"/>
    <w:rsid w:val="009133F6"/>
    <w:rsid w:val="00930FC2"/>
    <w:rsid w:val="00941E85"/>
    <w:rsid w:val="00960F46"/>
    <w:rsid w:val="00961ED6"/>
    <w:rsid w:val="009660B8"/>
    <w:rsid w:val="0097057D"/>
    <w:rsid w:val="009708C2"/>
    <w:rsid w:val="009753E1"/>
    <w:rsid w:val="0098197F"/>
    <w:rsid w:val="0098457D"/>
    <w:rsid w:val="0098731F"/>
    <w:rsid w:val="00990E9A"/>
    <w:rsid w:val="00994317"/>
    <w:rsid w:val="00994B39"/>
    <w:rsid w:val="00996C0B"/>
    <w:rsid w:val="009A09B6"/>
    <w:rsid w:val="009A27C8"/>
    <w:rsid w:val="009C1C41"/>
    <w:rsid w:val="009C30A4"/>
    <w:rsid w:val="009C4453"/>
    <w:rsid w:val="009D064B"/>
    <w:rsid w:val="009D28F8"/>
    <w:rsid w:val="009D533A"/>
    <w:rsid w:val="009D6678"/>
    <w:rsid w:val="009D6F9A"/>
    <w:rsid w:val="009D7AB4"/>
    <w:rsid w:val="009E35CA"/>
    <w:rsid w:val="009E64ED"/>
    <w:rsid w:val="009E675E"/>
    <w:rsid w:val="009F06F3"/>
    <w:rsid w:val="009F4752"/>
    <w:rsid w:val="00A040B5"/>
    <w:rsid w:val="00A041D5"/>
    <w:rsid w:val="00A07949"/>
    <w:rsid w:val="00A100E0"/>
    <w:rsid w:val="00A130E2"/>
    <w:rsid w:val="00A13C28"/>
    <w:rsid w:val="00A15181"/>
    <w:rsid w:val="00A2065B"/>
    <w:rsid w:val="00A32576"/>
    <w:rsid w:val="00A33FC6"/>
    <w:rsid w:val="00A34BCA"/>
    <w:rsid w:val="00A42BC7"/>
    <w:rsid w:val="00A42DF2"/>
    <w:rsid w:val="00A46DC4"/>
    <w:rsid w:val="00A47B03"/>
    <w:rsid w:val="00A51E0E"/>
    <w:rsid w:val="00A5399B"/>
    <w:rsid w:val="00A543B3"/>
    <w:rsid w:val="00A5736A"/>
    <w:rsid w:val="00A61D13"/>
    <w:rsid w:val="00A6460D"/>
    <w:rsid w:val="00A66B75"/>
    <w:rsid w:val="00A710C5"/>
    <w:rsid w:val="00A740F7"/>
    <w:rsid w:val="00A74335"/>
    <w:rsid w:val="00A74D6A"/>
    <w:rsid w:val="00A82B22"/>
    <w:rsid w:val="00A8591D"/>
    <w:rsid w:val="00A95CA4"/>
    <w:rsid w:val="00A970D0"/>
    <w:rsid w:val="00A97A2D"/>
    <w:rsid w:val="00AA185A"/>
    <w:rsid w:val="00AA5186"/>
    <w:rsid w:val="00AA5D18"/>
    <w:rsid w:val="00AB2934"/>
    <w:rsid w:val="00AB330E"/>
    <w:rsid w:val="00AB73C2"/>
    <w:rsid w:val="00AB7938"/>
    <w:rsid w:val="00AC49CF"/>
    <w:rsid w:val="00AC5502"/>
    <w:rsid w:val="00AC6E11"/>
    <w:rsid w:val="00AD0E2C"/>
    <w:rsid w:val="00AD4ECC"/>
    <w:rsid w:val="00AE7E7E"/>
    <w:rsid w:val="00AF5FC2"/>
    <w:rsid w:val="00AF7B80"/>
    <w:rsid w:val="00B02751"/>
    <w:rsid w:val="00B02B8A"/>
    <w:rsid w:val="00B0414B"/>
    <w:rsid w:val="00B07BE3"/>
    <w:rsid w:val="00B127A4"/>
    <w:rsid w:val="00B13240"/>
    <w:rsid w:val="00B209B5"/>
    <w:rsid w:val="00B231F3"/>
    <w:rsid w:val="00B23432"/>
    <w:rsid w:val="00B24C23"/>
    <w:rsid w:val="00B25AA9"/>
    <w:rsid w:val="00B26120"/>
    <w:rsid w:val="00B273A8"/>
    <w:rsid w:val="00B27FDA"/>
    <w:rsid w:val="00B34FC3"/>
    <w:rsid w:val="00B450BF"/>
    <w:rsid w:val="00B5114C"/>
    <w:rsid w:val="00B544D0"/>
    <w:rsid w:val="00B56304"/>
    <w:rsid w:val="00B5707D"/>
    <w:rsid w:val="00B61A0C"/>
    <w:rsid w:val="00B63772"/>
    <w:rsid w:val="00B65B96"/>
    <w:rsid w:val="00B675C5"/>
    <w:rsid w:val="00B72163"/>
    <w:rsid w:val="00B72369"/>
    <w:rsid w:val="00B72C57"/>
    <w:rsid w:val="00B72E39"/>
    <w:rsid w:val="00B77DF1"/>
    <w:rsid w:val="00B800C1"/>
    <w:rsid w:val="00B8084D"/>
    <w:rsid w:val="00B85427"/>
    <w:rsid w:val="00B8727A"/>
    <w:rsid w:val="00B9182D"/>
    <w:rsid w:val="00B930F0"/>
    <w:rsid w:val="00B95D56"/>
    <w:rsid w:val="00B96D0E"/>
    <w:rsid w:val="00B974B3"/>
    <w:rsid w:val="00BA4CDF"/>
    <w:rsid w:val="00BA5AB7"/>
    <w:rsid w:val="00BB11D9"/>
    <w:rsid w:val="00BB2241"/>
    <w:rsid w:val="00BB23A1"/>
    <w:rsid w:val="00BB4BE3"/>
    <w:rsid w:val="00BB6C1E"/>
    <w:rsid w:val="00BC3BDC"/>
    <w:rsid w:val="00BD7EB0"/>
    <w:rsid w:val="00BD7FD9"/>
    <w:rsid w:val="00BE13BC"/>
    <w:rsid w:val="00BE2C5A"/>
    <w:rsid w:val="00BE3E96"/>
    <w:rsid w:val="00BF69AF"/>
    <w:rsid w:val="00C077BD"/>
    <w:rsid w:val="00C13AB5"/>
    <w:rsid w:val="00C170A3"/>
    <w:rsid w:val="00C20A6B"/>
    <w:rsid w:val="00C212E3"/>
    <w:rsid w:val="00C21823"/>
    <w:rsid w:val="00C22ED4"/>
    <w:rsid w:val="00C340C1"/>
    <w:rsid w:val="00C4094C"/>
    <w:rsid w:val="00C4501C"/>
    <w:rsid w:val="00C4779E"/>
    <w:rsid w:val="00C52CB3"/>
    <w:rsid w:val="00C57D6A"/>
    <w:rsid w:val="00C63F13"/>
    <w:rsid w:val="00C72B03"/>
    <w:rsid w:val="00C739AE"/>
    <w:rsid w:val="00C7534D"/>
    <w:rsid w:val="00C90330"/>
    <w:rsid w:val="00C9688E"/>
    <w:rsid w:val="00C96F33"/>
    <w:rsid w:val="00C97302"/>
    <w:rsid w:val="00CA320A"/>
    <w:rsid w:val="00CB177A"/>
    <w:rsid w:val="00CB40FD"/>
    <w:rsid w:val="00CB442F"/>
    <w:rsid w:val="00CC2983"/>
    <w:rsid w:val="00CC4288"/>
    <w:rsid w:val="00CC5F27"/>
    <w:rsid w:val="00CC6DE5"/>
    <w:rsid w:val="00CD3BF6"/>
    <w:rsid w:val="00CE00F4"/>
    <w:rsid w:val="00CE0AC8"/>
    <w:rsid w:val="00CE1496"/>
    <w:rsid w:val="00CE2AAA"/>
    <w:rsid w:val="00CE30D6"/>
    <w:rsid w:val="00CE3A24"/>
    <w:rsid w:val="00CE3E79"/>
    <w:rsid w:val="00CE457F"/>
    <w:rsid w:val="00CE6E12"/>
    <w:rsid w:val="00CF1266"/>
    <w:rsid w:val="00D103A4"/>
    <w:rsid w:val="00D11AB9"/>
    <w:rsid w:val="00D12C88"/>
    <w:rsid w:val="00D1617B"/>
    <w:rsid w:val="00D1688F"/>
    <w:rsid w:val="00D30629"/>
    <w:rsid w:val="00D44C81"/>
    <w:rsid w:val="00D45387"/>
    <w:rsid w:val="00D45864"/>
    <w:rsid w:val="00D52B97"/>
    <w:rsid w:val="00D55AD6"/>
    <w:rsid w:val="00D57B76"/>
    <w:rsid w:val="00D60E60"/>
    <w:rsid w:val="00D655F7"/>
    <w:rsid w:val="00D66A2A"/>
    <w:rsid w:val="00D70239"/>
    <w:rsid w:val="00D71738"/>
    <w:rsid w:val="00D7392C"/>
    <w:rsid w:val="00D77863"/>
    <w:rsid w:val="00D80ADB"/>
    <w:rsid w:val="00D85C8A"/>
    <w:rsid w:val="00D87BAA"/>
    <w:rsid w:val="00D87DEF"/>
    <w:rsid w:val="00D909BB"/>
    <w:rsid w:val="00D92EB3"/>
    <w:rsid w:val="00D9369E"/>
    <w:rsid w:val="00D94C07"/>
    <w:rsid w:val="00D95BB8"/>
    <w:rsid w:val="00DA1F4C"/>
    <w:rsid w:val="00DA2520"/>
    <w:rsid w:val="00DA5091"/>
    <w:rsid w:val="00DC6443"/>
    <w:rsid w:val="00DC753A"/>
    <w:rsid w:val="00DD137E"/>
    <w:rsid w:val="00DD428A"/>
    <w:rsid w:val="00DD43BC"/>
    <w:rsid w:val="00DD5006"/>
    <w:rsid w:val="00DD6997"/>
    <w:rsid w:val="00DE107F"/>
    <w:rsid w:val="00DE2768"/>
    <w:rsid w:val="00DE57A1"/>
    <w:rsid w:val="00DE5945"/>
    <w:rsid w:val="00DF4B06"/>
    <w:rsid w:val="00DF636B"/>
    <w:rsid w:val="00DF6CD1"/>
    <w:rsid w:val="00E03AA1"/>
    <w:rsid w:val="00E044CB"/>
    <w:rsid w:val="00E074CF"/>
    <w:rsid w:val="00E20101"/>
    <w:rsid w:val="00E22648"/>
    <w:rsid w:val="00E30BFC"/>
    <w:rsid w:val="00E31E36"/>
    <w:rsid w:val="00E336B8"/>
    <w:rsid w:val="00E55B75"/>
    <w:rsid w:val="00E565FE"/>
    <w:rsid w:val="00E60612"/>
    <w:rsid w:val="00E61538"/>
    <w:rsid w:val="00E615AE"/>
    <w:rsid w:val="00E627D0"/>
    <w:rsid w:val="00E631B4"/>
    <w:rsid w:val="00E632FA"/>
    <w:rsid w:val="00E661D3"/>
    <w:rsid w:val="00E70C20"/>
    <w:rsid w:val="00E73478"/>
    <w:rsid w:val="00E908CC"/>
    <w:rsid w:val="00E94D0F"/>
    <w:rsid w:val="00E953B0"/>
    <w:rsid w:val="00EA07F3"/>
    <w:rsid w:val="00EA3F2C"/>
    <w:rsid w:val="00EA4AC8"/>
    <w:rsid w:val="00EA4BC4"/>
    <w:rsid w:val="00EA6A14"/>
    <w:rsid w:val="00EA76E2"/>
    <w:rsid w:val="00EB2F0C"/>
    <w:rsid w:val="00EB337B"/>
    <w:rsid w:val="00EB5B82"/>
    <w:rsid w:val="00EB644C"/>
    <w:rsid w:val="00EB6FC9"/>
    <w:rsid w:val="00EC1018"/>
    <w:rsid w:val="00EC60F4"/>
    <w:rsid w:val="00EC7627"/>
    <w:rsid w:val="00EC77DA"/>
    <w:rsid w:val="00EC7F8E"/>
    <w:rsid w:val="00ED1670"/>
    <w:rsid w:val="00ED2E5E"/>
    <w:rsid w:val="00ED3293"/>
    <w:rsid w:val="00ED62C1"/>
    <w:rsid w:val="00ED6496"/>
    <w:rsid w:val="00ED791B"/>
    <w:rsid w:val="00EE3EBA"/>
    <w:rsid w:val="00EE48BF"/>
    <w:rsid w:val="00EE6BBF"/>
    <w:rsid w:val="00EF1D99"/>
    <w:rsid w:val="00EF4AA4"/>
    <w:rsid w:val="00EF5861"/>
    <w:rsid w:val="00F06431"/>
    <w:rsid w:val="00F077E4"/>
    <w:rsid w:val="00F12A0F"/>
    <w:rsid w:val="00F13181"/>
    <w:rsid w:val="00F14821"/>
    <w:rsid w:val="00F20AA8"/>
    <w:rsid w:val="00F25BE4"/>
    <w:rsid w:val="00F3187E"/>
    <w:rsid w:val="00F336A2"/>
    <w:rsid w:val="00F3375B"/>
    <w:rsid w:val="00F42036"/>
    <w:rsid w:val="00F43BDF"/>
    <w:rsid w:val="00F44299"/>
    <w:rsid w:val="00F478A5"/>
    <w:rsid w:val="00F5518B"/>
    <w:rsid w:val="00F571CC"/>
    <w:rsid w:val="00F63FDC"/>
    <w:rsid w:val="00F65EE2"/>
    <w:rsid w:val="00F7400D"/>
    <w:rsid w:val="00F76628"/>
    <w:rsid w:val="00F77BF2"/>
    <w:rsid w:val="00F811B7"/>
    <w:rsid w:val="00F825A2"/>
    <w:rsid w:val="00F848F7"/>
    <w:rsid w:val="00F9091B"/>
    <w:rsid w:val="00F94CD2"/>
    <w:rsid w:val="00F94FC6"/>
    <w:rsid w:val="00F95766"/>
    <w:rsid w:val="00FA3A49"/>
    <w:rsid w:val="00FA3A83"/>
    <w:rsid w:val="00FB544A"/>
    <w:rsid w:val="00FB5662"/>
    <w:rsid w:val="00FB7B39"/>
    <w:rsid w:val="00FC07E6"/>
    <w:rsid w:val="00FC0F55"/>
    <w:rsid w:val="00FD7B94"/>
    <w:rsid w:val="00FE395D"/>
    <w:rsid w:val="00FE3AC0"/>
    <w:rsid w:val="00FE4547"/>
    <w:rsid w:val="00FF21C2"/>
    <w:rsid w:val="00FF5903"/>
    <w:rsid w:val="00FF638B"/>
    <w:rsid w:val="040B53FC"/>
    <w:rsid w:val="042C2C6A"/>
    <w:rsid w:val="050E0390"/>
    <w:rsid w:val="059A4404"/>
    <w:rsid w:val="09E56451"/>
    <w:rsid w:val="0A2D0F51"/>
    <w:rsid w:val="0A694A1A"/>
    <w:rsid w:val="0CC467AE"/>
    <w:rsid w:val="0D9E7C55"/>
    <w:rsid w:val="0FA44502"/>
    <w:rsid w:val="14A170B6"/>
    <w:rsid w:val="163F68EC"/>
    <w:rsid w:val="2AC641FF"/>
    <w:rsid w:val="2CA473A7"/>
    <w:rsid w:val="2ED13BC2"/>
    <w:rsid w:val="308E426C"/>
    <w:rsid w:val="33202FF1"/>
    <w:rsid w:val="339D1D40"/>
    <w:rsid w:val="33C653A6"/>
    <w:rsid w:val="3547008D"/>
    <w:rsid w:val="381F7624"/>
    <w:rsid w:val="386E30B2"/>
    <w:rsid w:val="39856EE2"/>
    <w:rsid w:val="39A51F2F"/>
    <w:rsid w:val="41912336"/>
    <w:rsid w:val="4330208E"/>
    <w:rsid w:val="4C1300FF"/>
    <w:rsid w:val="4FD43E70"/>
    <w:rsid w:val="501C679D"/>
    <w:rsid w:val="50686F26"/>
    <w:rsid w:val="51480CB4"/>
    <w:rsid w:val="55541B18"/>
    <w:rsid w:val="5C7727E9"/>
    <w:rsid w:val="5EC23F0A"/>
    <w:rsid w:val="5EF423D4"/>
    <w:rsid w:val="613A7D5A"/>
    <w:rsid w:val="61960834"/>
    <w:rsid w:val="62A67F2D"/>
    <w:rsid w:val="645075EE"/>
    <w:rsid w:val="654A46AA"/>
    <w:rsid w:val="66DE6D32"/>
    <w:rsid w:val="697B3AC8"/>
    <w:rsid w:val="6AA03BE4"/>
    <w:rsid w:val="73A23CF3"/>
    <w:rsid w:val="74014D3F"/>
    <w:rsid w:val="78C35451"/>
    <w:rsid w:val="79805345"/>
    <w:rsid w:val="7A89739A"/>
    <w:rsid w:val="7D991A24"/>
    <w:rsid w:val="7DF878B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semiHidden="0"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15"/>
    <w:qFormat/>
    <w:uiPriority w:val="99"/>
    <w:pPr>
      <w:keepNext/>
      <w:keepLines/>
      <w:spacing w:before="340" w:after="330" w:line="578" w:lineRule="auto"/>
      <w:outlineLvl w:val="0"/>
    </w:pPr>
    <w:rPr>
      <w:b/>
      <w:bCs/>
      <w:kern w:val="44"/>
      <w:sz w:val="44"/>
      <w:szCs w:val="44"/>
    </w:rPr>
  </w:style>
  <w:style w:type="paragraph" w:styleId="4">
    <w:name w:val="heading 2"/>
    <w:basedOn w:val="1"/>
    <w:next w:val="1"/>
    <w:link w:val="16"/>
    <w:qFormat/>
    <w:uiPriority w:val="99"/>
    <w:pPr>
      <w:keepNext/>
      <w:keepLines/>
      <w:spacing w:before="260" w:after="260" w:line="416" w:lineRule="auto"/>
      <w:outlineLvl w:val="1"/>
    </w:pPr>
    <w:rPr>
      <w:rFonts w:ascii="Cambria" w:hAnsi="Cambria"/>
      <w:b/>
      <w:bCs/>
      <w:sz w:val="32"/>
      <w:szCs w:val="32"/>
    </w:rPr>
  </w:style>
  <w:style w:type="paragraph" w:styleId="5">
    <w:name w:val="heading 3"/>
    <w:basedOn w:val="1"/>
    <w:next w:val="1"/>
    <w:link w:val="17"/>
    <w:qFormat/>
    <w:uiPriority w:val="99"/>
    <w:pPr>
      <w:keepNext/>
      <w:keepLines/>
      <w:spacing w:before="260" w:after="260" w:line="416" w:lineRule="auto"/>
      <w:outlineLvl w:val="2"/>
    </w:pPr>
    <w:rPr>
      <w:b/>
      <w:bCs/>
      <w:sz w:val="32"/>
      <w:szCs w:val="32"/>
    </w:rPr>
  </w:style>
  <w:style w:type="paragraph" w:styleId="6">
    <w:name w:val="heading 4"/>
    <w:basedOn w:val="1"/>
    <w:next w:val="1"/>
    <w:link w:val="18"/>
    <w:qFormat/>
    <w:uiPriority w:val="99"/>
    <w:pPr>
      <w:keepNext/>
      <w:keepLines/>
      <w:spacing w:before="280" w:after="290" w:line="376" w:lineRule="auto"/>
      <w:outlineLvl w:val="3"/>
    </w:pPr>
    <w:rPr>
      <w:rFonts w:ascii="Cambria" w:hAnsi="Cambria"/>
      <w:b/>
      <w:bCs/>
      <w:sz w:val="28"/>
      <w:szCs w:val="28"/>
    </w:rPr>
  </w:style>
  <w:style w:type="character" w:default="1" w:styleId="14">
    <w:name w:val="Default Paragraph Font"/>
    <w:unhideWhenUsed/>
    <w:qFormat/>
    <w:uiPriority w:val="1"/>
  </w:style>
  <w:style w:type="table" w:default="1" w:styleId="12">
    <w:name w:val="Normal Table"/>
    <w:unhideWhenUsed/>
    <w:qFormat/>
    <w:uiPriority w:val="99"/>
    <w:tblPr>
      <w:tblCellMar>
        <w:top w:w="0" w:type="dxa"/>
        <w:left w:w="108" w:type="dxa"/>
        <w:bottom w:w="0" w:type="dxa"/>
        <w:right w:w="108" w:type="dxa"/>
      </w:tblCellMar>
    </w:tblPr>
  </w:style>
  <w:style w:type="paragraph" w:styleId="2">
    <w:name w:val="Body Text"/>
    <w:basedOn w:val="1"/>
    <w:next w:val="1"/>
    <w:unhideWhenUsed/>
    <w:qFormat/>
    <w:uiPriority w:val="99"/>
    <w:pPr>
      <w:spacing w:after="120"/>
    </w:pPr>
  </w:style>
  <w:style w:type="paragraph" w:styleId="7">
    <w:name w:val="annotation text"/>
    <w:basedOn w:val="1"/>
    <w:unhideWhenUsed/>
    <w:qFormat/>
    <w:uiPriority w:val="99"/>
    <w:pPr>
      <w:jc w:val="left"/>
    </w:pPr>
  </w:style>
  <w:style w:type="paragraph" w:styleId="8">
    <w:name w:val="Date"/>
    <w:basedOn w:val="1"/>
    <w:next w:val="1"/>
    <w:link w:val="19"/>
    <w:semiHidden/>
    <w:qFormat/>
    <w:uiPriority w:val="99"/>
    <w:pPr>
      <w:ind w:left="100" w:leftChars="2500"/>
    </w:pPr>
  </w:style>
  <w:style w:type="paragraph" w:styleId="9">
    <w:name w:val="footer"/>
    <w:basedOn w:val="1"/>
    <w:link w:val="20"/>
    <w:qFormat/>
    <w:uiPriority w:val="99"/>
    <w:pPr>
      <w:tabs>
        <w:tab w:val="center" w:pos="4153"/>
        <w:tab w:val="right" w:pos="8306"/>
      </w:tabs>
      <w:snapToGrid w:val="0"/>
      <w:jc w:val="left"/>
    </w:pPr>
    <w:rPr>
      <w:sz w:val="18"/>
      <w:szCs w:val="18"/>
    </w:rPr>
  </w:style>
  <w:style w:type="paragraph" w:styleId="10">
    <w:name w:val="header"/>
    <w:basedOn w:val="1"/>
    <w:link w:val="21"/>
    <w:semiHidden/>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spacing w:before="100" w:beforeAutospacing="1" w:after="100" w:afterAutospacing="1"/>
      <w:jc w:val="left"/>
    </w:pPr>
    <w:rPr>
      <w:kern w:val="0"/>
      <w:sz w:val="24"/>
      <w:szCs w:val="24"/>
    </w:rPr>
  </w:style>
  <w:style w:type="table" w:styleId="13">
    <w:name w:val="Table Grid"/>
    <w:basedOn w:val="12"/>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15">
    <w:name w:val="标题 1 字符"/>
    <w:link w:val="3"/>
    <w:qFormat/>
    <w:locked/>
    <w:uiPriority w:val="99"/>
    <w:rPr>
      <w:rFonts w:cs="Times New Roman"/>
      <w:b/>
      <w:bCs/>
      <w:kern w:val="44"/>
      <w:sz w:val="44"/>
      <w:szCs w:val="44"/>
    </w:rPr>
  </w:style>
  <w:style w:type="character" w:customStyle="1" w:styleId="16">
    <w:name w:val="标题 2 字符"/>
    <w:link w:val="4"/>
    <w:qFormat/>
    <w:locked/>
    <w:uiPriority w:val="99"/>
    <w:rPr>
      <w:rFonts w:ascii="Cambria" w:hAnsi="Cambria" w:eastAsia="宋体" w:cs="Times New Roman"/>
      <w:b/>
      <w:bCs/>
      <w:sz w:val="32"/>
      <w:szCs w:val="32"/>
    </w:rPr>
  </w:style>
  <w:style w:type="character" w:customStyle="1" w:styleId="17">
    <w:name w:val="标题 3 字符"/>
    <w:link w:val="5"/>
    <w:qFormat/>
    <w:locked/>
    <w:uiPriority w:val="99"/>
    <w:rPr>
      <w:rFonts w:cs="Times New Roman"/>
      <w:b/>
      <w:bCs/>
      <w:sz w:val="32"/>
      <w:szCs w:val="32"/>
    </w:rPr>
  </w:style>
  <w:style w:type="character" w:customStyle="1" w:styleId="18">
    <w:name w:val="标题 4 字符"/>
    <w:link w:val="6"/>
    <w:qFormat/>
    <w:locked/>
    <w:uiPriority w:val="99"/>
    <w:rPr>
      <w:rFonts w:ascii="Cambria" w:hAnsi="Cambria" w:eastAsia="宋体" w:cs="Times New Roman"/>
      <w:b/>
      <w:bCs/>
      <w:sz w:val="28"/>
      <w:szCs w:val="28"/>
    </w:rPr>
  </w:style>
  <w:style w:type="character" w:customStyle="1" w:styleId="19">
    <w:name w:val="日期 字符"/>
    <w:link w:val="8"/>
    <w:semiHidden/>
    <w:qFormat/>
    <w:locked/>
    <w:uiPriority w:val="99"/>
    <w:rPr>
      <w:rFonts w:cs="Times New Roman"/>
    </w:rPr>
  </w:style>
  <w:style w:type="character" w:customStyle="1" w:styleId="20">
    <w:name w:val="页脚 字符"/>
    <w:link w:val="9"/>
    <w:qFormat/>
    <w:locked/>
    <w:uiPriority w:val="99"/>
    <w:rPr>
      <w:rFonts w:cs="Times New Roman"/>
      <w:sz w:val="18"/>
      <w:szCs w:val="18"/>
    </w:rPr>
  </w:style>
  <w:style w:type="character" w:customStyle="1" w:styleId="21">
    <w:name w:val="页眉 字符"/>
    <w:link w:val="10"/>
    <w:semiHidden/>
    <w:qFormat/>
    <w:locked/>
    <w:uiPriority w:val="99"/>
    <w:rPr>
      <w:rFonts w:cs="Times New Roman"/>
      <w:sz w:val="18"/>
      <w:szCs w:val="18"/>
    </w:rPr>
  </w:style>
  <w:style w:type="paragraph" w:customStyle="1" w:styleId="22">
    <w:name w:val="List Paragraph"/>
    <w:basedOn w:val="1"/>
    <w:qFormat/>
    <w:uiPriority w:val="34"/>
    <w:pPr>
      <w:ind w:firstLine="420" w:firstLineChars="200"/>
    </w:pPr>
  </w:style>
  <w:style w:type="character" w:customStyle="1" w:styleId="23">
    <w:name w:val="font41"/>
    <w:basedOn w:val="14"/>
    <w:qFormat/>
    <w:uiPriority w:val="0"/>
    <w:rPr>
      <w:rFonts w:ascii="Calibri" w:hAnsi="Calibri" w:cs="Calibri"/>
      <w:color w:val="000000"/>
      <w:sz w:val="21"/>
      <w:szCs w:val="21"/>
      <w:u w:val="none"/>
    </w:rPr>
  </w:style>
  <w:style w:type="character" w:customStyle="1" w:styleId="24">
    <w:name w:val="font31"/>
    <w:basedOn w:val="14"/>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4</Pages>
  <Words>2620</Words>
  <Characters>2824</Characters>
  <Lines>15</Lines>
  <Paragraphs>4</Paragraphs>
  <TotalTime>1</TotalTime>
  <ScaleCrop>false</ScaleCrop>
  <LinksUpToDate>false</LinksUpToDate>
  <CharactersWithSpaces>2848</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2023-12-14T01:47:00Z</dcterms:created>
  <dc:creator>xz1</dc:creator>
  <cp:lastModifiedBy>1</cp:lastModifiedBy>
  <cp:lastPrinted>2023-12-14T10:29:00Z</cp:lastPrinted>
  <dcterms:modified xsi:type="dcterms:W3CDTF">2025-07-16T00:52:22Z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y fmtid="{D5CDD505-2E9C-101B-9397-08002B2CF9AE}" pid="3" name="ICV">
    <vt:lpwstr>57D0D0CBEA4D4BFDBF461C82999808C6_13</vt:lpwstr>
  </property>
  <property fmtid="{D5CDD505-2E9C-101B-9397-08002B2CF9AE}" pid="4" name="KSOTemplateDocerSaveRecord">
    <vt:lpwstr>eyJoZGlkIjoiMzVlNjk2OWE1YTk2NzBjNDBmOTJhYjc4MjZmOGNhZjAiLCJ1c2VySWQiOiIxMTA1MTk3NDc3In0=</vt:lpwstr>
  </property>
</Properties>
</file>