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中山市中医院2025年医疗垃圾袋采购项目需求</w:t>
      </w:r>
      <w:bookmarkStart w:id="0" w:name="_GoBack"/>
      <w:bookmarkEnd w:id="0"/>
    </w:p>
    <w:p>
      <w:pPr>
        <w:spacing w:line="400" w:lineRule="exact"/>
        <w:ind w:left="420"/>
        <w:rPr>
          <w:rFonts w:asciiTheme="minorEastAsia" w:hAnsiTheme="minorEastAsia"/>
          <w:szCs w:val="21"/>
        </w:rPr>
      </w:pPr>
    </w:p>
    <w:p>
      <w:pPr>
        <w:spacing w:line="400" w:lineRule="exact"/>
        <w:ind w:left="42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一、总则</w:t>
      </w:r>
    </w:p>
    <w:p>
      <w:pPr>
        <w:spacing w:line="400" w:lineRule="exact"/>
        <w:ind w:left="420"/>
        <w:rPr>
          <w:rFonts w:asciiTheme="minorEastAsia" w:hAnsiTheme="minorEastAsia"/>
          <w:szCs w:val="21"/>
        </w:rPr>
      </w:pPr>
      <w:r>
        <w:rPr>
          <w:rFonts w:hint="eastAsia" w:ascii="宋体" w:hAnsi="宋体"/>
          <w:bCs/>
          <w:szCs w:val="21"/>
        </w:rPr>
        <w:t>1、项目名称：</w:t>
      </w:r>
      <w:r>
        <w:rPr>
          <w:rFonts w:hint="eastAsia" w:asciiTheme="minorEastAsia" w:hAnsiTheme="minorEastAsia"/>
        </w:rPr>
        <w:t>中山市中医院</w:t>
      </w:r>
      <w:r>
        <w:rPr>
          <w:rFonts w:hint="eastAsia" w:asciiTheme="minorEastAsia" w:hAnsiTheme="minorEastAsia"/>
          <w:lang w:val="en-US" w:eastAsia="zh-CN"/>
        </w:rPr>
        <w:t>2025年</w:t>
      </w:r>
      <w:r>
        <w:rPr>
          <w:rFonts w:hint="eastAsia" w:asciiTheme="minorEastAsia" w:hAnsiTheme="minorEastAsia"/>
        </w:rPr>
        <w:t>医疗垃圾袋采购项目</w:t>
      </w:r>
    </w:p>
    <w:p>
      <w:pPr>
        <w:spacing w:line="400" w:lineRule="exact"/>
        <w:ind w:left="42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/>
          <w:bCs/>
          <w:szCs w:val="21"/>
        </w:rPr>
        <w:t>2、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</w:rPr>
        <w:t>项目概况：</w:t>
      </w:r>
      <w:r>
        <w:rPr>
          <w:rFonts w:hint="eastAsia" w:cs="宋体" w:asciiTheme="minorEastAsia" w:hAnsiTheme="minorEastAsia"/>
          <w:kern w:val="0"/>
          <w:szCs w:val="21"/>
        </w:rPr>
        <w:t>医院拟采购一批医疗废物专用垃圾袋，供货期一年，按需配送，按实际供货量结算</w:t>
      </w:r>
      <w:r>
        <w:rPr>
          <w:rFonts w:hint="eastAsia" w:ascii="宋体" w:hAnsi="宋体" w:eastAsia="宋体" w:cs="宋体"/>
          <w:kern w:val="0"/>
          <w:szCs w:val="21"/>
        </w:rPr>
        <w:t>。</w:t>
      </w:r>
    </w:p>
    <w:p>
      <w:pPr>
        <w:spacing w:line="400" w:lineRule="exact"/>
        <w:ind w:left="42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/>
          <w:bCs/>
          <w:szCs w:val="21"/>
        </w:rPr>
        <w:t>3、供货期：一年</w:t>
      </w:r>
    </w:p>
    <w:p>
      <w:pPr>
        <w:spacing w:line="400" w:lineRule="exact"/>
        <w:ind w:left="420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4、项目预算：2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05000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元 </w:t>
      </w:r>
    </w:p>
    <w:p>
      <w:pPr>
        <w:spacing w:line="400" w:lineRule="exact"/>
        <w:ind w:left="420"/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spacing w:line="400" w:lineRule="exact"/>
        <w:ind w:left="42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二、采购清单</w:t>
      </w:r>
    </w:p>
    <w:p>
      <w:pPr>
        <w:widowControl/>
        <w:spacing w:line="360" w:lineRule="auto"/>
        <w:jc w:val="left"/>
        <w:rPr>
          <w:sz w:val="24"/>
          <w:szCs w:val="24"/>
        </w:rPr>
      </w:pPr>
    </w:p>
    <w:tbl>
      <w:tblPr>
        <w:tblStyle w:val="9"/>
        <w:tblW w:w="8426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842"/>
        <w:gridCol w:w="1564"/>
        <w:gridCol w:w="812"/>
        <w:gridCol w:w="1310"/>
        <w:gridCol w:w="1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名称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规格型号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年参考数量</w:t>
            </w:r>
          </w:p>
        </w:tc>
        <w:tc>
          <w:tcPr>
            <w:tcW w:w="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单位</w:t>
            </w:r>
          </w:p>
        </w:tc>
        <w:tc>
          <w:tcPr>
            <w:tcW w:w="13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厚度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医疗垃圾袋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 xml:space="preserve">110*90、黄色  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3100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包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≥4丝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50个/包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医疗垃圾袋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90*80、黄色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2000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包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≥4丝　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50个/包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医疗垃圾袋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63*60、黄色</w:t>
            </w:r>
          </w:p>
        </w:tc>
        <w:tc>
          <w:tcPr>
            <w:tcW w:w="1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1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Arial"/>
                <w:szCs w:val="21"/>
              </w:rPr>
              <w:t>000</w:t>
            </w:r>
          </w:p>
        </w:tc>
        <w:tc>
          <w:tcPr>
            <w:tcW w:w="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包</w:t>
            </w:r>
          </w:p>
        </w:tc>
        <w:tc>
          <w:tcPr>
            <w:tcW w:w="13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≥4丝　</w:t>
            </w: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50个/包</w:t>
            </w:r>
          </w:p>
        </w:tc>
      </w:tr>
    </w:tbl>
    <w:p>
      <w:pPr>
        <w:widowControl/>
        <w:spacing w:line="360" w:lineRule="auto"/>
        <w:jc w:val="left"/>
      </w:pPr>
    </w:p>
    <w:p>
      <w:pPr>
        <w:spacing w:line="400" w:lineRule="exact"/>
        <w:ind w:left="42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三、项目</w:t>
      </w:r>
      <w:r>
        <w:rPr>
          <w:rFonts w:asciiTheme="minorEastAsia" w:hAnsiTheme="minorEastAsia"/>
          <w:b/>
          <w:sz w:val="24"/>
          <w:szCs w:val="24"/>
        </w:rPr>
        <w:t>要求</w:t>
      </w:r>
    </w:p>
    <w:p>
      <w:pPr>
        <w:widowControl/>
        <w:spacing w:line="360" w:lineRule="auto"/>
        <w:ind w:left="360"/>
        <w:jc w:val="lef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1、产品质量：</w:t>
      </w:r>
    </w:p>
    <w:p>
      <w:pPr>
        <w:widowControl/>
        <w:spacing w:line="360" w:lineRule="auto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 xml:space="preserve"> （1）垃圾袋厚度(双层)</w:t>
      </w:r>
      <w:r>
        <w:rPr>
          <w:rFonts w:hint="eastAsia" w:ascii="Calibri" w:hAnsi="Calibri" w:eastAsia="宋体" w:cs="Arial"/>
          <w:sz w:val="24"/>
          <w:szCs w:val="24"/>
        </w:rPr>
        <w:t>≥4丝；</w:t>
      </w:r>
    </w:p>
    <w:p>
      <w:pPr>
        <w:widowControl/>
        <w:spacing w:line="360" w:lineRule="auto"/>
        <w:ind w:firstLine="105" w:firstLineChars="5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（2）垃圾袋在正常使用情况下，不应出现渗漏、破裂和穿孔 ；</w:t>
      </w:r>
    </w:p>
    <w:p>
      <w:pPr>
        <w:widowControl/>
        <w:spacing w:line="360" w:lineRule="auto"/>
        <w:ind w:firstLine="105" w:firstLineChars="5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（3）垃圾袋不应使用聚氯乙烯材料；</w:t>
      </w:r>
    </w:p>
    <w:p>
      <w:pPr>
        <w:widowControl/>
        <w:spacing w:line="360" w:lineRule="auto"/>
        <w:ind w:firstLine="105" w:firstLineChars="5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（4）垃圾袋的颜色为淡黄，袋子明显位置应印制警示标志和警告语，物理机械性能等其他技术要求，均需符合《医疗废物专用包装袋、容器和警示标志标准》（HJ421-2008</w:t>
      </w:r>
      <w:r>
        <w:rPr>
          <w:rFonts w:ascii="宋体" w:hAnsi="宋体" w:eastAsia="宋体" w:cs="Times New Roman"/>
          <w:szCs w:val="21"/>
        </w:rPr>
        <w:t>）</w:t>
      </w:r>
      <w:r>
        <w:rPr>
          <w:rFonts w:hint="eastAsia" w:ascii="宋体" w:hAnsi="宋体" w:eastAsia="宋体" w:cs="Times New Roman"/>
          <w:szCs w:val="21"/>
        </w:rPr>
        <w:t>相关要求。</w:t>
      </w:r>
    </w:p>
    <w:p>
      <w:pPr>
        <w:widowControl/>
        <w:spacing w:line="360" w:lineRule="auto"/>
        <w:ind w:firstLine="105" w:firstLineChars="5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（5）垃圾袋表面基本平整、无皱褶、污迹和杂质，无划痕、气泡、缩孔、针孔以及其他缺陷。</w:t>
      </w:r>
    </w:p>
    <w:p>
      <w:pPr>
        <w:widowControl/>
        <w:spacing w:line="360" w:lineRule="auto"/>
        <w:ind w:firstLine="105" w:firstLineChars="5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（6）货物须为全新，来源渠道合法，并且符合国家以及该货物的出厂标准，各项技术指标符合国家有关质量检测和环保标准，且无任何的侵权行为。</w:t>
      </w:r>
    </w:p>
    <w:p>
      <w:pPr>
        <w:widowControl/>
        <w:spacing w:line="360" w:lineRule="auto"/>
        <w:ind w:firstLine="105" w:firstLineChars="5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（7）货物须符合国家、地方、行业相关强制标准及验收标准。货物(品牌、型号、规格、生产厂家、质量等)须符合</w:t>
      </w:r>
      <w:r>
        <w:rPr>
          <w:rFonts w:hint="eastAsia" w:ascii="宋体" w:hAnsi="宋体" w:eastAsia="宋体" w:cs="Times New Roman"/>
          <w:szCs w:val="21"/>
          <w:lang w:eastAsia="zh-CN"/>
        </w:rPr>
        <w:t>需求</w:t>
      </w:r>
      <w:r>
        <w:rPr>
          <w:rFonts w:hint="eastAsia" w:ascii="宋体" w:hAnsi="宋体" w:eastAsia="宋体" w:cs="Times New Roman"/>
          <w:szCs w:val="21"/>
        </w:rPr>
        <w:t>及采购人要求。</w:t>
      </w:r>
    </w:p>
    <w:p>
      <w:pPr>
        <w:widowControl/>
        <w:spacing w:line="360" w:lineRule="auto"/>
        <w:ind w:firstLine="105" w:firstLineChars="5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8）货物的包装材料、标识和随货资料应符合国家的有关要求和标准，并能适应远距离运输、防潮、防震、防锈等要求，确保货物安全无损地运抵交货地点，凡由于包装不良造成的损失和由此产生的费用均由供应商承担。</w:t>
      </w:r>
    </w:p>
    <w:p>
      <w:pPr>
        <w:widowControl/>
        <w:spacing w:line="360" w:lineRule="auto"/>
        <w:ind w:firstLine="360"/>
        <w:jc w:val="lef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2、服务要求：</w:t>
      </w:r>
    </w:p>
    <w:p>
      <w:pPr>
        <w:widowControl/>
        <w:spacing w:line="360" w:lineRule="auto"/>
        <w:jc w:val="lef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 xml:space="preserve"> （1）供应商须有专人负责货品供应事宜，</w:t>
      </w:r>
      <w:r>
        <w:rPr>
          <w:rFonts w:hint="eastAsia" w:ascii="宋体" w:hAnsi="宋体" w:eastAsia="宋体" w:cs="Times New Roman"/>
          <w:szCs w:val="21"/>
        </w:rPr>
        <w:t>接到订单后，需在5天内完成配送</w:t>
      </w:r>
      <w:r>
        <w:rPr>
          <w:rFonts w:ascii="宋体" w:hAnsi="宋体" w:eastAsia="宋体" w:cs="Times New Roman"/>
          <w:szCs w:val="21"/>
        </w:rPr>
        <w:t>。</w:t>
      </w:r>
    </w:p>
    <w:p>
      <w:pPr>
        <w:widowControl/>
        <w:spacing w:line="360" w:lineRule="auto"/>
        <w:ind w:firstLine="120"/>
        <w:jc w:val="lef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（2）供应的物品如在拆封使用时发现有质量问题，成交供应商应给予退货或更换。</w:t>
      </w:r>
    </w:p>
    <w:p>
      <w:pPr>
        <w:widowControl/>
        <w:spacing w:line="360" w:lineRule="auto"/>
        <w:ind w:firstLine="120"/>
        <w:jc w:val="left"/>
        <w:rPr>
          <w:rFonts w:ascii="宋体" w:hAnsi="宋体" w:eastAsia="宋体" w:cs="Times New Roman"/>
          <w:szCs w:val="21"/>
        </w:rPr>
      </w:pPr>
      <w:r>
        <w:rPr>
          <w:rFonts w:ascii="宋体" w:hAnsi="宋体" w:eastAsia="宋体" w:cs="Times New Roman"/>
          <w:szCs w:val="21"/>
        </w:rPr>
        <w:t>（3）供应商必须按照约定的质量、价格、地点供货，不得延误</w:t>
      </w:r>
      <w:r>
        <w:rPr>
          <w:rFonts w:hint="eastAsia" w:ascii="宋体" w:hAnsi="宋体" w:eastAsia="宋体" w:cs="Times New Roman"/>
          <w:szCs w:val="21"/>
        </w:rPr>
        <w:t>，</w:t>
      </w:r>
      <w:r>
        <w:rPr>
          <w:rFonts w:ascii="宋体" w:hAnsi="宋体" w:eastAsia="宋体" w:cs="Times New Roman"/>
          <w:szCs w:val="21"/>
        </w:rPr>
        <w:t>如因此而影响到</w:t>
      </w:r>
      <w:r>
        <w:rPr>
          <w:rFonts w:hint="eastAsia" w:ascii="宋体" w:hAnsi="宋体" w:eastAsia="宋体" w:cs="Times New Roman"/>
          <w:szCs w:val="21"/>
        </w:rPr>
        <w:t>采购</w:t>
      </w:r>
      <w:r>
        <w:rPr>
          <w:rFonts w:ascii="宋体" w:hAnsi="宋体" w:eastAsia="宋体" w:cs="Times New Roman"/>
          <w:szCs w:val="21"/>
        </w:rPr>
        <w:t>人且造成损失的，由成交供应商负责赔偿，并作违约处理。</w:t>
      </w:r>
    </w:p>
    <w:p>
      <w:pPr>
        <w:widowControl/>
        <w:spacing w:line="360" w:lineRule="auto"/>
        <w:ind w:firstLine="12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 xml:space="preserve"> (4)合同期内，无论遇到任何原因导致的货物停产、停供，服务商需提前</w:t>
      </w:r>
      <w:r>
        <w:rPr>
          <w:rFonts w:ascii="宋体" w:hAnsi="宋体" w:eastAsia="宋体" w:cs="Times New Roman"/>
          <w:szCs w:val="21"/>
        </w:rPr>
        <w:t>15天以书面形式向甲方说明情况，并在征求甲方书面同意后,提供等同于或优于原品牌的货物供</w:t>
      </w:r>
      <w:r>
        <w:rPr>
          <w:rFonts w:hint="eastAsia" w:ascii="宋体" w:hAnsi="宋体" w:eastAsia="宋体" w:cs="Times New Roman"/>
          <w:szCs w:val="21"/>
        </w:rPr>
        <w:t>采购人</w:t>
      </w:r>
      <w:r>
        <w:rPr>
          <w:rFonts w:ascii="宋体" w:hAnsi="宋体" w:eastAsia="宋体" w:cs="Times New Roman"/>
          <w:szCs w:val="21"/>
        </w:rPr>
        <w:t>使用，且价格不可高于原品牌货物价格。</w:t>
      </w:r>
    </w:p>
    <w:p>
      <w:pPr>
        <w:widowControl/>
        <w:spacing w:line="360" w:lineRule="auto"/>
        <w:ind w:firstLine="12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（5）货物的免费质保期</w:t>
      </w:r>
      <w:r>
        <w:rPr>
          <w:rFonts w:hint="eastAsia" w:ascii="宋体" w:hAnsi="宋体" w:eastAsia="宋体" w:cs="Times New Roman"/>
          <w:szCs w:val="21"/>
          <w:lang w:eastAsia="zh-CN"/>
        </w:rPr>
        <w:t>不少于</w:t>
      </w:r>
      <w:r>
        <w:rPr>
          <w:rFonts w:hint="eastAsia" w:ascii="宋体" w:hAnsi="宋体" w:eastAsia="宋体" w:cs="Times New Roman"/>
          <w:szCs w:val="21"/>
        </w:rPr>
        <w:t>壹年，自货物验收合格之日起计算，供应商提供按国家“三包”政策规定的质保服务。</w:t>
      </w:r>
    </w:p>
    <w:p>
      <w:pPr>
        <w:widowControl/>
        <w:spacing w:line="384" w:lineRule="auto"/>
        <w:jc w:val="left"/>
        <w:rPr>
          <w:b/>
          <w:sz w:val="24"/>
        </w:rPr>
      </w:pPr>
    </w:p>
    <w:p>
      <w:pPr>
        <w:widowControl/>
        <w:spacing w:line="384" w:lineRule="auto"/>
        <w:jc w:val="left"/>
        <w:rPr>
          <w:b/>
          <w:sz w:val="24"/>
        </w:rPr>
      </w:pPr>
      <w:r>
        <w:rPr>
          <w:rFonts w:hint="eastAsia"/>
          <w:b/>
          <w:sz w:val="24"/>
        </w:rPr>
        <w:t>四</w:t>
      </w:r>
      <w:r>
        <w:rPr>
          <w:b/>
          <w:sz w:val="24"/>
        </w:rPr>
        <w:t>、验收</w:t>
      </w:r>
    </w:p>
    <w:p>
      <w:pPr>
        <w:spacing w:line="360" w:lineRule="auto"/>
        <w:rPr>
          <w:rFonts w:ascii="宋体" w:hAnsi="宋体"/>
          <w:color w:val="000000"/>
        </w:rPr>
      </w:pPr>
      <w:r>
        <w:rPr>
          <w:rFonts w:hint="eastAsia" w:ascii="宋体" w:hAnsi="宋体" w:cs="宋体"/>
          <w:szCs w:val="21"/>
        </w:rPr>
        <w:t>1、供应商将货物送到采购人指定地点，采购人按</w:t>
      </w:r>
      <w:r>
        <w:rPr>
          <w:rFonts w:hint="eastAsia" w:ascii="宋体" w:hAnsi="宋体"/>
          <w:color w:val="000000"/>
        </w:rPr>
        <w:t>国家相关标准、行业标准及项目要求进行验收</w:t>
      </w:r>
      <w:r>
        <w:rPr>
          <w:rFonts w:ascii="宋体" w:hAnsi="宋体"/>
          <w:color w:val="000000"/>
        </w:rPr>
        <w:t>。</w:t>
      </w:r>
    </w:p>
    <w:p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/>
          <w:color w:val="000000"/>
        </w:rPr>
        <w:t>2、</w:t>
      </w:r>
      <w:r>
        <w:rPr>
          <w:rFonts w:hint="eastAsia" w:ascii="宋体" w:hAnsi="宋体" w:cs="宋体"/>
          <w:szCs w:val="21"/>
        </w:rPr>
        <w:t>验收过程中发现所交付的货物有短缺、次品、损坏或其他不符合项目要求的，供应商承担由此产生的一切费用和损失。</w:t>
      </w:r>
    </w:p>
    <w:p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3、货物如因质量等问题而发生争议，由采购人指定具备相应资质的权威机构进行质量鉴定，鉴定后货物符合质量标准的，鉴定费用由采购人承担。货物不符合质量标准的，鉴定费用由供应商承担。</w:t>
      </w:r>
    </w:p>
    <w:p>
      <w:pPr>
        <w:widowControl/>
        <w:spacing w:line="384" w:lineRule="auto"/>
        <w:jc w:val="left"/>
        <w:rPr>
          <w:b/>
          <w:sz w:val="24"/>
        </w:rPr>
      </w:pPr>
    </w:p>
    <w:p>
      <w:pPr>
        <w:widowControl/>
        <w:spacing w:line="384" w:lineRule="auto"/>
        <w:jc w:val="left"/>
        <w:rPr>
          <w:sz w:val="24"/>
        </w:rPr>
      </w:pPr>
      <w:r>
        <w:rPr>
          <w:rFonts w:hint="eastAsia"/>
          <w:b/>
          <w:sz w:val="24"/>
        </w:rPr>
        <w:t>五、</w:t>
      </w:r>
      <w:r>
        <w:rPr>
          <w:b/>
          <w:sz w:val="24"/>
        </w:rPr>
        <w:t>与</w:t>
      </w:r>
      <w:r>
        <w:rPr>
          <w:rFonts w:hint="eastAsia"/>
          <w:b/>
          <w:sz w:val="24"/>
        </w:rPr>
        <w:t>结算</w:t>
      </w:r>
    </w:p>
    <w:p>
      <w:pPr>
        <w:widowControl/>
        <w:spacing w:line="360" w:lineRule="auto"/>
        <w:ind w:firstLine="24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1、每月双方按实际采购数量和合同单价进行结算。</w:t>
      </w:r>
    </w:p>
    <w:p>
      <w:pPr>
        <w:widowControl/>
        <w:spacing w:line="360" w:lineRule="auto"/>
        <w:ind w:firstLine="240"/>
        <w:jc w:val="left"/>
        <w:rPr>
          <w:color w:val="000000"/>
          <w:szCs w:val="21"/>
        </w:rPr>
      </w:pP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、</w:t>
      </w:r>
      <w:r>
        <w:rPr>
          <w:color w:val="000000"/>
          <w:szCs w:val="21"/>
        </w:rPr>
        <w:t>凭</w:t>
      </w:r>
      <w:r>
        <w:rPr>
          <w:rFonts w:hint="eastAsia"/>
          <w:color w:val="000000"/>
          <w:szCs w:val="21"/>
        </w:rPr>
        <w:t>送货单、正规</w:t>
      </w:r>
      <w:r>
        <w:rPr>
          <w:color w:val="000000"/>
          <w:szCs w:val="21"/>
        </w:rPr>
        <w:t>发票，采购人于60个自然日内支付</w:t>
      </w:r>
      <w:r>
        <w:rPr>
          <w:rFonts w:hint="eastAsia"/>
          <w:color w:val="000000"/>
          <w:szCs w:val="21"/>
        </w:rPr>
        <w:t>相应</w:t>
      </w:r>
      <w:r>
        <w:rPr>
          <w:color w:val="000000"/>
          <w:szCs w:val="21"/>
        </w:rPr>
        <w:t>货款。</w:t>
      </w:r>
    </w:p>
    <w:p>
      <w:pPr>
        <w:widowControl/>
        <w:spacing w:line="360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384B"/>
    <w:rsid w:val="00012E8F"/>
    <w:rsid w:val="000211E6"/>
    <w:rsid w:val="000256A0"/>
    <w:rsid w:val="00050180"/>
    <w:rsid w:val="00060880"/>
    <w:rsid w:val="00062BE2"/>
    <w:rsid w:val="000656F0"/>
    <w:rsid w:val="000662C3"/>
    <w:rsid w:val="0008096C"/>
    <w:rsid w:val="00086879"/>
    <w:rsid w:val="00090055"/>
    <w:rsid w:val="000A075D"/>
    <w:rsid w:val="000A63A3"/>
    <w:rsid w:val="000B200F"/>
    <w:rsid w:val="000B434A"/>
    <w:rsid w:val="000B5AEC"/>
    <w:rsid w:val="000C1A22"/>
    <w:rsid w:val="000C296F"/>
    <w:rsid w:val="000C44AD"/>
    <w:rsid w:val="000C5C14"/>
    <w:rsid w:val="000D0B76"/>
    <w:rsid w:val="000D2B86"/>
    <w:rsid w:val="000F2CB5"/>
    <w:rsid w:val="00100D32"/>
    <w:rsid w:val="00103DBF"/>
    <w:rsid w:val="001044C7"/>
    <w:rsid w:val="001317B0"/>
    <w:rsid w:val="0013287F"/>
    <w:rsid w:val="001417C1"/>
    <w:rsid w:val="001604C4"/>
    <w:rsid w:val="001771EA"/>
    <w:rsid w:val="00190CC9"/>
    <w:rsid w:val="00190F1A"/>
    <w:rsid w:val="001A5AA0"/>
    <w:rsid w:val="001B392C"/>
    <w:rsid w:val="001C64CE"/>
    <w:rsid w:val="001D7351"/>
    <w:rsid w:val="001F214A"/>
    <w:rsid w:val="001F30C5"/>
    <w:rsid w:val="001F5C19"/>
    <w:rsid w:val="001F63E1"/>
    <w:rsid w:val="001F7C64"/>
    <w:rsid w:val="00211407"/>
    <w:rsid w:val="00213604"/>
    <w:rsid w:val="00223CFE"/>
    <w:rsid w:val="00225831"/>
    <w:rsid w:val="00227BD2"/>
    <w:rsid w:val="00231BC5"/>
    <w:rsid w:val="002336B8"/>
    <w:rsid w:val="00236BCD"/>
    <w:rsid w:val="002403DE"/>
    <w:rsid w:val="002511B7"/>
    <w:rsid w:val="00254481"/>
    <w:rsid w:val="00264934"/>
    <w:rsid w:val="00267BB1"/>
    <w:rsid w:val="00271584"/>
    <w:rsid w:val="00275A7F"/>
    <w:rsid w:val="0027706C"/>
    <w:rsid w:val="002852D0"/>
    <w:rsid w:val="002919AD"/>
    <w:rsid w:val="002945AA"/>
    <w:rsid w:val="002F663A"/>
    <w:rsid w:val="003007D7"/>
    <w:rsid w:val="003013A1"/>
    <w:rsid w:val="0030175E"/>
    <w:rsid w:val="00301A4B"/>
    <w:rsid w:val="00301B99"/>
    <w:rsid w:val="00316432"/>
    <w:rsid w:val="00324217"/>
    <w:rsid w:val="003259EF"/>
    <w:rsid w:val="00331720"/>
    <w:rsid w:val="00334C99"/>
    <w:rsid w:val="0034363A"/>
    <w:rsid w:val="00347319"/>
    <w:rsid w:val="003675A4"/>
    <w:rsid w:val="00372058"/>
    <w:rsid w:val="0037509F"/>
    <w:rsid w:val="00375E88"/>
    <w:rsid w:val="003806F4"/>
    <w:rsid w:val="00385202"/>
    <w:rsid w:val="00385569"/>
    <w:rsid w:val="003964C6"/>
    <w:rsid w:val="00396D19"/>
    <w:rsid w:val="003974BF"/>
    <w:rsid w:val="003A1421"/>
    <w:rsid w:val="003B152A"/>
    <w:rsid w:val="003B29D4"/>
    <w:rsid w:val="003B50C5"/>
    <w:rsid w:val="003C3562"/>
    <w:rsid w:val="003D1941"/>
    <w:rsid w:val="003E755C"/>
    <w:rsid w:val="00407EE7"/>
    <w:rsid w:val="00414EF7"/>
    <w:rsid w:val="00431CAB"/>
    <w:rsid w:val="00434FEE"/>
    <w:rsid w:val="004449BF"/>
    <w:rsid w:val="0045152C"/>
    <w:rsid w:val="004537DB"/>
    <w:rsid w:val="00453E9F"/>
    <w:rsid w:val="004551CA"/>
    <w:rsid w:val="00460841"/>
    <w:rsid w:val="00464646"/>
    <w:rsid w:val="004740C1"/>
    <w:rsid w:val="00481EE0"/>
    <w:rsid w:val="00482FAC"/>
    <w:rsid w:val="004851F4"/>
    <w:rsid w:val="004A077E"/>
    <w:rsid w:val="004A4D88"/>
    <w:rsid w:val="004A5F17"/>
    <w:rsid w:val="004A7685"/>
    <w:rsid w:val="004D0604"/>
    <w:rsid w:val="004D6B9C"/>
    <w:rsid w:val="004E6067"/>
    <w:rsid w:val="0050602B"/>
    <w:rsid w:val="00511413"/>
    <w:rsid w:val="0051212A"/>
    <w:rsid w:val="00512E07"/>
    <w:rsid w:val="00526C22"/>
    <w:rsid w:val="0053106E"/>
    <w:rsid w:val="00541A8B"/>
    <w:rsid w:val="00554A7C"/>
    <w:rsid w:val="0055660F"/>
    <w:rsid w:val="00557841"/>
    <w:rsid w:val="00557AF4"/>
    <w:rsid w:val="005623C3"/>
    <w:rsid w:val="00567AE1"/>
    <w:rsid w:val="005817C6"/>
    <w:rsid w:val="005834CE"/>
    <w:rsid w:val="00590133"/>
    <w:rsid w:val="00590B17"/>
    <w:rsid w:val="00596D2B"/>
    <w:rsid w:val="005A5AEC"/>
    <w:rsid w:val="005C6397"/>
    <w:rsid w:val="005D4E9F"/>
    <w:rsid w:val="005E26A1"/>
    <w:rsid w:val="005F175A"/>
    <w:rsid w:val="00602992"/>
    <w:rsid w:val="006112E3"/>
    <w:rsid w:val="0062419F"/>
    <w:rsid w:val="00644395"/>
    <w:rsid w:val="00646BA6"/>
    <w:rsid w:val="00655548"/>
    <w:rsid w:val="00676949"/>
    <w:rsid w:val="006804F5"/>
    <w:rsid w:val="006946A9"/>
    <w:rsid w:val="006946F4"/>
    <w:rsid w:val="006A1356"/>
    <w:rsid w:val="006A37A7"/>
    <w:rsid w:val="006A3C3C"/>
    <w:rsid w:val="006C09BC"/>
    <w:rsid w:val="006C2315"/>
    <w:rsid w:val="006C36D4"/>
    <w:rsid w:val="006C395A"/>
    <w:rsid w:val="006C4B2E"/>
    <w:rsid w:val="006C60BB"/>
    <w:rsid w:val="006D38F3"/>
    <w:rsid w:val="006E0CBB"/>
    <w:rsid w:val="006E384B"/>
    <w:rsid w:val="00704928"/>
    <w:rsid w:val="00715B8E"/>
    <w:rsid w:val="00723A71"/>
    <w:rsid w:val="00723BD5"/>
    <w:rsid w:val="00723ECE"/>
    <w:rsid w:val="007321A9"/>
    <w:rsid w:val="007471F8"/>
    <w:rsid w:val="00751185"/>
    <w:rsid w:val="00761A5E"/>
    <w:rsid w:val="00774CF0"/>
    <w:rsid w:val="00786F4C"/>
    <w:rsid w:val="00790422"/>
    <w:rsid w:val="007A4C9C"/>
    <w:rsid w:val="007B33A7"/>
    <w:rsid w:val="007D6731"/>
    <w:rsid w:val="007D7C20"/>
    <w:rsid w:val="008027AE"/>
    <w:rsid w:val="008069AD"/>
    <w:rsid w:val="00806DEF"/>
    <w:rsid w:val="008210D3"/>
    <w:rsid w:val="0082713B"/>
    <w:rsid w:val="00832C0E"/>
    <w:rsid w:val="00834C77"/>
    <w:rsid w:val="0084028C"/>
    <w:rsid w:val="00840BDB"/>
    <w:rsid w:val="00842C0F"/>
    <w:rsid w:val="00854355"/>
    <w:rsid w:val="00856C53"/>
    <w:rsid w:val="00862B90"/>
    <w:rsid w:val="00866735"/>
    <w:rsid w:val="00866831"/>
    <w:rsid w:val="00867370"/>
    <w:rsid w:val="00870C4B"/>
    <w:rsid w:val="008905F7"/>
    <w:rsid w:val="00893A4F"/>
    <w:rsid w:val="00894532"/>
    <w:rsid w:val="008A4B79"/>
    <w:rsid w:val="008B08B3"/>
    <w:rsid w:val="008B157B"/>
    <w:rsid w:val="008C0334"/>
    <w:rsid w:val="008C4B6B"/>
    <w:rsid w:val="008E5497"/>
    <w:rsid w:val="008E589B"/>
    <w:rsid w:val="008F4DBC"/>
    <w:rsid w:val="00902918"/>
    <w:rsid w:val="009122E4"/>
    <w:rsid w:val="00961ED6"/>
    <w:rsid w:val="009708C2"/>
    <w:rsid w:val="009753E1"/>
    <w:rsid w:val="0098457D"/>
    <w:rsid w:val="0098731F"/>
    <w:rsid w:val="00994317"/>
    <w:rsid w:val="009A09B6"/>
    <w:rsid w:val="009C1C41"/>
    <w:rsid w:val="009C30A4"/>
    <w:rsid w:val="009D064B"/>
    <w:rsid w:val="009D28F8"/>
    <w:rsid w:val="009D6678"/>
    <w:rsid w:val="009D6F9A"/>
    <w:rsid w:val="009E35CA"/>
    <w:rsid w:val="009E64ED"/>
    <w:rsid w:val="00A040B5"/>
    <w:rsid w:val="00A100E0"/>
    <w:rsid w:val="00A15181"/>
    <w:rsid w:val="00A2065B"/>
    <w:rsid w:val="00A361F3"/>
    <w:rsid w:val="00A42BC7"/>
    <w:rsid w:val="00A61D13"/>
    <w:rsid w:val="00A6460D"/>
    <w:rsid w:val="00A710C5"/>
    <w:rsid w:val="00A74335"/>
    <w:rsid w:val="00A74D6A"/>
    <w:rsid w:val="00A8081C"/>
    <w:rsid w:val="00A82B22"/>
    <w:rsid w:val="00A90D45"/>
    <w:rsid w:val="00A95CA4"/>
    <w:rsid w:val="00A97A2D"/>
    <w:rsid w:val="00AA185A"/>
    <w:rsid w:val="00AA5186"/>
    <w:rsid w:val="00AB73C2"/>
    <w:rsid w:val="00AC49CF"/>
    <w:rsid w:val="00AC5502"/>
    <w:rsid w:val="00AD6AE1"/>
    <w:rsid w:val="00AE7E7E"/>
    <w:rsid w:val="00AF7B80"/>
    <w:rsid w:val="00B02B8A"/>
    <w:rsid w:val="00B0414B"/>
    <w:rsid w:val="00B07BE3"/>
    <w:rsid w:val="00B127A4"/>
    <w:rsid w:val="00B13240"/>
    <w:rsid w:val="00B231F3"/>
    <w:rsid w:val="00B23432"/>
    <w:rsid w:val="00B26120"/>
    <w:rsid w:val="00B273A8"/>
    <w:rsid w:val="00B27FDA"/>
    <w:rsid w:val="00B32300"/>
    <w:rsid w:val="00B56304"/>
    <w:rsid w:val="00B5707D"/>
    <w:rsid w:val="00B63772"/>
    <w:rsid w:val="00B72163"/>
    <w:rsid w:val="00B72E39"/>
    <w:rsid w:val="00B800C1"/>
    <w:rsid w:val="00B8084D"/>
    <w:rsid w:val="00B8727A"/>
    <w:rsid w:val="00B9182D"/>
    <w:rsid w:val="00B92BC3"/>
    <w:rsid w:val="00B95D56"/>
    <w:rsid w:val="00BA4CDF"/>
    <w:rsid w:val="00BB11D9"/>
    <w:rsid w:val="00BB23A1"/>
    <w:rsid w:val="00BE13BC"/>
    <w:rsid w:val="00BF69AF"/>
    <w:rsid w:val="00C077BD"/>
    <w:rsid w:val="00C15D0A"/>
    <w:rsid w:val="00C170A3"/>
    <w:rsid w:val="00C212E3"/>
    <w:rsid w:val="00C21823"/>
    <w:rsid w:val="00C4094C"/>
    <w:rsid w:val="00C4501C"/>
    <w:rsid w:val="00C4779E"/>
    <w:rsid w:val="00C57D6A"/>
    <w:rsid w:val="00C62F97"/>
    <w:rsid w:val="00C63F13"/>
    <w:rsid w:val="00C72B03"/>
    <w:rsid w:val="00C739AE"/>
    <w:rsid w:val="00C90330"/>
    <w:rsid w:val="00C9688E"/>
    <w:rsid w:val="00CB177A"/>
    <w:rsid w:val="00CB390E"/>
    <w:rsid w:val="00CB40FD"/>
    <w:rsid w:val="00CC4288"/>
    <w:rsid w:val="00CD3BF6"/>
    <w:rsid w:val="00CE00F4"/>
    <w:rsid w:val="00CE0AC8"/>
    <w:rsid w:val="00CE1496"/>
    <w:rsid w:val="00CE2AAA"/>
    <w:rsid w:val="00CE3A24"/>
    <w:rsid w:val="00CF1266"/>
    <w:rsid w:val="00CF3736"/>
    <w:rsid w:val="00D11AB9"/>
    <w:rsid w:val="00D11EA7"/>
    <w:rsid w:val="00D1617B"/>
    <w:rsid w:val="00D30629"/>
    <w:rsid w:val="00D314C4"/>
    <w:rsid w:val="00D36DB5"/>
    <w:rsid w:val="00D52B97"/>
    <w:rsid w:val="00D55AD6"/>
    <w:rsid w:val="00D57B76"/>
    <w:rsid w:val="00D60E60"/>
    <w:rsid w:val="00D63E1E"/>
    <w:rsid w:val="00D66A2A"/>
    <w:rsid w:val="00D71738"/>
    <w:rsid w:val="00D7392C"/>
    <w:rsid w:val="00D85C8A"/>
    <w:rsid w:val="00D87BAA"/>
    <w:rsid w:val="00D909BB"/>
    <w:rsid w:val="00D92EB3"/>
    <w:rsid w:val="00D95BB8"/>
    <w:rsid w:val="00DA1F4C"/>
    <w:rsid w:val="00DA5091"/>
    <w:rsid w:val="00DC6443"/>
    <w:rsid w:val="00DC753A"/>
    <w:rsid w:val="00DD137E"/>
    <w:rsid w:val="00DD428A"/>
    <w:rsid w:val="00DE57A1"/>
    <w:rsid w:val="00DE5945"/>
    <w:rsid w:val="00DF6CD1"/>
    <w:rsid w:val="00E074CF"/>
    <w:rsid w:val="00E20101"/>
    <w:rsid w:val="00E22648"/>
    <w:rsid w:val="00E31E36"/>
    <w:rsid w:val="00E55B75"/>
    <w:rsid w:val="00E60612"/>
    <w:rsid w:val="00E615AE"/>
    <w:rsid w:val="00E627D0"/>
    <w:rsid w:val="00E631B4"/>
    <w:rsid w:val="00E632FA"/>
    <w:rsid w:val="00E661D3"/>
    <w:rsid w:val="00E70C20"/>
    <w:rsid w:val="00E73478"/>
    <w:rsid w:val="00E77972"/>
    <w:rsid w:val="00E908CC"/>
    <w:rsid w:val="00EA3F2C"/>
    <w:rsid w:val="00EA4AC8"/>
    <w:rsid w:val="00EA6A14"/>
    <w:rsid w:val="00EB5B82"/>
    <w:rsid w:val="00EB6FC9"/>
    <w:rsid w:val="00EC1018"/>
    <w:rsid w:val="00EC60F4"/>
    <w:rsid w:val="00EC7627"/>
    <w:rsid w:val="00EC7F8E"/>
    <w:rsid w:val="00ED2E5E"/>
    <w:rsid w:val="00EE3EBA"/>
    <w:rsid w:val="00EE48BF"/>
    <w:rsid w:val="00EE6BBF"/>
    <w:rsid w:val="00EF4AA4"/>
    <w:rsid w:val="00F06431"/>
    <w:rsid w:val="00F077E4"/>
    <w:rsid w:val="00F20AA8"/>
    <w:rsid w:val="00F3187E"/>
    <w:rsid w:val="00F336A2"/>
    <w:rsid w:val="00F3375B"/>
    <w:rsid w:val="00F42036"/>
    <w:rsid w:val="00F478A5"/>
    <w:rsid w:val="00F5518B"/>
    <w:rsid w:val="00F571CC"/>
    <w:rsid w:val="00F655F6"/>
    <w:rsid w:val="00F65EE2"/>
    <w:rsid w:val="00F7400D"/>
    <w:rsid w:val="00F76628"/>
    <w:rsid w:val="00F811B7"/>
    <w:rsid w:val="00F825A2"/>
    <w:rsid w:val="00F9091B"/>
    <w:rsid w:val="00F94CD2"/>
    <w:rsid w:val="00F95766"/>
    <w:rsid w:val="00FB08A5"/>
    <w:rsid w:val="00FB7B39"/>
    <w:rsid w:val="00FD7B94"/>
    <w:rsid w:val="00FE395D"/>
    <w:rsid w:val="00FE3AC0"/>
    <w:rsid w:val="00FF638B"/>
    <w:rsid w:val="0DA705BA"/>
    <w:rsid w:val="0DED4F38"/>
    <w:rsid w:val="3BF1752A"/>
    <w:rsid w:val="406411B4"/>
    <w:rsid w:val="51E10787"/>
    <w:rsid w:val="594D586C"/>
    <w:rsid w:val="6A5D1155"/>
    <w:rsid w:val="705162C0"/>
    <w:rsid w:val="758C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2">
    <w:name w:val="页眉 字符"/>
    <w:basedOn w:val="11"/>
    <w:link w:val="8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14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5">
    <w:name w:val="标题 2 字符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3 字符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7">
    <w:name w:val="标题 4 字符"/>
    <w:basedOn w:val="11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18">
    <w:name w:val="列表段落1"/>
    <w:basedOn w:val="1"/>
    <w:qFormat/>
    <w:uiPriority w:val="34"/>
    <w:pPr>
      <w:ind w:firstLine="420" w:firstLineChars="200"/>
    </w:pPr>
  </w:style>
  <w:style w:type="character" w:customStyle="1" w:styleId="19">
    <w:name w:val="日期 字符"/>
    <w:basedOn w:val="11"/>
    <w:link w:val="6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194</Words>
  <Characters>1106</Characters>
  <Lines>9</Lines>
  <Paragraphs>2</Paragraphs>
  <TotalTime>4</TotalTime>
  <ScaleCrop>false</ScaleCrop>
  <LinksUpToDate>false</LinksUpToDate>
  <CharactersWithSpaces>1298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2021-08-24T07:19:00Z</dcterms:created>
  <dc:creator>xz1</dc:creator>
  <cp:lastModifiedBy>1</cp:lastModifiedBy>
  <cp:lastPrinted>2019-09-26T07:05:00Z</cp:lastPrinted>
  <dcterms:modified xsi:type="dcterms:W3CDTF">2025-07-21T09:35:08Z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