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0E0D3">
      <w:pPr>
        <w:pStyle w:val="2"/>
        <w:spacing w:before="0" w:after="0"/>
        <w:jc w:val="center"/>
        <w:rPr>
          <w:rFonts w:hint="eastAsia" w:ascii="宋体" w:hAnsi="宋体" w:eastAsia="宋体" w:cs="宋体"/>
          <w:i w:val="0"/>
          <w:iCs w:val="0"/>
          <w:color w:val="000000" w:themeColor="text1"/>
          <w:sz w:val="36"/>
          <w:szCs w:val="56"/>
          <w:highlight w:val="none"/>
          <w:lang w:val="en-US" w:eastAsia="zh-CN"/>
          <w14:textFill>
            <w14:solidFill>
              <w14:schemeClr w14:val="tx1"/>
            </w14:solidFill>
          </w14:textFill>
        </w:rPr>
      </w:pPr>
      <w:bookmarkStart w:id="0" w:name="护理管理驾驶舱软件功能需求清单"/>
      <w:r>
        <w:rPr>
          <w:rFonts w:hint="eastAsia" w:ascii="宋体" w:hAnsi="宋体" w:eastAsia="宋体" w:cs="宋体"/>
          <w:i w:val="0"/>
          <w:iCs w:val="0"/>
          <w:color w:val="000000" w:themeColor="text1"/>
          <w:sz w:val="36"/>
          <w:szCs w:val="56"/>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36"/>
          <w:szCs w:val="56"/>
          <w:highlight w:val="none"/>
          <w14:textFill>
            <w14:solidFill>
              <w14:schemeClr w14:val="tx1"/>
            </w14:solidFill>
          </w14:textFill>
        </w:rPr>
        <w:t>护理管理</w:t>
      </w:r>
      <w:r>
        <w:rPr>
          <w:rFonts w:hint="eastAsia" w:ascii="宋体" w:hAnsi="宋体" w:eastAsia="宋体" w:cs="宋体"/>
          <w:i w:val="0"/>
          <w:iCs w:val="0"/>
          <w:color w:val="000000" w:themeColor="text1"/>
          <w:sz w:val="36"/>
          <w:szCs w:val="56"/>
          <w:highlight w:val="none"/>
          <w:lang w:val="en-US" w:eastAsia="zh-CN"/>
          <w14:textFill>
            <w14:solidFill>
              <w14:schemeClr w14:val="tx1"/>
            </w14:solidFill>
          </w14:textFill>
        </w:rPr>
        <w:t>系统（二期）</w:t>
      </w:r>
      <w:r>
        <w:rPr>
          <w:rFonts w:hint="eastAsia" w:ascii="宋体" w:hAnsi="宋体" w:eastAsia="宋体" w:cs="宋体"/>
          <w:i w:val="0"/>
          <w:iCs w:val="0"/>
          <w:color w:val="000000" w:themeColor="text1"/>
          <w:sz w:val="36"/>
          <w:szCs w:val="56"/>
          <w:highlight w:val="none"/>
          <w14:textFill>
            <w14:solidFill>
              <w14:schemeClr w14:val="tx1"/>
            </w14:solidFill>
          </w14:textFill>
        </w:rPr>
        <w:t>驾驶舱</w:t>
      </w:r>
      <w:r>
        <w:rPr>
          <w:rFonts w:hint="eastAsia" w:ascii="宋体" w:hAnsi="宋体" w:eastAsia="宋体" w:cs="宋体"/>
          <w:i w:val="0"/>
          <w:iCs w:val="0"/>
          <w:color w:val="000000" w:themeColor="text1"/>
          <w:sz w:val="36"/>
          <w:szCs w:val="56"/>
          <w:highlight w:val="none"/>
          <w:lang w:val="en-US" w:eastAsia="zh-CN"/>
          <w14:textFill>
            <w14:solidFill>
              <w14:schemeClr w14:val="tx1"/>
            </w14:solidFill>
          </w14:textFill>
        </w:rPr>
        <w:t>系统应用升级项目</w:t>
      </w:r>
    </w:p>
    <w:p w14:paraId="47667C9E">
      <w:pPr>
        <w:pStyle w:val="3"/>
        <w:numPr>
          <w:ilvl w:val="0"/>
          <w:numId w:val="1"/>
        </w:numPr>
        <w:rPr>
          <w:rFonts w:hint="eastAsia" w:ascii="宋体" w:hAnsi="宋体" w:eastAsia="宋体" w:cs="宋体"/>
          <w:b/>
          <w:bCs/>
          <w:i w:val="0"/>
          <w:iCs w:val="0"/>
          <w:color w:val="000000" w:themeColor="text1"/>
          <w:sz w:val="28"/>
          <w:szCs w:val="48"/>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8"/>
          <w:szCs w:val="48"/>
          <w:highlight w:val="none"/>
          <w:lang w:val="en-US" w:eastAsia="zh-CN"/>
          <w14:textFill>
            <w14:solidFill>
              <w14:schemeClr w14:val="tx1"/>
            </w14:solidFill>
          </w14:textFill>
        </w:rPr>
        <w:t>项目预算：20万元</w:t>
      </w:r>
    </w:p>
    <w:p w14:paraId="2A58E0F0">
      <w:pPr>
        <w:pStyle w:val="3"/>
        <w:rPr>
          <w:rFonts w:hint="eastAsia" w:ascii="宋体" w:hAnsi="宋体" w:eastAsia="宋体" w:cs="宋体"/>
          <w:b/>
          <w:bCs/>
          <w:i w:val="0"/>
          <w:iCs w:val="0"/>
          <w:color w:val="000000" w:themeColor="text1"/>
          <w:sz w:val="28"/>
          <w:szCs w:val="48"/>
          <w:highlight w:val="none"/>
          <w:lang w:val="en-US" w:eastAsia="zh-CN"/>
          <w14:textFill>
            <w14:solidFill>
              <w14:schemeClr w14:val="tx1"/>
            </w14:solidFill>
          </w14:textFill>
        </w:rPr>
      </w:pPr>
      <w:r>
        <w:rPr>
          <w:rFonts w:hint="eastAsia" w:ascii="宋体" w:hAnsi="宋体" w:eastAsia="宋体" w:cs="宋体"/>
          <w:b/>
          <w:bCs/>
          <w:i w:val="0"/>
          <w:iCs w:val="0"/>
          <w:color w:val="000000" w:themeColor="text1"/>
          <w:sz w:val="28"/>
          <w:szCs w:val="48"/>
          <w:highlight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sz w:val="28"/>
          <w:szCs w:val="48"/>
          <w:highlight w:val="none"/>
          <w:lang w:val="en-US" w:eastAsia="zh-CN"/>
          <w14:textFill>
            <w14:solidFill>
              <w14:schemeClr w14:val="tx1"/>
            </w14:solidFill>
          </w14:textFill>
        </w:rPr>
        <w:t>前期项目建设由杭州连帆科技有限公司负责，系统上线在2023年12月。</w:t>
      </w:r>
      <w:r>
        <w:rPr>
          <w:rFonts w:hint="eastAsia" w:ascii="宋体" w:hAnsi="宋体" w:eastAsia="宋体" w:cs="宋体"/>
          <w:b/>
          <w:bCs/>
          <w:i w:val="0"/>
          <w:iCs w:val="0"/>
          <w:color w:val="000000" w:themeColor="text1"/>
          <w:sz w:val="28"/>
          <w:szCs w:val="48"/>
          <w:highlight w:val="none"/>
          <w:lang w:val="en-US" w:eastAsia="zh-CN"/>
          <w14:textFill>
            <w14:solidFill>
              <w14:schemeClr w14:val="tx1"/>
            </w14:solidFill>
          </w14:textFill>
        </w:rPr>
        <w:t>系统现已有功能：</w:t>
      </w:r>
    </w:p>
    <w:p w14:paraId="53AF42B5">
      <w:pPr>
        <w:numPr>
          <w:ilvl w:val="0"/>
          <w:numId w:val="2"/>
        </w:numPr>
        <w:kinsoku/>
        <w:autoSpaceDE/>
        <w:autoSpaceDN/>
        <w:adjustRightInd/>
        <w:snapToGrid/>
        <w:spacing w:line="360" w:lineRule="auto"/>
        <w:textAlignment w:val="auto"/>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护理人员档案</w:t>
      </w:r>
    </w:p>
    <w:p w14:paraId="257B55E3">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(1)提供护理人力基本档案总览和查询功能；</w:t>
      </w:r>
    </w:p>
    <w:p w14:paraId="74A7E19C">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(2)提供护理人力个人信息详情查看功能；</w:t>
      </w:r>
    </w:p>
    <w:p w14:paraId="7CAE041B">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(3)提供护理人员基本档案增加、修改和注销功能；</w:t>
      </w:r>
    </w:p>
    <w:p w14:paraId="34ED44A4">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(4)提供对护理人员照片、学籍证书、执业证书，学历证书等图片上传、下载、在线查看功能</w:t>
      </w:r>
      <w:r>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t>；</w:t>
      </w:r>
    </w:p>
    <w:p w14:paraId="20BB95A6">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t>(5)提供对护理人员轮科管理科室人员总览分页和查询功能；</w:t>
      </w:r>
    </w:p>
    <w:p w14:paraId="35E7B809">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t>(6)提供对护理人员单人查看所有的轮科记录功能；</w:t>
      </w:r>
    </w:p>
    <w:p w14:paraId="7993DF40">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t>(7)提供对护理人员轮科管理维护，新增、修改、删除和查询功能；</w:t>
      </w:r>
    </w:p>
    <w:p w14:paraId="215E8881">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t>(8)提供对护理人员科室轮入、轮出、根据查询条件查看功能；</w:t>
      </w:r>
    </w:p>
    <w:p w14:paraId="2490BD5F">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t>(9)提供批量导入、导出功能；</w:t>
      </w:r>
    </w:p>
    <w:p w14:paraId="3B0D148D">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t>(10)具备数据统计功能。</w:t>
      </w:r>
    </w:p>
    <w:p w14:paraId="490605DF">
      <w:pPr>
        <w:numPr>
          <w:ilvl w:val="0"/>
          <w:numId w:val="2"/>
        </w:numPr>
        <w:kinsoku/>
        <w:autoSpaceDE/>
        <w:autoSpaceDN/>
        <w:adjustRightInd/>
        <w:snapToGrid/>
        <w:spacing w:line="360" w:lineRule="auto"/>
        <w:textAlignment w:val="auto"/>
        <w:rPr>
          <w:rFonts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护理制度建设</w:t>
      </w:r>
    </w:p>
    <w:p w14:paraId="26F12228">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(1)提供制度文档目录的新建、修改和删除功能；</w:t>
      </w:r>
    </w:p>
    <w:p w14:paraId="7C6C0689">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(2)提供护理部制度、科室制度文档的上传、废止、删除和下载功能；</w:t>
      </w:r>
    </w:p>
    <w:p w14:paraId="31AB9CAC">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(3)提供护理制度文档的在线预览功能；</w:t>
      </w:r>
    </w:p>
    <w:p w14:paraId="6BDB978D">
      <w:pPr>
        <w:numPr>
          <w:ilvl w:val="0"/>
          <w:numId w:val="0"/>
        </w:numPr>
        <w:kinsoku/>
        <w:autoSpaceDE/>
        <w:autoSpaceDN/>
        <w:adjustRightInd/>
        <w:snapToGrid/>
        <w:spacing w:line="360" w:lineRule="auto"/>
        <w:ind w:left="482" w:leftChars="0"/>
        <w:textAlignment w:val="auto"/>
        <w:rPr>
          <w:rFonts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(4)提供制度文档的权限管理，可以根据科室、角色配置对文档的查看、下载权限。</w:t>
      </w:r>
    </w:p>
    <w:p w14:paraId="4E46E7E9">
      <w:pPr>
        <w:numPr>
          <w:ilvl w:val="0"/>
          <w:numId w:val="2"/>
        </w:numPr>
        <w:kinsoku/>
        <w:autoSpaceDE/>
        <w:autoSpaceDN/>
        <w:adjustRightInd/>
        <w:snapToGrid/>
        <w:spacing w:line="360" w:lineRule="auto"/>
        <w:textAlignment w:val="auto"/>
        <w:rPr>
          <w:rFonts w:ascii="宋体" w:hAnsi="宋体" w:eastAsia="宋体" w:cs="宋体"/>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护理排班</w:t>
      </w:r>
    </w:p>
    <w:p w14:paraId="40D16A19">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(1)提供排班班次设置功能，主要设置班次名称、颜色、时段和费用信息；</w:t>
      </w:r>
    </w:p>
    <w:p w14:paraId="0811F7AC">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(2)提供排班班次按查询条件分页查询功能；</w:t>
      </w:r>
    </w:p>
    <w:p w14:paraId="4EAD6E94">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(3)提供对科室班次维护及查询科室班次功能；</w:t>
      </w:r>
    </w:p>
    <w:p w14:paraId="7D9E93D1">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(4)提供排班组和排班人员维护功能，并可调整排班人员的显示顺序；</w:t>
      </w:r>
    </w:p>
    <w:p w14:paraId="1423C715">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(5)提供护理排班功能，支持分组排班、支持复制粘贴、支持一次操作多人等功能；</w:t>
      </w:r>
    </w:p>
    <w:p w14:paraId="447E4C17">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(6)提供对护理排班周时长的统计；</w:t>
      </w:r>
    </w:p>
    <w:p w14:paraId="57DCF13F">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(7)提供对周排班周备注、人备注功能；</w:t>
      </w:r>
    </w:p>
    <w:p w14:paraId="58AED7F4">
      <w:pPr>
        <w:numPr>
          <w:ilvl w:val="0"/>
          <w:numId w:val="0"/>
        </w:numPr>
        <w:kinsoku/>
        <w:autoSpaceDE/>
        <w:autoSpaceDN/>
        <w:adjustRightInd/>
        <w:snapToGrid/>
        <w:spacing w:line="360" w:lineRule="auto"/>
        <w:ind w:left="482" w:leftChars="0"/>
        <w:textAlignment w:val="auto"/>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(8)提供护理排班概览功能；</w:t>
      </w:r>
    </w:p>
    <w:p w14:paraId="6C4B3A4B">
      <w:pPr>
        <w:numPr>
          <w:ilvl w:val="0"/>
          <w:numId w:val="0"/>
        </w:numPr>
        <w:kinsoku/>
        <w:autoSpaceDE/>
        <w:autoSpaceDN/>
        <w:adjustRightInd/>
        <w:snapToGrid/>
        <w:spacing w:line="360" w:lineRule="auto"/>
        <w:ind w:left="482" w:leftChars="0"/>
        <w:textAlignment w:val="auto"/>
        <w:rPr>
          <w:rFonts w:ascii="宋体" w:hAnsi="宋体" w:eastAsia="宋体" w:cs="宋体"/>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(9)提供对护理人员请假、调班维护功能。</w:t>
      </w:r>
    </w:p>
    <w:p w14:paraId="1FED3BB9">
      <w:pPr>
        <w:numPr>
          <w:ilvl w:val="0"/>
          <w:numId w:val="2"/>
        </w:numPr>
        <w:kinsoku/>
        <w:autoSpaceDE/>
        <w:autoSpaceDN/>
        <w:adjustRightInd/>
        <w:snapToGrid/>
        <w:spacing w:line="360" w:lineRule="auto"/>
        <w:textAlignment w:val="auto"/>
        <w:rPr>
          <w:rFonts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shd w:val="clear" w:color="auto" w:fill="FFFFFF"/>
          <w14:textFill>
            <w14:solidFill>
              <w14:schemeClr w14:val="tx1"/>
            </w14:solidFill>
          </w14:textFill>
        </w:rPr>
        <w:t>护理质量管理</w:t>
      </w:r>
      <w:r>
        <w:rPr>
          <w:rFonts w:hint="eastAsia" w:ascii="宋体" w:hAnsi="宋体" w:eastAsia="宋体" w:cs="宋体"/>
          <w:snapToGrid/>
          <w:color w:val="000000" w:themeColor="text1"/>
          <w:kern w:val="2"/>
          <w:sz w:val="24"/>
          <w:szCs w:val="24"/>
          <w:highlight w:val="none"/>
          <w:shd w:val="clear" w:color="auto" w:fill="FFFFFF"/>
          <w:lang w:eastAsia="zh-CN"/>
          <w14:textFill>
            <w14:solidFill>
              <w14:schemeClr w14:val="tx1"/>
            </w14:solidFill>
          </w14:textFill>
        </w:rPr>
        <w:t>：</w:t>
      </w:r>
    </w:p>
    <w:p w14:paraId="65D30442">
      <w:pPr>
        <w:widowControl w:val="0"/>
        <w:numPr>
          <w:ilvl w:val="0"/>
          <w:numId w:val="3"/>
        </w:numPr>
        <w:kinsoku/>
        <w:autoSpaceDE/>
        <w:autoSpaceDN/>
        <w:adjustRightInd/>
        <w:snapToGrid/>
        <w:spacing w:line="360" w:lineRule="auto"/>
        <w:ind w:firstLine="480" w:firstLineChars="200"/>
        <w:jc w:val="both"/>
        <w:textAlignment w:val="auto"/>
        <w:rPr>
          <w:rFonts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bCs/>
          <w:snapToGrid/>
          <w:color w:val="000000" w:themeColor="text1"/>
          <w:kern w:val="2"/>
          <w:sz w:val="24"/>
          <w:szCs w:val="24"/>
          <w:highlight w:val="none"/>
          <w14:textFill>
            <w14:solidFill>
              <w14:schemeClr w14:val="tx1"/>
            </w14:solidFill>
          </w14:textFill>
        </w:rPr>
        <w:t>具备质控检查任务超时提醒；</w:t>
      </w:r>
    </w:p>
    <w:p w14:paraId="7C985696">
      <w:pPr>
        <w:widowControl w:val="0"/>
        <w:numPr>
          <w:ilvl w:val="0"/>
          <w:numId w:val="3"/>
        </w:numPr>
        <w:kinsoku/>
        <w:autoSpaceDE/>
        <w:autoSpaceDN/>
        <w:adjustRightInd/>
        <w:snapToGrid/>
        <w:spacing w:line="360" w:lineRule="auto"/>
        <w:ind w:firstLine="480" w:firstLineChars="200"/>
        <w:jc w:val="both"/>
        <w:textAlignment w:val="auto"/>
        <w:rPr>
          <w:rFonts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bCs/>
          <w:snapToGrid/>
          <w:color w:val="000000" w:themeColor="text1"/>
          <w:kern w:val="2"/>
          <w:sz w:val="24"/>
          <w:szCs w:val="24"/>
          <w:highlight w:val="none"/>
          <w14:textFill>
            <w14:solidFill>
              <w14:schemeClr w14:val="tx1"/>
            </w14:solidFill>
          </w14:textFill>
        </w:rPr>
        <w:t>具备新增计划外质控检查任务；</w:t>
      </w:r>
    </w:p>
    <w:p w14:paraId="356CDC20">
      <w:pPr>
        <w:widowControl w:val="0"/>
        <w:numPr>
          <w:ilvl w:val="0"/>
          <w:numId w:val="3"/>
        </w:numPr>
        <w:kinsoku/>
        <w:autoSpaceDE/>
        <w:autoSpaceDN/>
        <w:adjustRightInd/>
        <w:snapToGrid/>
        <w:spacing w:line="360" w:lineRule="auto"/>
        <w:ind w:firstLine="480" w:firstLineChars="200"/>
        <w:jc w:val="both"/>
        <w:textAlignment w:val="auto"/>
        <w:rPr>
          <w:rFonts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bCs/>
          <w:snapToGrid/>
          <w:color w:val="000000" w:themeColor="text1"/>
          <w:kern w:val="2"/>
          <w:sz w:val="24"/>
          <w:szCs w:val="24"/>
          <w:highlight w:val="none"/>
          <w14:textFill>
            <w14:solidFill>
              <w14:schemeClr w14:val="tx1"/>
            </w14:solidFill>
          </w14:textFill>
        </w:rPr>
        <w:t>具备质控检查导出打印。</w:t>
      </w:r>
    </w:p>
    <w:p w14:paraId="553F5E46">
      <w:pPr>
        <w:numPr>
          <w:ilvl w:val="0"/>
          <w:numId w:val="2"/>
        </w:numPr>
        <w:kinsoku/>
        <w:autoSpaceDE/>
        <w:autoSpaceDN/>
        <w:adjustRightInd/>
        <w:snapToGrid/>
        <w:spacing w:line="360" w:lineRule="auto"/>
        <w:textAlignment w:val="auto"/>
        <w:rPr>
          <w:rFonts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质量管理工作台统计分析</w:t>
      </w:r>
    </w:p>
    <w:p w14:paraId="0CD26005">
      <w:pPr>
        <w:numPr>
          <w:ilvl w:val="0"/>
          <w:numId w:val="4"/>
        </w:numPr>
        <w:kinsoku/>
        <w:autoSpaceDE/>
        <w:autoSpaceDN/>
        <w:adjustRightInd/>
        <w:snapToGrid/>
        <w:spacing w:line="360" w:lineRule="auto"/>
        <w:ind w:firstLine="480" w:firstLineChars="200"/>
        <w:textAlignment w:val="auto"/>
        <w:rPr>
          <w:rFonts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具备对质控检查任务的完成情况、整改任务的完成情况、质控问题、目标完成情况进行统计分析；</w:t>
      </w:r>
    </w:p>
    <w:p w14:paraId="12F77B6B">
      <w:pPr>
        <w:numPr>
          <w:ilvl w:val="0"/>
          <w:numId w:val="4"/>
        </w:numPr>
        <w:kinsoku/>
        <w:autoSpaceDE/>
        <w:autoSpaceDN/>
        <w:adjustRightInd/>
        <w:snapToGrid/>
        <w:spacing w:line="360" w:lineRule="auto"/>
        <w:ind w:firstLine="480" w:firstLineChars="200"/>
        <w:textAlignment w:val="auto"/>
        <w:rPr>
          <w:rFonts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具备柏拉图展示质控检查问题及占比情况，图形化展示各检查项目检查结果、各科室检查评分情况；</w:t>
      </w:r>
    </w:p>
    <w:p w14:paraId="05D1FB36">
      <w:pPr>
        <w:numPr>
          <w:ilvl w:val="0"/>
          <w:numId w:val="4"/>
        </w:numPr>
        <w:kinsoku/>
        <w:autoSpaceDE/>
        <w:autoSpaceDN/>
        <w:adjustRightInd/>
        <w:snapToGrid/>
        <w:spacing w:line="360" w:lineRule="auto"/>
        <w:ind w:firstLine="480" w:firstLineChars="200"/>
        <w:textAlignment w:val="auto"/>
        <w:rPr>
          <w:rFonts w:ascii="宋体" w:hAnsi="宋体" w:eastAsia="宋体" w:cs="宋体"/>
          <w:bCs/>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具备鱼骨图分析功能，帮助护理人员对护理质量科学分析。</w:t>
      </w:r>
    </w:p>
    <w:p w14:paraId="39D78620">
      <w:pPr>
        <w:numPr>
          <w:ilvl w:val="0"/>
          <w:numId w:val="0"/>
        </w:numPr>
        <w:kinsoku/>
        <w:autoSpaceDE/>
        <w:autoSpaceDN/>
        <w:adjustRightInd/>
        <w:snapToGrid/>
        <w:spacing w:line="360" w:lineRule="auto"/>
        <w:ind w:leftChars="200"/>
        <w:textAlignment w:val="auto"/>
        <w:rPr>
          <w:rFonts w:ascii="宋体" w:hAnsi="宋体" w:eastAsia="宋体" w:cs="宋体"/>
          <w:bCs/>
          <w:snapToGrid/>
          <w:color w:val="000000" w:themeColor="text1"/>
          <w:kern w:val="2"/>
          <w:sz w:val="24"/>
          <w:szCs w:val="24"/>
          <w:highlight w:val="none"/>
          <w:shd w:val="clear" w:color="auto" w:fill="FFFFFF"/>
          <w14:textFill>
            <w14:solidFill>
              <w14:schemeClr w14:val="tx1"/>
            </w14:solidFill>
          </w14:textFill>
        </w:rPr>
      </w:pPr>
      <w:r>
        <w:rPr>
          <w:rFonts w:hint="eastAsia" w:ascii="宋体" w:hAnsi="宋体" w:eastAsia="宋体" w:cs="宋体"/>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六</w:t>
      </w:r>
      <w:r>
        <w:rPr>
          <w:rFonts w:hint="eastAsia" w:ascii="宋体" w:hAnsi="宋体" w:eastAsia="宋体" w:cs="宋体"/>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Cs/>
          <w:snapToGrid/>
          <w:color w:val="000000" w:themeColor="text1"/>
          <w:kern w:val="2"/>
          <w:sz w:val="24"/>
          <w:szCs w:val="24"/>
          <w:highlight w:val="none"/>
          <w:shd w:val="clear" w:color="auto" w:fill="FFFFFF"/>
          <w14:textFill>
            <w14:solidFill>
              <w14:schemeClr w14:val="tx1"/>
            </w14:solidFill>
          </w14:textFill>
        </w:rPr>
        <w:t>护理敏感质量指标</w:t>
      </w:r>
    </w:p>
    <w:p w14:paraId="605E5EBF">
      <w:pPr>
        <w:numPr>
          <w:ilvl w:val="0"/>
          <w:numId w:val="0"/>
        </w:numPr>
        <w:kinsoku/>
        <w:autoSpaceDE/>
        <w:autoSpaceDN/>
        <w:adjustRightInd/>
        <w:snapToGrid/>
        <w:spacing w:line="360" w:lineRule="auto"/>
        <w:ind w:leftChars="200"/>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1</w:t>
      </w:r>
      <w:r>
        <w:rPr>
          <w:rFonts w:hint="eastAsia" w:ascii="宋体" w:hAnsi="宋体" w:eastAsia="宋体" w:cs="宋体"/>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snapToGrid/>
          <w:color w:val="000000" w:themeColor="text1"/>
          <w:kern w:val="2"/>
          <w:sz w:val="24"/>
          <w:szCs w:val="24"/>
          <w:highlight w:val="none"/>
          <w14:textFill>
            <w14:solidFill>
              <w14:schemeClr w14:val="tx1"/>
            </w14:solidFill>
          </w14:textFill>
        </w:rPr>
        <w:t>具备国家规定14项护理敏感质量指标统计，包括：床护比、护患比、每住院患者24小时平均护理时数、非计划拔管率、导尿管相关尿路感染发生率、呼吸机相关肺炎发生率、中心血管导管相关血流感染发生率、住院患者身体约束率、住院患者跌倒发生率、住院患者跌倒伤害率、住院患者院内压力性损伤发生率、住院患者压力性损伤现患率、不同级别护士配置、护士离职率；并可根据本院敏感指标监控要求添加其他监控指标，比如尿管，胃管，气管切开，中心静脉，高危药物等；</w:t>
      </w:r>
    </w:p>
    <w:p w14:paraId="45321BB6">
      <w:pPr>
        <w:widowControl w:val="0"/>
        <w:numPr>
          <w:ilvl w:val="0"/>
          <w:numId w:val="0"/>
        </w:numPr>
        <w:kinsoku/>
        <w:autoSpaceDE/>
        <w:autoSpaceDN/>
        <w:adjustRightInd/>
        <w:snapToGrid/>
        <w:spacing w:line="360" w:lineRule="auto"/>
        <w:ind w:leftChars="200"/>
        <w:jc w:val="both"/>
        <w:textAlignment w:val="auto"/>
        <w:rPr>
          <w:rFonts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Cs/>
          <w:snapToGrid/>
          <w:color w:val="000000" w:themeColor="text1"/>
          <w:kern w:val="2"/>
          <w:sz w:val="24"/>
          <w:szCs w:val="24"/>
          <w:highlight w:val="none"/>
          <w14:textFill>
            <w14:solidFill>
              <w14:schemeClr w14:val="tx1"/>
            </w14:solidFill>
          </w14:textFill>
        </w:rPr>
        <w:t>具备查看各指标含义、变量值、建议取值和计算公式；</w:t>
      </w:r>
    </w:p>
    <w:p w14:paraId="73F3E9C6">
      <w:pPr>
        <w:widowControl w:val="0"/>
        <w:numPr>
          <w:ilvl w:val="0"/>
          <w:numId w:val="0"/>
        </w:numPr>
        <w:kinsoku/>
        <w:autoSpaceDE/>
        <w:autoSpaceDN/>
        <w:adjustRightInd/>
        <w:snapToGrid/>
        <w:spacing w:line="360" w:lineRule="auto"/>
        <w:ind w:leftChars="200"/>
        <w:jc w:val="both"/>
        <w:textAlignment w:val="auto"/>
        <w:rPr>
          <w:rFonts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Cs/>
          <w:snapToGrid/>
          <w:color w:val="000000" w:themeColor="text1"/>
          <w:kern w:val="2"/>
          <w:sz w:val="24"/>
          <w:szCs w:val="24"/>
          <w:highlight w:val="none"/>
          <w14:textFill>
            <w14:solidFill>
              <w14:schemeClr w14:val="tx1"/>
            </w14:solidFill>
          </w14:textFill>
        </w:rPr>
        <w:t>具备导出符合国家平台要求的指标数据功能；</w:t>
      </w:r>
    </w:p>
    <w:p w14:paraId="6998A483">
      <w:pPr>
        <w:widowControl w:val="0"/>
        <w:numPr>
          <w:ilvl w:val="0"/>
          <w:numId w:val="0"/>
        </w:numPr>
        <w:kinsoku/>
        <w:autoSpaceDE/>
        <w:autoSpaceDN/>
        <w:adjustRightInd/>
        <w:snapToGrid/>
        <w:spacing w:line="360" w:lineRule="auto"/>
        <w:ind w:leftChars="200"/>
        <w:jc w:val="both"/>
        <w:textAlignment w:val="auto"/>
        <w:rPr>
          <w:rFonts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Cs/>
          <w:snapToGrid/>
          <w:color w:val="000000" w:themeColor="text1"/>
          <w:kern w:val="2"/>
          <w:sz w:val="24"/>
          <w:szCs w:val="24"/>
          <w:highlight w:val="none"/>
          <w14:textFill>
            <w14:solidFill>
              <w14:schemeClr w14:val="tx1"/>
            </w14:solidFill>
          </w14:textFill>
        </w:rPr>
        <w:t>具备查询指标对应变量上报状态及上报数据；</w:t>
      </w:r>
    </w:p>
    <w:p w14:paraId="1F3D9FCD">
      <w:pPr>
        <w:widowControl w:val="0"/>
        <w:numPr>
          <w:ilvl w:val="0"/>
          <w:numId w:val="0"/>
        </w:numPr>
        <w:kinsoku/>
        <w:autoSpaceDE/>
        <w:autoSpaceDN/>
        <w:adjustRightInd/>
        <w:snapToGrid/>
        <w:spacing w:line="360" w:lineRule="auto"/>
        <w:ind w:leftChars="200"/>
        <w:jc w:val="both"/>
        <w:textAlignment w:val="auto"/>
        <w:rPr>
          <w:rFonts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Cs/>
          <w:snapToGrid/>
          <w:color w:val="000000" w:themeColor="text1"/>
          <w:kern w:val="2"/>
          <w:sz w:val="24"/>
          <w:szCs w:val="24"/>
          <w:highlight w:val="none"/>
          <w14:textFill>
            <w14:solidFill>
              <w14:schemeClr w14:val="tx1"/>
            </w14:solidFill>
          </w14:textFill>
        </w:rPr>
        <w:t>具备全院按季度数据汇总查看，并导出。</w:t>
      </w:r>
    </w:p>
    <w:p w14:paraId="47C48F56">
      <w:pPr>
        <w:rPr>
          <w:rFonts w:hint="default"/>
          <w:b/>
          <w:bCs/>
          <w:color w:val="000000" w:themeColor="text1"/>
          <w:sz w:val="28"/>
          <w:szCs w:val="32"/>
          <w:highlight w:val="none"/>
          <w:lang w:val="en-US" w:eastAsia="zh-CN"/>
          <w14:textFill>
            <w14:solidFill>
              <w14:schemeClr w14:val="tx1"/>
            </w14:solidFill>
          </w14:textFill>
        </w:rPr>
      </w:pPr>
      <w:r>
        <w:rPr>
          <w:rFonts w:hint="eastAsia"/>
          <w:b/>
          <w:bCs/>
          <w:color w:val="000000" w:themeColor="text1"/>
          <w:sz w:val="28"/>
          <w:szCs w:val="32"/>
          <w:highlight w:val="yellow"/>
          <w:lang w:val="en-US" w:eastAsia="zh-CN"/>
          <w14:textFill>
            <w14:solidFill>
              <w14:schemeClr w14:val="tx1"/>
            </w14:solidFill>
          </w14:textFill>
        </w:rPr>
        <w:t>3.系统需升级功能：</w:t>
      </w:r>
    </w:p>
    <w:p w14:paraId="03366BC9">
      <w:pPr>
        <w:pStyle w:val="4"/>
        <w:pageBreakBefore w:val="0"/>
        <w:widowControl/>
        <w:kinsoku/>
        <w:wordWrap/>
        <w:overflowPunct/>
        <w:topLinePunct w:val="0"/>
        <w:autoSpaceDE/>
        <w:autoSpaceDN/>
        <w:bidi w:val="0"/>
        <w:adjustRightInd/>
        <w:snapToGrid/>
        <w:spacing w:after="200" w:line="360" w:lineRule="auto"/>
        <w:ind w:firstLine="482" w:firstLineChars="200"/>
        <w:textAlignment w:val="auto"/>
        <w:rPr>
          <w:rFonts w:hint="eastAsia" w:ascii="宋体" w:hAnsi="宋体" w:eastAsia="宋体" w:cs="宋体"/>
          <w:i w:val="0"/>
          <w:iCs w:val="0"/>
          <w:color w:val="000000" w:themeColor="text1"/>
          <w:sz w:val="24"/>
          <w:szCs w:val="36"/>
          <w:highlight w:val="none"/>
          <w14:textFill>
            <w14:solidFill>
              <w14:schemeClr w14:val="tx1"/>
            </w14:solidFill>
          </w14:textFill>
        </w:rPr>
      </w:pPr>
      <w:bookmarkStart w:id="1" w:name="一基础管理模块"/>
      <w:r>
        <w:rPr>
          <w:rFonts w:hint="eastAsia" w:ascii="宋体" w:hAnsi="宋体" w:eastAsia="宋体" w:cs="宋体"/>
          <w:i w:val="0"/>
          <w:iCs w:val="0"/>
          <w:color w:val="000000" w:themeColor="text1"/>
          <w:sz w:val="24"/>
          <w:szCs w:val="36"/>
          <w:highlight w:val="none"/>
          <w14:textFill>
            <w14:solidFill>
              <w14:schemeClr w14:val="tx1"/>
            </w14:solidFill>
          </w14:textFill>
        </w:rPr>
        <w:t>一、基础管理模块</w:t>
      </w:r>
    </w:p>
    <w:p w14:paraId="12507A51">
      <w:pPr>
        <w:pStyle w:val="5"/>
        <w:pageBreakBefore w:val="0"/>
        <w:widowControl/>
        <w:kinsoku/>
        <w:wordWrap/>
        <w:overflowPunct/>
        <w:topLinePunct w:val="0"/>
        <w:autoSpaceDE/>
        <w:autoSpaceDN/>
        <w:bidi w:val="0"/>
        <w:adjustRightInd/>
        <w:snapToGrid/>
        <w:spacing w:after="200" w:line="360" w:lineRule="auto"/>
        <w:ind w:firstLine="482" w:firstLineChars="200"/>
        <w:textAlignment w:val="auto"/>
        <w:rPr>
          <w:rFonts w:hint="eastAsia" w:ascii="宋体" w:hAnsi="宋体" w:eastAsia="宋体" w:cs="宋体"/>
          <w:i w:val="0"/>
          <w:iCs w:val="0"/>
          <w:color w:val="000000" w:themeColor="text1"/>
          <w:sz w:val="24"/>
          <w:szCs w:val="32"/>
          <w:highlight w:val="none"/>
          <w14:textFill>
            <w14:solidFill>
              <w14:schemeClr w14:val="tx1"/>
            </w14:solidFill>
          </w14:textFill>
        </w:rPr>
      </w:pPr>
      <w:bookmarkStart w:id="2" w:name="用户权限管理"/>
      <w:r>
        <w:rPr>
          <w:rFonts w:hint="eastAsia" w:ascii="宋体" w:hAnsi="宋体" w:eastAsia="宋体" w:cs="宋体"/>
          <w:i w:val="0"/>
          <w:iCs w:val="0"/>
          <w:color w:val="000000" w:themeColor="text1"/>
          <w:sz w:val="24"/>
          <w:szCs w:val="32"/>
          <w:highlight w:val="none"/>
          <w14:textFill>
            <w14:solidFill>
              <w14:schemeClr w14:val="tx1"/>
            </w14:solidFill>
          </w14:textFill>
        </w:rPr>
        <w:t>1.1 用户权限管理</w:t>
      </w:r>
    </w:p>
    <w:p w14:paraId="5CE06425">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color w:val="000000" w:themeColor="text1"/>
          <w:sz w:val="24"/>
          <w:szCs w:val="28"/>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t>1.1.1</w:t>
      </w:r>
      <w:r>
        <w:rPr>
          <w:rFonts w:hint="eastAsia" w:ascii="宋体" w:hAnsi="宋体" w:eastAsia="宋体" w:cs="宋体"/>
          <w:i w:val="0"/>
          <w:iCs w:val="0"/>
          <w:color w:val="000000" w:themeColor="text1"/>
          <w:sz w:val="24"/>
          <w:szCs w:val="28"/>
          <w:highlight w:val="none"/>
          <w14:textFill>
            <w14:solidFill>
              <w14:schemeClr w14:val="tx1"/>
            </w14:solidFill>
          </w14:textFill>
        </w:rPr>
        <w:t>角色分级控制（</w:t>
      </w:r>
      <w:r>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t>高级管理员/管理员/</w:t>
      </w:r>
      <w:r>
        <w:rPr>
          <w:rFonts w:hint="eastAsia" w:ascii="宋体" w:hAnsi="宋体" w:eastAsia="宋体" w:cs="宋体"/>
          <w:i w:val="0"/>
          <w:iCs w:val="0"/>
          <w:color w:val="000000" w:themeColor="text1"/>
          <w:sz w:val="24"/>
          <w:szCs w:val="28"/>
          <w:highlight w:val="none"/>
          <w14:textFill>
            <w14:solidFill>
              <w14:schemeClr w14:val="tx1"/>
            </w14:solidFill>
          </w14:textFill>
        </w:rPr>
        <w:t>护理部主任/护士长/质控员/普通护士</w:t>
      </w:r>
      <w:r>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t>等</w:t>
      </w:r>
      <w:r>
        <w:rPr>
          <w:rFonts w:hint="eastAsia" w:ascii="宋体" w:hAnsi="宋体" w:eastAsia="宋体" w:cs="宋体"/>
          <w:i w:val="0"/>
          <w:iCs w:val="0"/>
          <w:color w:val="000000" w:themeColor="text1"/>
          <w:sz w:val="24"/>
          <w:szCs w:val="28"/>
          <w:highlight w:val="none"/>
          <w14:textFill>
            <w14:solidFill>
              <w14:schemeClr w14:val="tx1"/>
            </w14:solidFill>
          </w14:textFill>
        </w:rPr>
        <w:t>）</w:t>
      </w:r>
      <w:r>
        <w:rPr>
          <w:rFonts w:hint="eastAsia" w:ascii="宋体" w:hAnsi="宋体" w:eastAsia="宋体" w:cs="宋体"/>
          <w:i w:val="0"/>
          <w:iCs w:val="0"/>
          <w:color w:val="000000" w:themeColor="text1"/>
          <w:sz w:val="24"/>
          <w:szCs w:val="28"/>
          <w:highlight w:val="none"/>
          <w:lang w:eastAsia="zh-CN"/>
          <w14:textFill>
            <w14:solidFill>
              <w14:schemeClr w14:val="tx1"/>
            </w14:solidFill>
          </w14:textFill>
        </w:rPr>
        <w:t>；</w:t>
      </w:r>
    </w:p>
    <w:p w14:paraId="084EA0AD">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color w:val="000000" w:themeColor="text1"/>
          <w:sz w:val="24"/>
          <w:szCs w:val="28"/>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t>1.1.2</w:t>
      </w:r>
      <w:r>
        <w:rPr>
          <w:rFonts w:hint="eastAsia" w:ascii="宋体" w:hAnsi="宋体" w:eastAsia="宋体" w:cs="宋体"/>
          <w:i w:val="0"/>
          <w:iCs w:val="0"/>
          <w:color w:val="000000" w:themeColor="text1"/>
          <w:sz w:val="24"/>
          <w:szCs w:val="28"/>
          <w:highlight w:val="none"/>
          <w14:textFill>
            <w14:solidFill>
              <w14:schemeClr w14:val="tx1"/>
            </w14:solidFill>
          </w14:textFill>
        </w:rPr>
        <w:t>多维度权限分配（数据查看/编辑/审核/导出权限）</w:t>
      </w:r>
      <w:r>
        <w:rPr>
          <w:rFonts w:hint="eastAsia" w:ascii="宋体" w:hAnsi="宋体" w:eastAsia="宋体" w:cs="宋体"/>
          <w:i w:val="0"/>
          <w:iCs w:val="0"/>
          <w:color w:val="000000" w:themeColor="text1"/>
          <w:sz w:val="24"/>
          <w:szCs w:val="28"/>
          <w:highlight w:val="none"/>
          <w:lang w:eastAsia="zh-CN"/>
          <w14:textFill>
            <w14:solidFill>
              <w14:schemeClr w14:val="tx1"/>
            </w14:solidFill>
          </w14:textFill>
        </w:rPr>
        <w:t>；</w:t>
      </w:r>
    </w:p>
    <w:p w14:paraId="1107B22A">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color w:val="000000" w:themeColor="text1"/>
          <w:sz w:val="24"/>
          <w:szCs w:val="28"/>
          <w:highlight w:val="none"/>
          <w:lang w:eastAsia="zh-CN"/>
          <w14:textFill>
            <w14:solidFill>
              <w14:schemeClr w14:val="tx1"/>
            </w14:solidFill>
          </w14:textFill>
        </w:rPr>
      </w:pPr>
      <w:r>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t>1.1.3</w:t>
      </w:r>
      <w:r>
        <w:rPr>
          <w:rFonts w:hint="eastAsia" w:ascii="宋体" w:hAnsi="宋体" w:eastAsia="宋体" w:cs="宋体"/>
          <w:i w:val="0"/>
          <w:iCs w:val="0"/>
          <w:color w:val="000000" w:themeColor="text1"/>
          <w:sz w:val="24"/>
          <w:szCs w:val="28"/>
          <w:highlight w:val="none"/>
          <w14:textFill>
            <w14:solidFill>
              <w14:schemeClr w14:val="tx1"/>
            </w14:solidFill>
          </w14:textFill>
        </w:rPr>
        <w:t>操作日志审计功能（记录登录/关键操作/数据修改）</w:t>
      </w:r>
      <w:r>
        <w:rPr>
          <w:rFonts w:hint="eastAsia" w:ascii="宋体" w:hAnsi="宋体" w:eastAsia="宋体" w:cs="宋体"/>
          <w:i w:val="0"/>
          <w:iCs w:val="0"/>
          <w:color w:val="000000" w:themeColor="text1"/>
          <w:sz w:val="24"/>
          <w:szCs w:val="28"/>
          <w:highlight w:val="none"/>
          <w:lang w:eastAsia="zh-CN"/>
          <w14:textFill>
            <w14:solidFill>
              <w14:schemeClr w14:val="tx1"/>
            </w14:solidFill>
          </w14:textFill>
        </w:rPr>
        <w:t>；</w:t>
      </w:r>
    </w:p>
    <w:bookmarkEnd w:id="2"/>
    <w:p w14:paraId="480B069F">
      <w:pPr>
        <w:pStyle w:val="5"/>
        <w:pageBreakBefore w:val="0"/>
        <w:widowControl/>
        <w:kinsoku/>
        <w:wordWrap/>
        <w:overflowPunct/>
        <w:topLinePunct w:val="0"/>
        <w:autoSpaceDE/>
        <w:autoSpaceDN/>
        <w:bidi w:val="0"/>
        <w:adjustRightInd/>
        <w:snapToGrid/>
        <w:spacing w:after="200" w:line="360" w:lineRule="auto"/>
        <w:ind w:firstLine="482" w:firstLineChars="200"/>
        <w:textAlignment w:val="auto"/>
        <w:rPr>
          <w:rFonts w:hint="eastAsia" w:ascii="宋体" w:hAnsi="宋体" w:eastAsia="宋体" w:cs="宋体"/>
          <w:i w:val="0"/>
          <w:iCs w:val="0"/>
          <w:color w:val="000000" w:themeColor="text1"/>
          <w:sz w:val="24"/>
          <w:szCs w:val="32"/>
          <w:highlight w:val="none"/>
          <w14:textFill>
            <w14:solidFill>
              <w14:schemeClr w14:val="tx1"/>
            </w14:solidFill>
          </w14:textFill>
        </w:rPr>
      </w:pPr>
      <w:bookmarkStart w:id="3" w:name="数据集成中心"/>
      <w:r>
        <w:rPr>
          <w:rFonts w:hint="eastAsia" w:ascii="宋体" w:hAnsi="宋体" w:eastAsia="宋体" w:cs="宋体"/>
          <w:i w:val="0"/>
          <w:iCs w:val="0"/>
          <w:color w:val="000000" w:themeColor="text1"/>
          <w:sz w:val="24"/>
          <w:szCs w:val="32"/>
          <w:highlight w:val="none"/>
          <w14:textFill>
            <w14:solidFill>
              <w14:schemeClr w14:val="tx1"/>
            </w14:solidFill>
          </w14:textFill>
        </w:rPr>
        <w:t>1.2 数据集成中心</w:t>
      </w:r>
    </w:p>
    <w:p w14:paraId="19CF4F6A">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color w:val="000000" w:themeColor="text1"/>
          <w:sz w:val="24"/>
          <w:szCs w:val="28"/>
          <w:highlight w:val="none"/>
          <w14:textFill>
            <w14:solidFill>
              <w14:schemeClr w14:val="tx1"/>
            </w14:solidFill>
          </w14:textFill>
        </w:rPr>
      </w:pPr>
      <w:r>
        <w:rPr>
          <w:rFonts w:hint="eastAsia" w:ascii="宋体" w:hAnsi="宋体" w:eastAsia="宋体" w:cs="宋体"/>
          <w:i w:val="0"/>
          <w:iCs w:val="0"/>
          <w:color w:val="000000" w:themeColor="text1"/>
          <w:sz w:val="24"/>
          <w:szCs w:val="28"/>
          <w:highlight w:val="none"/>
          <w14:textFill>
            <w14:solidFill>
              <w14:schemeClr w14:val="tx1"/>
            </w14:solidFill>
          </w14:textFill>
        </w:rPr>
        <w:t>HIS/LIS/EMR</w:t>
      </w:r>
      <w:r>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t>/不良事件等多</w:t>
      </w:r>
      <w:r>
        <w:rPr>
          <w:rFonts w:hint="eastAsia" w:ascii="宋体" w:hAnsi="宋体" w:eastAsia="宋体" w:cs="宋体"/>
          <w:i w:val="0"/>
          <w:iCs w:val="0"/>
          <w:color w:val="000000" w:themeColor="text1"/>
          <w:sz w:val="24"/>
          <w:szCs w:val="28"/>
          <w:highlight w:val="none"/>
          <w14:textFill>
            <w14:solidFill>
              <w14:schemeClr w14:val="tx1"/>
            </w14:solidFill>
          </w14:textFill>
        </w:rPr>
        <w:t>系统对接接口</w:t>
      </w:r>
    </w:p>
    <w:bookmarkEnd w:id="1"/>
    <w:bookmarkEnd w:id="3"/>
    <w:p w14:paraId="199DE351">
      <w:pPr>
        <w:pStyle w:val="4"/>
        <w:pageBreakBefore w:val="0"/>
        <w:widowControl/>
        <w:kinsoku/>
        <w:wordWrap/>
        <w:overflowPunct/>
        <w:topLinePunct w:val="0"/>
        <w:autoSpaceDE/>
        <w:autoSpaceDN/>
        <w:bidi w:val="0"/>
        <w:adjustRightInd/>
        <w:snapToGrid/>
        <w:spacing w:after="200" w:line="360" w:lineRule="auto"/>
        <w:ind w:firstLine="482" w:firstLineChars="200"/>
        <w:textAlignment w:val="auto"/>
        <w:rPr>
          <w:rFonts w:hint="eastAsia" w:ascii="宋体" w:hAnsi="宋体" w:eastAsia="宋体" w:cs="宋体"/>
          <w:i w:val="0"/>
          <w:iCs w:val="0"/>
          <w:color w:val="000000" w:themeColor="text1"/>
          <w:sz w:val="24"/>
          <w:szCs w:val="36"/>
          <w:highlight w:val="none"/>
          <w14:textFill>
            <w14:solidFill>
              <w14:schemeClr w14:val="tx1"/>
            </w14:solidFill>
          </w14:textFill>
        </w:rPr>
      </w:pPr>
      <w:bookmarkStart w:id="4" w:name="二核心功能模块"/>
      <w:r>
        <w:rPr>
          <w:rFonts w:hint="eastAsia" w:ascii="宋体" w:hAnsi="宋体" w:eastAsia="宋体" w:cs="宋体"/>
          <w:i w:val="0"/>
          <w:iCs w:val="0"/>
          <w:color w:val="000000" w:themeColor="text1"/>
          <w:sz w:val="24"/>
          <w:szCs w:val="36"/>
          <w:highlight w:val="none"/>
          <w14:textFill>
            <w14:solidFill>
              <w14:schemeClr w14:val="tx1"/>
            </w14:solidFill>
          </w14:textFill>
        </w:rPr>
        <w:t>二、核心功能模块</w:t>
      </w:r>
    </w:p>
    <w:p w14:paraId="09C2C0FE">
      <w:pPr>
        <w:pStyle w:val="5"/>
        <w:pageBreakBefore w:val="0"/>
        <w:widowControl/>
        <w:kinsoku/>
        <w:wordWrap/>
        <w:overflowPunct/>
        <w:topLinePunct w:val="0"/>
        <w:autoSpaceDE/>
        <w:autoSpaceDN/>
        <w:bidi w:val="0"/>
        <w:adjustRightInd/>
        <w:snapToGrid/>
        <w:spacing w:after="200" w:line="360" w:lineRule="auto"/>
        <w:ind w:firstLine="482" w:firstLineChars="200"/>
        <w:textAlignment w:val="auto"/>
        <w:rPr>
          <w:rFonts w:hint="eastAsia" w:ascii="宋体" w:hAnsi="宋体" w:eastAsia="宋体" w:cs="宋体"/>
          <w:i w:val="0"/>
          <w:iCs w:val="0"/>
          <w:color w:val="000000" w:themeColor="text1"/>
          <w:sz w:val="24"/>
          <w:szCs w:val="32"/>
          <w:highlight w:val="none"/>
          <w14:textFill>
            <w14:solidFill>
              <w14:schemeClr w14:val="tx1"/>
            </w14:solidFill>
          </w14:textFill>
        </w:rPr>
      </w:pPr>
      <w:bookmarkStart w:id="5" w:name="实时监控大屏"/>
      <w:r>
        <w:rPr>
          <w:rFonts w:hint="eastAsia" w:ascii="宋体" w:hAnsi="宋体" w:eastAsia="宋体" w:cs="宋体"/>
          <w:i w:val="0"/>
          <w:iCs w:val="0"/>
          <w:color w:val="000000" w:themeColor="text1"/>
          <w:sz w:val="24"/>
          <w:szCs w:val="32"/>
          <w:highlight w:val="none"/>
          <w14:textFill>
            <w14:solidFill>
              <w14:schemeClr w14:val="tx1"/>
            </w14:solidFill>
          </w14:textFill>
        </w:rPr>
        <w:t>2.</w:t>
      </w:r>
      <w:r>
        <w:rPr>
          <w:rFonts w:hint="eastAsia" w:ascii="宋体" w:hAnsi="宋体" w:eastAsia="宋体" w:cs="宋体"/>
          <w:i w:val="0"/>
          <w:iCs w:val="0"/>
          <w:color w:val="000000" w:themeColor="text1"/>
          <w:sz w:val="24"/>
          <w:szCs w:val="32"/>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4"/>
          <w:szCs w:val="32"/>
          <w:highlight w:val="none"/>
          <w14:textFill>
            <w14:solidFill>
              <w14:schemeClr w14:val="tx1"/>
            </w14:solidFill>
          </w14:textFill>
        </w:rPr>
        <w:t>实时监控大屏</w:t>
      </w:r>
    </w:p>
    <w:p w14:paraId="397B1A84">
      <w:pPr>
        <w:pStyle w:val="6"/>
        <w:pageBreakBefore w:val="0"/>
        <w:widowControl/>
        <w:kinsoku/>
        <w:wordWrap/>
        <w:overflowPunct/>
        <w:topLinePunct w:val="0"/>
        <w:autoSpaceDE/>
        <w:autoSpaceDN/>
        <w:bidi w:val="0"/>
        <w:adjustRightInd/>
        <w:snapToGrid/>
        <w:spacing w:after="200" w:line="360" w:lineRule="auto"/>
        <w:ind w:firstLine="482" w:firstLineChars="200"/>
        <w:textAlignment w:val="auto"/>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pPr>
      <w:bookmarkStart w:id="6" w:name="关键指标看板"/>
      <w:r>
        <w:rPr>
          <w:rFonts w:hint="eastAsia" w:ascii="宋体" w:hAnsi="宋体" w:eastAsia="宋体" w:cs="宋体"/>
          <w:i w:val="0"/>
          <w:iCs w:val="0"/>
          <w:color w:val="000000" w:themeColor="text1"/>
          <w:sz w:val="24"/>
          <w:szCs w:val="28"/>
          <w:highlight w:val="none"/>
          <w14:textFill>
            <w14:solidFill>
              <w14:schemeClr w14:val="tx1"/>
            </w14:solidFill>
          </w14:textFill>
        </w:rPr>
        <w:t>2.</w:t>
      </w:r>
      <w:r>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4"/>
          <w:szCs w:val="28"/>
          <w:highlight w:val="none"/>
          <w14:textFill>
            <w14:solidFill>
              <w14:schemeClr w14:val="tx1"/>
            </w14:solidFill>
          </w14:textFill>
        </w:rPr>
        <w:t>.1 关键指标看板</w:t>
      </w:r>
    </w:p>
    <w:p w14:paraId="0182AD2F">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t>2.1.1.1资源动态监测护士人力热力图（实时在岗状态可视化）：快速了解护理人员的人力资源状况，支持显示全院执业护士数量与病区职业护士数量，穿透后可查看不同职级的护理人员在各科室的分布情况。支持进一步穿透到护士个人信息页面，查看护士基本信息，如姓名、工号、职称、层级、联系方式、到院日期等，支持通过颜色对护理人员进行区分，各科室不同职称护理按人员的分布情况直观可见，具备趋势图+阈值预警。</w:t>
      </w:r>
    </w:p>
    <w:p w14:paraId="126570CE">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t>2.1.1.2护士在岗情况：不同级别护士配置占比，支持按年资、职称、学历、护理岗位等分类进行详细展示，可点击穿透显示各个指标详情数据。支持选择动态查看护士的排班情况，支持快速了解护理人员在岗情况，支持显示在岗、请假、休息、离职、外出人员数量与其各自的占比情况；可点击穿透显示不同在岗情况的护士详情，可穿透查看护理人员的排班情况，穿透查看护理人员的信息列表，支持根据外出和请假类型筛选护士，以上支持按日、按周、按月动态查询，具备趋势图+阈值预警。</w:t>
      </w:r>
    </w:p>
    <w:p w14:paraId="4965E173">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t>2.1.1.3患者动态查看：支持在首页查看住院患者总人数以及各护理等级的患者人数与其占比；可点击穿透后显示各病区的患者人数以及各护理等级的患者人数，进一步穿透后，支持显示各患者的基本信息，如患者姓名、床号、性别、入院时间、入院天数、诊断等；支持在首页查看病危患者数量、病重患者数量、抢救患者数量、留观室患者数量，具备趋势图+阈值预警。</w:t>
      </w:r>
    </w:p>
    <w:p w14:paraId="4EF550A5">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t>2.1.1.4支持显示全院床护比、住院病区床护比、平均每天护患比、全院白班护患比、全院夜班护患比、重症床护比护患比、手术室床护比护患比、麻醉床护比护患比、新生儿床护比护患比、儿科床护比护患比、急诊床护比护患比等以及床位利用率，可点击穿透显示各个指标详情数据，具备趋势图+阈值预警。</w:t>
      </w:r>
    </w:p>
    <w:p w14:paraId="3E880DF7">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color w:val="000000" w:themeColor="text1"/>
          <w:sz w:val="24"/>
          <w:szCs w:val="28"/>
          <w:highlight w:val="none"/>
          <w:lang w:val="en-US" w:eastAsia="zh-CN"/>
          <w14:textFill>
            <w14:solidFill>
              <w14:schemeClr w14:val="tx1"/>
            </w14:solidFill>
          </w14:textFill>
        </w:rPr>
        <w:t>2.1.1.5每住院患者24小时平均护理时数,可点击穿透显示各个科室指标</w:t>
      </w:r>
      <w:r>
        <w:rPr>
          <w:rFonts w:hint="eastAsia" w:ascii="宋体" w:hAnsi="宋体" w:eastAsia="宋体" w:cs="宋体"/>
          <w:i w:val="0"/>
          <w:iCs w:val="0"/>
          <w:sz w:val="24"/>
          <w:szCs w:val="28"/>
          <w:lang w:val="en-US" w:eastAsia="zh-CN"/>
        </w:rPr>
        <w:t>详情数据，具备趋势图+阈值预警。</w:t>
      </w:r>
    </w:p>
    <w:p w14:paraId="3DDE80A8">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2.1.1.6风险管理：压疮风险患者追踪、跌倒风险患者追踪、生活能力风险患者追踪、非计划拔管患者追踪、疼痛患者追踪、VTE风险患者追踪等，支持展示各病区的数量，可点击穿透显示各个指标详情数据，具备趋势图+阈值预警。</w:t>
      </w:r>
    </w:p>
    <w:p w14:paraId="1E4D374F">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2.1.1.7</w:t>
      </w:r>
      <w:r>
        <w:rPr>
          <w:rFonts w:hint="default" w:ascii="宋体" w:hAnsi="宋体" w:eastAsia="宋体" w:cs="宋体"/>
          <w:i w:val="0"/>
          <w:iCs w:val="0"/>
          <w:sz w:val="24"/>
          <w:szCs w:val="28"/>
          <w:lang w:val="en-US" w:eastAsia="zh-CN"/>
        </w:rPr>
        <w:t>管路管理</w:t>
      </w:r>
      <w:r>
        <w:rPr>
          <w:rFonts w:hint="eastAsia" w:ascii="宋体" w:hAnsi="宋体" w:eastAsia="宋体" w:cs="宋体"/>
          <w:i w:val="0"/>
          <w:iCs w:val="0"/>
          <w:sz w:val="24"/>
          <w:szCs w:val="28"/>
          <w:lang w:val="en-US" w:eastAsia="zh-CN"/>
        </w:rPr>
        <w:t>：PICC置管患者追踪、CVC置管患者追踪、胃管置管患者追踪、尿管置管患者追踪、气管插管患者追踪、血透中心静脉置管患者追踪等，支持展示各病区的数量，可点击穿透显示各个指标详情数据，具备趋势图+阈值预警。</w:t>
      </w:r>
    </w:p>
    <w:p w14:paraId="766F0D85">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2.1.1.8护理安全日历：支持与医院不良事件系统对接，查看各病区上报的不良事件及警讯事件等数量，含护理不良事件发生率（分病区实时排名），支持根据不良事件类型，显示当日、当月新增数量，支持查看不良事件的详情，包含事件类型、事件分级、发生时间、上报时间、事件描述、闭环流程节点等内容，具备趋势图+阈值预警。</w:t>
      </w:r>
    </w:p>
    <w:p w14:paraId="3301BC64">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2.1.1.9手术动态：支持展示全院手术动态信息，显示日间手术数量与手术总数，支持按照手术部分类显示各个手术部日间手术数量与手术总数，点击支持穿透查看各个手术部手术详情内容，包括患者诊断、手术名称、手术时间、手术状态等信息，支持显示全院手术进程概览，点击支持查看各个手术状态下的详情内容，包括患者诊断、手术名称、手术时间、手术状态等信息，具备趋势图+阈值预警。</w:t>
      </w:r>
    </w:p>
    <w:p w14:paraId="474E15BF">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default"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2.1.1.10敏感指标：支持与医院敏感指标系统或BI平台对接，接入敏感指标数据；支持按照指标分类查看各敏感指标的数值，并支持按月查看数据；支持用图表形式显示指标的变化趋势，支持设定标准值，支持显示时间范围内的平均值；支持穿透查看各科室的明细信息，支持穿透查看各采集日的明细信息，指标配置：配置检测项目，录入指标库，设置指标公式，改善目标、限制类信息，统计分析：支持按权限分时间段查询各个科室检测指标的统计、分析，可图形展示，具备趋势图+阈值预警。</w:t>
      </w:r>
    </w:p>
    <w:p w14:paraId="588E4029">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2.1.1.11护理文书合格率（按病区/班次多维分析），支持穿透回退修正数量。</w:t>
      </w:r>
      <w:bookmarkEnd w:id="4"/>
      <w:bookmarkEnd w:id="5"/>
      <w:bookmarkEnd w:id="6"/>
      <w:bookmarkStart w:id="7" w:name="不良事件管理"/>
      <w:bookmarkStart w:id="8" w:name="三特色功能模块"/>
    </w:p>
    <w:p w14:paraId="5742E8B1">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default"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2.1.1.12支持查看全院的护理工作动态数据。针对不同的工作动态提供相应的明细内容，如针对“高危压疮”，管理者可穿透查看对应的Braden评分信息等</w:t>
      </w:r>
    </w:p>
    <w:p w14:paraId="4295B2B7">
      <w:pPr>
        <w:pageBreakBefore w:val="0"/>
        <w:widowControl/>
        <w:numPr>
          <w:ilvl w:val="0"/>
          <w:numId w:val="0"/>
        </w:numPr>
        <w:kinsoku/>
        <w:wordWrap/>
        <w:overflowPunct/>
        <w:topLinePunct w:val="0"/>
        <w:autoSpaceDE/>
        <w:autoSpaceDN/>
        <w:bidi w:val="0"/>
        <w:adjustRightInd/>
        <w:snapToGrid/>
        <w:spacing w:after="200" w:line="360" w:lineRule="auto"/>
        <w:ind w:firstLine="480" w:firstLineChars="200"/>
        <w:textAlignment w:val="auto"/>
        <w:rPr>
          <w:rFonts w:hint="default"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2.2</w:t>
      </w:r>
      <w:r>
        <w:rPr>
          <w:rFonts w:hint="eastAsia" w:ascii="宋体" w:hAnsi="宋体" w:eastAsia="宋体" w:cs="宋体"/>
          <w:b/>
          <w:bCs/>
          <w:i w:val="0"/>
          <w:iCs w:val="0"/>
          <w:sz w:val="24"/>
          <w:szCs w:val="28"/>
          <w:lang w:val="en-US" w:eastAsia="zh-CN"/>
        </w:rPr>
        <w:t>评级对接要求</w:t>
      </w:r>
    </w:p>
    <w:p w14:paraId="59DF0EBE">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支持根据国家卫生健康委医政司关于征求智慧医疗分级评价方法及标准（2025版）</w:t>
      </w:r>
      <w:bookmarkEnd w:id="7"/>
      <w:bookmarkEnd w:id="8"/>
      <w:bookmarkStart w:id="9" w:name="四技术规范要求"/>
      <w:r>
        <w:rPr>
          <w:rFonts w:hint="eastAsia" w:ascii="宋体" w:hAnsi="宋体" w:eastAsia="宋体" w:cs="宋体"/>
          <w:i w:val="0"/>
          <w:iCs w:val="0"/>
          <w:sz w:val="24"/>
          <w:szCs w:val="28"/>
          <w:lang w:val="en-US" w:eastAsia="zh-CN"/>
        </w:rPr>
        <w:t>，全面支持医院评级相关工作，相关功能符合电子病历6级评级要求，包含但不止限于一下条目：能够通过网络从临床科室、 医技科室、 医辅科室等直接获取运行数据；能够综合各部门获取的数据生成较全面的护理情况日报；能够设定、生成护理单元运行数量、 质量指标结果，并与设定的指标要求进行比较，异常指标可给出实时提示；具有护理质控知识库，并在业务系统中利用规则库进行实时提示；有全院集成的护理管理综合数据处理与展示工具；具有完善的护理管理指标库，能针对各护理单元分别设立预期指标要求，可定期将指标结果与设定的指标要求进行比较；有全面的护理数量、质量指标分析与对比查看工具，支持数据横向、纵向对比，能够实时下钻，可根据历史监控指标或全院、区域数据，实时提示指标的异常变动或错误等。</w:t>
      </w:r>
    </w:p>
    <w:bookmarkEnd w:id="0"/>
    <w:bookmarkEnd w:id="9"/>
    <w:p w14:paraId="1D449A18">
      <w:pPr>
        <w:keepNext w:val="0"/>
        <w:keepLines w:val="0"/>
        <w:pageBreakBefore w:val="0"/>
        <w:widowControl/>
        <w:suppressLineNumbers w:val="0"/>
        <w:kinsoku/>
        <w:wordWrap/>
        <w:overflowPunct/>
        <w:topLinePunct w:val="0"/>
        <w:autoSpaceDE/>
        <w:autoSpaceDN/>
        <w:bidi w:val="0"/>
        <w:adjustRightInd/>
        <w:snapToGrid/>
        <w:spacing w:before="0" w:beforeAutospacing="1" w:after="200" w:afterAutospacing="0" w:line="360" w:lineRule="auto"/>
        <w:ind w:left="240" w:leftChars="0" w:right="0" w:firstLine="482" w:firstLineChars="200"/>
        <w:jc w:val="left"/>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三、技术规范要求</w:t>
      </w:r>
    </w:p>
    <w:p w14:paraId="0E681FBF">
      <w:pPr>
        <w:pStyle w:val="5"/>
        <w:pageBreakBefore w:val="0"/>
        <w:widowControl/>
        <w:kinsoku/>
        <w:wordWrap/>
        <w:overflowPunct/>
        <w:topLinePunct w:val="0"/>
        <w:autoSpaceDE/>
        <w:autoSpaceDN/>
        <w:bidi w:val="0"/>
        <w:adjustRightInd/>
        <w:snapToGrid/>
        <w:spacing w:after="200" w:line="360" w:lineRule="auto"/>
        <w:ind w:firstLine="482" w:firstLineChars="200"/>
        <w:textAlignment w:val="auto"/>
        <w:rPr>
          <w:rFonts w:hint="eastAsia" w:ascii="宋体" w:hAnsi="宋体" w:eastAsia="宋体" w:cs="宋体"/>
          <w:i w:val="0"/>
          <w:iCs w:val="0"/>
          <w:sz w:val="24"/>
          <w:szCs w:val="24"/>
        </w:rPr>
      </w:pPr>
      <w:r>
        <w:rPr>
          <w:rFonts w:hint="eastAsia" w:ascii="宋体" w:hAnsi="宋体" w:eastAsia="宋体" w:cs="宋体"/>
          <w:b/>
          <w:bCs w:val="0"/>
          <w:i w:val="0"/>
          <w:iCs w:val="0"/>
          <w:color w:val="000000"/>
          <w:sz w:val="24"/>
          <w:szCs w:val="24"/>
          <w:lang w:val="en-US" w:eastAsia="zh-CN"/>
        </w:rPr>
        <w:t>3</w:t>
      </w:r>
      <w:r>
        <w:rPr>
          <w:rFonts w:hint="eastAsia" w:ascii="宋体" w:hAnsi="宋体" w:eastAsia="宋体" w:cs="宋体"/>
          <w:b/>
          <w:bCs w:val="0"/>
          <w:i w:val="0"/>
          <w:iCs w:val="0"/>
          <w:color w:val="000000"/>
          <w:sz w:val="24"/>
          <w:szCs w:val="24"/>
        </w:rPr>
        <w:t>.1 系统架构</w:t>
      </w:r>
      <w:r>
        <w:rPr>
          <w:rFonts w:hint="eastAsia" w:ascii="宋体" w:hAnsi="宋体" w:eastAsia="宋体" w:cs="宋体"/>
          <w:b/>
          <w:bCs w:val="0"/>
          <w:i w:val="0"/>
          <w:iCs w:val="0"/>
          <w:color w:val="000000"/>
          <w:sz w:val="24"/>
          <w:szCs w:val="24"/>
          <w:lang w:eastAsia="zh-CN"/>
        </w:rPr>
        <w:t>：</w:t>
      </w:r>
      <w:r>
        <w:rPr>
          <w:rFonts w:hint="eastAsia" w:ascii="宋体" w:hAnsi="宋体" w:eastAsia="宋体" w:cs="宋体"/>
          <w:i w:val="0"/>
          <w:iCs w:val="0"/>
          <w:kern w:val="0"/>
          <w:sz w:val="24"/>
          <w:szCs w:val="24"/>
          <w:lang w:val="en-US" w:eastAsia="zh-CN" w:bidi="ar"/>
        </w:rPr>
        <w:t>B/S架构（支持模块化部署）</w:t>
      </w:r>
    </w:p>
    <w:p w14:paraId="2BADE2AD">
      <w:pPr>
        <w:pStyle w:val="5"/>
        <w:pageBreakBefore w:val="0"/>
        <w:widowControl/>
        <w:kinsoku/>
        <w:wordWrap/>
        <w:overflowPunct/>
        <w:topLinePunct w:val="0"/>
        <w:autoSpaceDE/>
        <w:autoSpaceDN/>
        <w:bidi w:val="0"/>
        <w:adjustRightInd/>
        <w:snapToGrid/>
        <w:spacing w:after="200" w:line="360" w:lineRule="auto"/>
        <w:ind w:firstLine="482" w:firstLineChars="200"/>
        <w:textAlignment w:val="auto"/>
        <w:rPr>
          <w:rFonts w:hint="eastAsia" w:ascii="宋体" w:hAnsi="宋体" w:eastAsia="宋体" w:cs="宋体"/>
          <w:b/>
          <w:bCs w:val="0"/>
          <w:i w:val="0"/>
          <w:iCs w:val="0"/>
          <w:color w:val="000000"/>
          <w:sz w:val="24"/>
          <w:szCs w:val="24"/>
        </w:rPr>
      </w:pPr>
      <w:r>
        <w:rPr>
          <w:rFonts w:hint="eastAsia" w:ascii="宋体" w:hAnsi="宋体" w:eastAsia="宋体" w:cs="宋体"/>
          <w:b/>
          <w:bCs w:val="0"/>
          <w:i w:val="0"/>
          <w:iCs w:val="0"/>
          <w:color w:val="000000"/>
          <w:sz w:val="24"/>
          <w:szCs w:val="24"/>
          <w:lang w:val="en-US" w:eastAsia="zh-CN"/>
        </w:rPr>
        <w:t>3</w:t>
      </w:r>
      <w:r>
        <w:rPr>
          <w:rFonts w:hint="eastAsia" w:ascii="宋体" w:hAnsi="宋体" w:eastAsia="宋体" w:cs="宋体"/>
          <w:b/>
          <w:bCs w:val="0"/>
          <w:i w:val="0"/>
          <w:iCs w:val="0"/>
          <w:color w:val="000000"/>
          <w:sz w:val="24"/>
          <w:szCs w:val="24"/>
        </w:rPr>
        <w:t>.2 安全要求</w:t>
      </w:r>
    </w:p>
    <w:p w14:paraId="56A6C061">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3.2.1等保三级认证</w:t>
      </w:r>
    </w:p>
    <w:p w14:paraId="2925099E">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8"/>
          <w:lang w:val="en-US" w:eastAsia="zh-CN"/>
        </w:rPr>
        <w:t>3.2.2数据加密传输（SSL/TLS1.2+）</w:t>
      </w:r>
    </w:p>
    <w:p w14:paraId="4390102C">
      <w:pPr>
        <w:pStyle w:val="5"/>
        <w:pageBreakBefore w:val="0"/>
        <w:widowControl/>
        <w:kinsoku/>
        <w:wordWrap/>
        <w:overflowPunct/>
        <w:topLinePunct w:val="0"/>
        <w:autoSpaceDE/>
        <w:autoSpaceDN/>
        <w:bidi w:val="0"/>
        <w:adjustRightInd/>
        <w:snapToGrid/>
        <w:spacing w:after="200" w:line="360" w:lineRule="auto"/>
        <w:ind w:firstLine="482" w:firstLineChars="200"/>
        <w:textAlignment w:val="auto"/>
        <w:rPr>
          <w:rFonts w:hint="eastAsia" w:ascii="宋体" w:hAnsi="宋体" w:eastAsia="宋体" w:cs="宋体"/>
          <w:b/>
          <w:bCs w:val="0"/>
          <w:i w:val="0"/>
          <w:iCs w:val="0"/>
          <w:color w:val="000000"/>
          <w:sz w:val="24"/>
          <w:szCs w:val="24"/>
        </w:rPr>
      </w:pPr>
      <w:r>
        <w:rPr>
          <w:rFonts w:hint="eastAsia" w:ascii="宋体" w:hAnsi="宋体" w:eastAsia="宋体" w:cs="宋体"/>
          <w:b/>
          <w:bCs w:val="0"/>
          <w:i w:val="0"/>
          <w:iCs w:val="0"/>
          <w:color w:val="000000"/>
          <w:sz w:val="24"/>
          <w:szCs w:val="24"/>
          <w:lang w:val="en-US" w:eastAsia="zh-CN"/>
        </w:rPr>
        <w:t>3</w:t>
      </w:r>
      <w:r>
        <w:rPr>
          <w:rFonts w:hint="eastAsia" w:ascii="宋体" w:hAnsi="宋体" w:eastAsia="宋体" w:cs="宋体"/>
          <w:b/>
          <w:bCs w:val="0"/>
          <w:i w:val="0"/>
          <w:iCs w:val="0"/>
          <w:color w:val="000000"/>
          <w:sz w:val="24"/>
          <w:szCs w:val="24"/>
        </w:rPr>
        <w:t>.3 对接规范</w:t>
      </w:r>
    </w:p>
    <w:p w14:paraId="1D7CA333">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3.3.1支持WebService/RESTful API</w:t>
      </w:r>
    </w:p>
    <w:p w14:paraId="0B22082B">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3.3.2符合《医院信息互联互通标准化成熟度测评》要求</w:t>
      </w:r>
    </w:p>
    <w:p w14:paraId="2ECE5443">
      <w:pPr>
        <w:keepNext w:val="0"/>
        <w:keepLines w:val="0"/>
        <w:pageBreakBefore w:val="0"/>
        <w:widowControl/>
        <w:suppressLineNumbers w:val="0"/>
        <w:kinsoku/>
        <w:wordWrap/>
        <w:overflowPunct/>
        <w:topLinePunct w:val="0"/>
        <w:autoSpaceDE/>
        <w:autoSpaceDN/>
        <w:bidi w:val="0"/>
        <w:adjustRightInd/>
        <w:snapToGrid/>
        <w:spacing w:after="200" w:line="360" w:lineRule="auto"/>
        <w:ind w:firstLine="480" w:firstLineChars="200"/>
        <w:jc w:val="center"/>
        <w:textAlignment w:val="auto"/>
      </w:pPr>
      <w:r>
        <w:rPr>
          <w:rFonts w:hint="eastAsia" w:ascii="宋体" w:hAnsi="宋体" w:eastAsia="宋体" w:cs="宋体"/>
          <w:i w:val="0"/>
          <w:iCs w:val="0"/>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701B9837">
      <w:pPr>
        <w:pStyle w:val="4"/>
        <w:pageBreakBefore w:val="0"/>
        <w:widowControl/>
        <w:kinsoku/>
        <w:wordWrap/>
        <w:overflowPunct/>
        <w:topLinePunct w:val="0"/>
        <w:autoSpaceDE/>
        <w:autoSpaceDN/>
        <w:bidi w:val="0"/>
        <w:adjustRightInd/>
        <w:snapToGrid/>
        <w:spacing w:after="200" w:line="360" w:lineRule="auto"/>
        <w:ind w:firstLine="964" w:firstLineChars="400"/>
        <w:textAlignment w:val="auto"/>
        <w:rPr>
          <w:rFonts w:hint="eastAsia" w:ascii="宋体" w:hAnsi="宋体" w:eastAsia="宋体" w:cs="宋体"/>
          <w:b/>
          <w:bCs w:val="0"/>
          <w:i w:val="0"/>
          <w:iCs w:val="0"/>
          <w:color w:val="000000"/>
          <w:sz w:val="24"/>
          <w:szCs w:val="24"/>
        </w:rPr>
      </w:pPr>
      <w:r>
        <w:rPr>
          <w:rFonts w:hint="eastAsia" w:ascii="宋体" w:hAnsi="宋体" w:eastAsia="宋体" w:cs="宋体"/>
          <w:b/>
          <w:bCs w:val="0"/>
          <w:i w:val="0"/>
          <w:iCs w:val="0"/>
          <w:color w:val="000000"/>
          <w:sz w:val="24"/>
          <w:szCs w:val="24"/>
        </w:rPr>
        <w:t>四、交付要求</w:t>
      </w:r>
    </w:p>
    <w:p w14:paraId="3574A0DA">
      <w:pPr>
        <w:pStyle w:val="5"/>
        <w:pageBreakBefore w:val="0"/>
        <w:widowControl/>
        <w:kinsoku/>
        <w:wordWrap/>
        <w:overflowPunct/>
        <w:topLinePunct w:val="0"/>
        <w:autoSpaceDE/>
        <w:autoSpaceDN/>
        <w:bidi w:val="0"/>
        <w:adjustRightInd/>
        <w:snapToGrid/>
        <w:spacing w:after="200" w:line="360" w:lineRule="auto"/>
        <w:ind w:firstLine="723" w:firstLineChars="300"/>
        <w:textAlignment w:val="auto"/>
        <w:rPr>
          <w:rFonts w:hint="eastAsia" w:ascii="宋体" w:hAnsi="宋体" w:eastAsia="宋体" w:cs="宋体"/>
          <w:b/>
          <w:bCs w:val="0"/>
          <w:i w:val="0"/>
          <w:iCs w:val="0"/>
          <w:color w:val="000000"/>
          <w:sz w:val="24"/>
          <w:szCs w:val="24"/>
          <w:lang w:val="en-US" w:eastAsia="zh-CN"/>
        </w:rPr>
      </w:pPr>
      <w:r>
        <w:rPr>
          <w:rFonts w:hint="eastAsia" w:ascii="宋体" w:hAnsi="宋体" w:eastAsia="宋体" w:cs="宋体"/>
          <w:b/>
          <w:bCs w:val="0"/>
          <w:i w:val="0"/>
          <w:iCs w:val="0"/>
          <w:color w:val="000000"/>
          <w:sz w:val="24"/>
          <w:szCs w:val="24"/>
          <w:lang w:val="en-US" w:eastAsia="zh-CN"/>
        </w:rPr>
        <w:t>4.1文档交付：</w:t>
      </w:r>
    </w:p>
    <w:p w14:paraId="639089AE">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4.1.1系统操作手册（含视频教程）</w:t>
      </w:r>
    </w:p>
    <w:p w14:paraId="4EC968AE">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4.1.2数据字典及接口文档</w:t>
      </w:r>
    </w:p>
    <w:p w14:paraId="1F45F678">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4.1.3系统部署架构图</w:t>
      </w:r>
    </w:p>
    <w:p w14:paraId="6200137B">
      <w:pPr>
        <w:keepNext w:val="0"/>
        <w:keepLines w:val="0"/>
        <w:pageBreakBefore w:val="0"/>
        <w:widowControl/>
        <w:suppressLineNumbers w:val="0"/>
        <w:kinsoku/>
        <w:wordWrap/>
        <w:overflowPunct/>
        <w:topLinePunct w:val="0"/>
        <w:autoSpaceDE/>
        <w:autoSpaceDN/>
        <w:bidi w:val="0"/>
        <w:adjustRightInd/>
        <w:snapToGrid/>
        <w:spacing w:before="0" w:beforeAutospacing="1" w:after="200" w:afterAutospacing="0" w:line="360" w:lineRule="auto"/>
        <w:ind w:left="0" w:right="0" w:firstLine="964" w:firstLineChars="400"/>
        <w:jc w:val="left"/>
        <w:textAlignment w:val="auto"/>
        <w:rPr>
          <w:rFonts w:hint="eastAsia" w:ascii="宋体" w:hAnsi="宋体" w:eastAsia="宋体" w:cs="宋体"/>
          <w:i w:val="0"/>
          <w:iCs w:val="0"/>
          <w:sz w:val="24"/>
          <w:szCs w:val="24"/>
        </w:rPr>
      </w:pPr>
      <w:r>
        <w:rPr>
          <w:rFonts w:hint="eastAsia" w:ascii="宋体" w:hAnsi="宋体" w:eastAsia="宋体" w:cs="宋体"/>
          <w:b/>
          <w:bCs/>
          <w:i w:val="0"/>
          <w:iCs w:val="0"/>
          <w:kern w:val="0"/>
          <w:sz w:val="24"/>
          <w:szCs w:val="24"/>
          <w:lang w:val="en-US" w:eastAsia="zh-CN" w:bidi="ar"/>
        </w:rPr>
        <w:t>五、培训要求</w:t>
      </w:r>
    </w:p>
    <w:p w14:paraId="6A4277D0">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5.1管理员专项培训（3场次）</w:t>
      </w:r>
    </w:p>
    <w:p w14:paraId="65351FDA">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5.2临床操作培训（覆盖所有护理单元）</w:t>
      </w:r>
    </w:p>
    <w:p w14:paraId="702F160D">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5.3持续2年的系统升级服务</w:t>
      </w:r>
    </w:p>
    <w:p w14:paraId="72543239">
      <w:pPr>
        <w:keepNext w:val="0"/>
        <w:keepLines w:val="0"/>
        <w:pageBreakBefore w:val="0"/>
        <w:widowControl/>
        <w:suppressLineNumbers w:val="0"/>
        <w:kinsoku/>
        <w:wordWrap/>
        <w:overflowPunct/>
        <w:topLinePunct w:val="0"/>
        <w:autoSpaceDE/>
        <w:autoSpaceDN/>
        <w:bidi w:val="0"/>
        <w:adjustRightInd/>
        <w:snapToGrid/>
        <w:spacing w:before="0" w:beforeAutospacing="1" w:after="200" w:afterAutospacing="0" w:line="360" w:lineRule="auto"/>
        <w:ind w:left="0" w:right="0" w:firstLine="964" w:firstLineChars="400"/>
        <w:jc w:val="left"/>
        <w:textAlignment w:val="auto"/>
        <w:rPr>
          <w:rFonts w:hint="eastAsia" w:ascii="宋体" w:hAnsi="宋体" w:eastAsia="宋体" w:cs="宋体"/>
          <w:i w:val="0"/>
          <w:iCs w:val="0"/>
          <w:sz w:val="24"/>
          <w:szCs w:val="24"/>
        </w:rPr>
      </w:pPr>
      <w:r>
        <w:rPr>
          <w:rFonts w:hint="eastAsia" w:ascii="宋体" w:hAnsi="宋体" w:eastAsia="宋体" w:cs="宋体"/>
          <w:b/>
          <w:bCs/>
          <w:i w:val="0"/>
          <w:iCs w:val="0"/>
          <w:kern w:val="0"/>
          <w:sz w:val="24"/>
          <w:szCs w:val="24"/>
          <w:lang w:val="en-US" w:eastAsia="zh-CN" w:bidi="ar"/>
        </w:rPr>
        <w:t>六、验收标准</w:t>
      </w:r>
      <w:r>
        <w:rPr>
          <w:rFonts w:hint="eastAsia" w:ascii="宋体" w:hAnsi="宋体" w:eastAsia="宋体" w:cs="宋体"/>
          <w:i w:val="0"/>
          <w:iCs w:val="0"/>
          <w:kern w:val="0"/>
          <w:sz w:val="24"/>
          <w:szCs w:val="24"/>
          <w:lang w:val="en-US" w:eastAsia="zh-CN" w:bidi="ar"/>
        </w:rPr>
        <w:t>：</w:t>
      </w:r>
    </w:p>
    <w:p w14:paraId="54265AB8">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6.1实现与HIS系统数据同步</w:t>
      </w:r>
    </w:p>
    <w:p w14:paraId="6C0A03EE">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6.2关键指标展示延迟＜10秒</w:t>
      </w:r>
    </w:p>
    <w:p w14:paraId="40F2A365">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6.3系统年可用率≥99.9%</w:t>
      </w:r>
    </w:p>
    <w:p w14:paraId="5FE73412">
      <w:pPr>
        <w:keepNext w:val="0"/>
        <w:keepLines w:val="0"/>
        <w:pageBreakBefore w:val="0"/>
        <w:widowControl/>
        <w:suppressLineNumbers w:val="0"/>
        <w:kinsoku/>
        <w:wordWrap/>
        <w:overflowPunct/>
        <w:topLinePunct w:val="0"/>
        <w:autoSpaceDE/>
        <w:autoSpaceDN/>
        <w:bidi w:val="0"/>
        <w:adjustRightInd/>
        <w:snapToGrid/>
        <w:spacing w:before="0" w:beforeAutospacing="1" w:after="200" w:afterAutospacing="0" w:line="360" w:lineRule="auto"/>
        <w:ind w:left="0" w:right="0" w:firstLine="964" w:firstLineChars="400"/>
        <w:jc w:val="left"/>
        <w:textAlignment w:val="auto"/>
        <w:rPr>
          <w:rFonts w:hint="eastAsia" w:ascii="宋体" w:hAnsi="宋体" w:eastAsia="宋体" w:cs="宋体"/>
          <w:b/>
          <w:bCs/>
          <w:i w:val="0"/>
          <w:iCs w:val="0"/>
          <w:kern w:val="0"/>
          <w:sz w:val="24"/>
          <w:szCs w:val="24"/>
          <w:lang w:val="en-US" w:eastAsia="zh-CN" w:bidi="ar"/>
        </w:rPr>
      </w:pPr>
      <w:r>
        <w:rPr>
          <w:rFonts w:hint="eastAsia" w:ascii="宋体" w:hAnsi="宋体" w:eastAsia="宋体" w:cs="宋体"/>
          <w:b/>
          <w:bCs/>
          <w:i w:val="0"/>
          <w:iCs w:val="0"/>
          <w:kern w:val="0"/>
          <w:sz w:val="24"/>
          <w:szCs w:val="24"/>
          <w:lang w:val="en-US" w:eastAsia="zh-CN" w:bidi="ar"/>
        </w:rPr>
        <w:t>七、供应商提供产品应满足采购人要求标准，包括但不限于如下标准：</w:t>
      </w:r>
    </w:p>
    <w:p w14:paraId="7FCE0684">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7.1《电子病历系统功能应用水平分级评价方法及标准》六级以上；</w:t>
      </w:r>
    </w:p>
    <w:p w14:paraId="5E34E771">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7.2《医院信息互联互通标准化成熟度测评方案》四级甲等以上；</w:t>
      </w:r>
    </w:p>
    <w:p w14:paraId="2041BA48">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7.3《医院智慧服务分级评估标准体系》三级以上；</w:t>
      </w:r>
    </w:p>
    <w:p w14:paraId="3E0D26C4">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7.4《医院智慧管理分级评估标准体系》三级以上；</w:t>
      </w:r>
    </w:p>
    <w:p w14:paraId="522750FD">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7.5《信息安全技术网络安全等级保护基本要求》三级；</w:t>
      </w:r>
    </w:p>
    <w:p w14:paraId="1CE3B37A">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7.6《医院信息系统基本功能规范》；</w:t>
      </w:r>
    </w:p>
    <w:p w14:paraId="6AD70910">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7.7《中医医院信息系统基本功能规范》；</w:t>
      </w:r>
    </w:p>
    <w:p w14:paraId="00CCD50C">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7.8《全国医院信息化建设标准与规范》；</w:t>
      </w:r>
    </w:p>
    <w:p w14:paraId="378ED78E">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7.9《卫生系统电子认证服务规范》；</w:t>
      </w:r>
    </w:p>
    <w:p w14:paraId="48DDF1DB">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7.10《三级中医医院评审标准》；</w:t>
      </w:r>
    </w:p>
    <w:p w14:paraId="1D73BE1E">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7.11《信息安全技术个人信息安全规范》；</w:t>
      </w:r>
    </w:p>
    <w:p w14:paraId="617019EC">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7.12《个人信息保护法》；</w:t>
      </w:r>
    </w:p>
    <w:p w14:paraId="3013A160">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7.13《数据安全法》；</w:t>
      </w:r>
    </w:p>
    <w:p w14:paraId="320D36DF">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7.14《信息安全技术 网络安全等级保护基本要求》；</w:t>
      </w:r>
    </w:p>
    <w:p w14:paraId="53E3E7D4">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7.15《信息安全技术 个人信息去标识化指南》；</w:t>
      </w:r>
    </w:p>
    <w:p w14:paraId="6139A6BF">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7.16《信息安全技术 健康医疗数据安全指南》；</w:t>
      </w:r>
    </w:p>
    <w:p w14:paraId="3BBD7F39">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7.17《互联网诊疗管理办法（试行）》；</w:t>
      </w:r>
    </w:p>
    <w:p w14:paraId="72ED20DC">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7.18《互联网医院管理办法（试行）》；</w:t>
      </w:r>
    </w:p>
    <w:p w14:paraId="5F2C028C">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7.19《远程医疗服务管理规范（试行）》；</w:t>
      </w:r>
    </w:p>
    <w:p w14:paraId="33F662E7">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7.20《互联网诊疗监管细则（试行）》；</w:t>
      </w:r>
    </w:p>
    <w:p w14:paraId="77A06516">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7.21《广东省公共数据脱敏规范》；</w:t>
      </w:r>
    </w:p>
    <w:p w14:paraId="3B0BAEBA">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7.22所有系统能够按照相关标准（和/或甲方要求）由供应商免费接入医院信息集成平台。</w:t>
      </w:r>
    </w:p>
    <w:p w14:paraId="4E6FA03B">
      <w:pPr>
        <w:keepNext w:val="0"/>
        <w:keepLines w:val="0"/>
        <w:pageBreakBefore w:val="0"/>
        <w:widowControl/>
        <w:suppressLineNumbers w:val="0"/>
        <w:kinsoku/>
        <w:wordWrap/>
        <w:overflowPunct/>
        <w:topLinePunct w:val="0"/>
        <w:autoSpaceDE/>
        <w:autoSpaceDN/>
        <w:bidi w:val="0"/>
        <w:adjustRightInd/>
        <w:snapToGrid/>
        <w:spacing w:before="0" w:beforeAutospacing="1" w:after="200" w:afterAutospacing="0" w:line="360" w:lineRule="auto"/>
        <w:ind w:left="0" w:right="0" w:firstLine="964" w:firstLineChars="400"/>
        <w:jc w:val="left"/>
        <w:textAlignment w:val="auto"/>
        <w:rPr>
          <w:rFonts w:hint="eastAsia" w:ascii="宋体" w:hAnsi="宋体" w:eastAsia="宋体" w:cs="宋体"/>
          <w:b/>
          <w:bCs/>
          <w:i w:val="0"/>
          <w:iCs w:val="0"/>
          <w:kern w:val="0"/>
          <w:sz w:val="24"/>
          <w:szCs w:val="24"/>
          <w:lang w:val="en-US" w:eastAsia="zh-CN" w:bidi="ar"/>
        </w:rPr>
      </w:pPr>
      <w:r>
        <w:rPr>
          <w:rFonts w:hint="eastAsia" w:ascii="宋体" w:hAnsi="宋体" w:eastAsia="宋体" w:cs="宋体"/>
          <w:b/>
          <w:bCs/>
          <w:i w:val="0"/>
          <w:iCs w:val="0"/>
          <w:kern w:val="0"/>
          <w:sz w:val="24"/>
          <w:szCs w:val="24"/>
          <w:lang w:val="en-US" w:eastAsia="zh-CN" w:bidi="ar"/>
        </w:rPr>
        <w:t>八、项目建设目标</w:t>
      </w:r>
    </w:p>
    <w:p w14:paraId="2419B91E">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本项目以电子病历系统功能应用水平分级评价方法及标准（六级）、医院信息互联互通标准化成熟度测评（四甲）、医院智慧服务分级评估标准（三级）、医院智慧管理分级评估标准（三级）、信息安全技术网络安全等级保护基本要求（三级）为目标，供应商需无条件配合采购人智慧医院信息化建设，通过专家评审获得相应级别的评价。</w:t>
      </w:r>
    </w:p>
    <w:p w14:paraId="7314DEB5">
      <w:pPr>
        <w:pageBreakBefore w:val="0"/>
        <w:widowControl/>
        <w:numPr>
          <w:ilvl w:val="0"/>
          <w:numId w:val="0"/>
        </w:numPr>
        <w:kinsoku/>
        <w:wordWrap/>
        <w:overflowPunct/>
        <w:topLinePunct w:val="0"/>
        <w:autoSpaceDE/>
        <w:autoSpaceDN/>
        <w:bidi w:val="0"/>
        <w:adjustRightInd/>
        <w:snapToGrid/>
        <w:spacing w:after="200" w:line="360" w:lineRule="auto"/>
        <w:ind w:leftChars="200" w:firstLine="482" w:firstLineChars="200"/>
        <w:textAlignment w:val="auto"/>
        <w:rPr>
          <w:rFonts w:hint="eastAsia" w:ascii="宋体" w:hAnsi="宋体" w:eastAsia="宋体" w:cs="宋体"/>
          <w:b/>
          <w:bCs/>
          <w:i w:val="0"/>
          <w:iCs w:val="0"/>
          <w:sz w:val="24"/>
          <w:szCs w:val="28"/>
          <w:lang w:val="en-US" w:eastAsia="zh-CN"/>
        </w:rPr>
      </w:pPr>
      <w:r>
        <w:rPr>
          <w:rFonts w:hint="eastAsia" w:ascii="宋体" w:hAnsi="宋体" w:eastAsia="宋体" w:cs="宋体"/>
          <w:b/>
          <w:bCs/>
          <w:i w:val="0"/>
          <w:iCs w:val="0"/>
          <w:sz w:val="24"/>
          <w:szCs w:val="28"/>
          <w:lang w:val="en-US" w:eastAsia="zh-CN"/>
        </w:rPr>
        <w:t>九、项目建设周期：60天</w:t>
      </w:r>
    </w:p>
    <w:p w14:paraId="37B32DFA">
      <w:pPr>
        <w:pageBreakBefore w:val="0"/>
        <w:widowControl/>
        <w:numPr>
          <w:ilvl w:val="0"/>
          <w:numId w:val="0"/>
        </w:numPr>
        <w:kinsoku/>
        <w:wordWrap/>
        <w:overflowPunct/>
        <w:topLinePunct w:val="0"/>
        <w:autoSpaceDE/>
        <w:autoSpaceDN/>
        <w:bidi w:val="0"/>
        <w:adjustRightInd/>
        <w:snapToGrid/>
        <w:spacing w:after="200" w:line="360" w:lineRule="auto"/>
        <w:ind w:leftChars="200" w:firstLine="482" w:firstLineChars="200"/>
        <w:textAlignment w:val="auto"/>
        <w:rPr>
          <w:rFonts w:hint="default" w:ascii="宋体" w:hAnsi="宋体" w:eastAsia="宋体" w:cs="宋体"/>
          <w:b/>
          <w:bCs/>
          <w:i w:val="0"/>
          <w:iCs w:val="0"/>
          <w:sz w:val="24"/>
          <w:szCs w:val="28"/>
          <w:lang w:val="en-US" w:eastAsia="zh-CN"/>
        </w:rPr>
      </w:pPr>
      <w:r>
        <w:rPr>
          <w:rFonts w:hint="eastAsia" w:ascii="宋体" w:hAnsi="宋体" w:eastAsia="宋体" w:cs="宋体"/>
          <w:b/>
          <w:bCs/>
          <w:i w:val="0"/>
          <w:iCs w:val="0"/>
          <w:sz w:val="24"/>
          <w:szCs w:val="28"/>
          <w:lang w:val="en-US" w:eastAsia="zh-CN"/>
        </w:rPr>
        <w:t>十、项目付款要求</w:t>
      </w:r>
    </w:p>
    <w:p w14:paraId="45D77668">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系统正式上线，并完成用户定制化改造建设并稳定运行满一个月根据项目验收要求完成验收后，双方签字确认《系统验收报告》，甲方收到乙方等额有效发票，三十个工作日内支付项目合同总额的100%。</w:t>
      </w:r>
    </w:p>
    <w:p w14:paraId="3F966CFA">
      <w:pPr>
        <w:keepNext w:val="0"/>
        <w:keepLines w:val="0"/>
        <w:pageBreakBefore w:val="0"/>
        <w:widowControl/>
        <w:suppressLineNumbers w:val="0"/>
        <w:kinsoku/>
        <w:wordWrap/>
        <w:overflowPunct/>
        <w:topLinePunct w:val="0"/>
        <w:autoSpaceDE/>
        <w:autoSpaceDN/>
        <w:bidi w:val="0"/>
        <w:adjustRightInd/>
        <w:snapToGrid/>
        <w:spacing w:before="0" w:beforeAutospacing="1" w:after="200" w:afterAutospacing="0" w:line="360" w:lineRule="auto"/>
        <w:ind w:right="0" w:firstLine="723" w:firstLineChars="300"/>
        <w:jc w:val="left"/>
        <w:textAlignment w:val="auto"/>
        <w:rPr>
          <w:rFonts w:hint="eastAsia" w:ascii="宋体" w:hAnsi="宋体" w:eastAsia="宋体" w:cs="宋体"/>
          <w:b/>
          <w:bCs/>
          <w:i w:val="0"/>
          <w:iCs w:val="0"/>
          <w:kern w:val="0"/>
          <w:sz w:val="24"/>
          <w:szCs w:val="24"/>
          <w:lang w:val="en-US" w:eastAsia="zh-CN" w:bidi="ar"/>
        </w:rPr>
      </w:pPr>
      <w:r>
        <w:rPr>
          <w:rFonts w:hint="eastAsia" w:ascii="宋体" w:hAnsi="宋体" w:eastAsia="宋体" w:cs="宋体"/>
          <w:b/>
          <w:bCs/>
          <w:i w:val="0"/>
          <w:iCs w:val="0"/>
          <w:kern w:val="0"/>
          <w:sz w:val="24"/>
          <w:szCs w:val="24"/>
          <w:lang w:val="en-US" w:eastAsia="zh-CN" w:bidi="ar"/>
        </w:rPr>
        <w:t>十一、免费维保期不少于2年，维保期结束后维保费用不超合同总价7%。</w:t>
      </w:r>
    </w:p>
    <w:p w14:paraId="286980A9"/>
    <w:p w14:paraId="3A7EB846"/>
    <w:p w14:paraId="58617636"/>
    <w:p w14:paraId="5EF56FBB"/>
    <w:p w14:paraId="267AC389"/>
    <w:p w14:paraId="6D0BD065"/>
    <w:p w14:paraId="08CAE658"/>
    <w:p w14:paraId="377CE559"/>
    <w:p w14:paraId="1FE284C1"/>
    <w:p w14:paraId="24E9390A"/>
    <w:p w14:paraId="11A1000A"/>
    <w:p w14:paraId="2A96D752"/>
    <w:p w14:paraId="5F77B4E7"/>
    <w:p w14:paraId="4923ADB9"/>
    <w:p w14:paraId="046B2195">
      <w:pPr>
        <w:jc w:val="center"/>
        <w:rPr>
          <w:rFonts w:hint="eastAsia" w:ascii="宋体" w:hAnsi="宋体" w:eastAsia="宋体" w:cs="宋体"/>
          <w:b/>
          <w:bCs/>
          <w:i w:val="0"/>
          <w:iCs w:val="0"/>
          <w:sz w:val="36"/>
          <w:szCs w:val="40"/>
          <w:lang w:val="en-US" w:eastAsia="zh-CN"/>
        </w:rPr>
      </w:pPr>
      <w:r>
        <w:rPr>
          <w:rFonts w:hint="eastAsia" w:ascii="宋体" w:hAnsi="宋体" w:eastAsia="宋体" w:cs="宋体"/>
          <w:b/>
          <w:bCs/>
          <w:i w:val="0"/>
          <w:iCs w:val="0"/>
          <w:sz w:val="36"/>
          <w:szCs w:val="40"/>
          <w:lang w:val="en-US" w:eastAsia="zh-CN"/>
        </w:rPr>
        <w:t>2、护理管理系统（手机端）应用升级项目</w:t>
      </w:r>
    </w:p>
    <w:p w14:paraId="0EB5FDEA">
      <w:pPr>
        <w:pStyle w:val="3"/>
        <w:rPr>
          <w:rFonts w:hint="default"/>
          <w:sz w:val="28"/>
          <w:szCs w:val="28"/>
          <w:lang w:val="en-US" w:eastAsia="zh-CN"/>
        </w:rPr>
      </w:pPr>
      <w:r>
        <w:rPr>
          <w:rFonts w:hint="eastAsia" w:ascii="宋体" w:hAnsi="宋体" w:eastAsia="宋体" w:cs="宋体"/>
          <w:b/>
          <w:bCs/>
          <w:i w:val="0"/>
          <w:iCs w:val="0"/>
          <w:sz w:val="28"/>
          <w:szCs w:val="28"/>
          <w:lang w:val="en-US" w:eastAsia="zh-CN"/>
        </w:rPr>
        <w:t>1.项目预算：9万元</w:t>
      </w:r>
    </w:p>
    <w:p w14:paraId="4F212B83">
      <w:pPr>
        <w:pStyle w:val="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sz w:val="28"/>
          <w:szCs w:val="28"/>
          <w:highlight w:val="none"/>
          <w:lang w:val="en-US" w:eastAsia="zh-CN"/>
        </w:rPr>
      </w:pPr>
      <w:r>
        <w:rPr>
          <w:rFonts w:hint="eastAsia" w:ascii="宋体" w:hAnsi="宋体" w:eastAsia="宋体" w:cs="宋体"/>
          <w:b/>
          <w:bCs/>
          <w:i w:val="0"/>
          <w:iCs w:val="0"/>
          <w:sz w:val="28"/>
          <w:szCs w:val="28"/>
          <w:highlight w:val="none"/>
          <w:lang w:val="en-US" w:eastAsia="zh-CN"/>
        </w:rPr>
        <w:t>2.</w:t>
      </w:r>
      <w:r>
        <w:rPr>
          <w:rFonts w:hint="eastAsia" w:ascii="宋体" w:hAnsi="宋体" w:eastAsia="宋体" w:cs="宋体"/>
          <w:b w:val="0"/>
          <w:bCs w:val="0"/>
          <w:i w:val="0"/>
          <w:iCs w:val="0"/>
          <w:sz w:val="28"/>
          <w:szCs w:val="28"/>
          <w:highlight w:val="none"/>
          <w:lang w:val="en-US" w:eastAsia="zh-CN"/>
        </w:rPr>
        <w:t>前期项目建设由杭州连帆科技有限公司负责，系统上线在2023年12</w:t>
      </w:r>
      <w:bookmarkStart w:id="11" w:name="_GoBack"/>
      <w:bookmarkEnd w:id="11"/>
      <w:r>
        <w:rPr>
          <w:rFonts w:hint="eastAsia" w:ascii="宋体" w:hAnsi="宋体" w:eastAsia="宋体" w:cs="宋体"/>
          <w:b w:val="0"/>
          <w:bCs w:val="0"/>
          <w:i w:val="0"/>
          <w:iCs w:val="0"/>
          <w:sz w:val="28"/>
          <w:szCs w:val="28"/>
          <w:highlight w:val="none"/>
          <w:lang w:val="en-US" w:eastAsia="zh-CN"/>
        </w:rPr>
        <w:t>月。</w:t>
      </w:r>
      <w:r>
        <w:rPr>
          <w:rFonts w:hint="eastAsia" w:ascii="宋体" w:hAnsi="宋体" w:eastAsia="宋体" w:cs="宋体"/>
          <w:b/>
          <w:bCs/>
          <w:i w:val="0"/>
          <w:iCs w:val="0"/>
          <w:sz w:val="28"/>
          <w:szCs w:val="28"/>
          <w:highlight w:val="none"/>
          <w:lang w:val="en-US" w:eastAsia="zh-CN"/>
        </w:rPr>
        <w:t>系统现已有功能：</w:t>
      </w:r>
    </w:p>
    <w:p w14:paraId="3AB98E0E">
      <w:pPr>
        <w:numPr>
          <w:ilvl w:val="0"/>
          <w:numId w:val="0"/>
        </w:numPr>
        <w:kinsoku/>
        <w:autoSpaceDE/>
        <w:autoSpaceDN/>
        <w:adjustRightInd/>
        <w:snapToGrid/>
        <w:spacing w:line="360" w:lineRule="auto"/>
        <w:ind w:left="482" w:leftChars="0"/>
        <w:textAlignment w:val="auto"/>
        <w:rPr>
          <w:rFonts w:ascii="宋体" w:hAnsi="宋体" w:eastAsia="宋体" w:cs="宋体"/>
          <w:snapToGrid/>
          <w:color w:val="auto"/>
          <w:kern w:val="2"/>
          <w:sz w:val="24"/>
          <w:szCs w:val="24"/>
          <w:highlight w:val="none"/>
          <w:shd w:val="clear" w:color="auto" w:fill="FFFFFF"/>
        </w:rPr>
      </w:pPr>
      <w:r>
        <w:rPr>
          <w:rFonts w:hint="eastAsia" w:ascii="宋体" w:hAnsi="宋体" w:eastAsia="宋体" w:cs="宋体"/>
          <w:snapToGrid/>
          <w:color w:val="auto"/>
          <w:kern w:val="2"/>
          <w:sz w:val="24"/>
          <w:szCs w:val="24"/>
          <w:highlight w:val="none"/>
          <w:shd w:val="clear" w:color="auto" w:fill="FFFFFF"/>
          <w:lang w:eastAsia="zh-CN"/>
        </w:rPr>
        <w:t>（</w:t>
      </w:r>
      <w:r>
        <w:rPr>
          <w:rFonts w:hint="eastAsia" w:ascii="宋体" w:hAnsi="宋体" w:eastAsia="宋体" w:cs="宋体"/>
          <w:snapToGrid/>
          <w:color w:val="auto"/>
          <w:kern w:val="2"/>
          <w:sz w:val="24"/>
          <w:szCs w:val="24"/>
          <w:highlight w:val="none"/>
          <w:shd w:val="clear" w:color="auto" w:fill="FFFFFF"/>
          <w:lang w:val="en-US" w:eastAsia="zh-CN"/>
        </w:rPr>
        <w:t>一</w:t>
      </w:r>
      <w:r>
        <w:rPr>
          <w:rFonts w:hint="eastAsia" w:ascii="宋体" w:hAnsi="宋体" w:eastAsia="宋体" w:cs="宋体"/>
          <w:snapToGrid/>
          <w:color w:val="auto"/>
          <w:kern w:val="2"/>
          <w:sz w:val="24"/>
          <w:szCs w:val="24"/>
          <w:highlight w:val="none"/>
          <w:shd w:val="clear" w:color="auto" w:fill="FFFFFF"/>
          <w:lang w:eastAsia="zh-CN"/>
        </w:rPr>
        <w:t>）</w:t>
      </w:r>
      <w:r>
        <w:rPr>
          <w:rFonts w:hint="eastAsia" w:ascii="宋体" w:hAnsi="宋体" w:eastAsia="宋体" w:cs="宋体"/>
          <w:snapToGrid/>
          <w:color w:val="auto"/>
          <w:kern w:val="2"/>
          <w:sz w:val="24"/>
          <w:szCs w:val="24"/>
          <w:highlight w:val="none"/>
          <w:shd w:val="clear" w:color="auto" w:fill="FFFFFF"/>
        </w:rPr>
        <w:t>护理排班</w:t>
      </w:r>
    </w:p>
    <w:p w14:paraId="712013C2">
      <w:pPr>
        <w:widowControl w:val="0"/>
        <w:numPr>
          <w:ilvl w:val="0"/>
          <w:numId w:val="5"/>
        </w:numPr>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highlight w:val="none"/>
        </w:rPr>
        <w:t>排班班次设置功能，主要设置班次名称、颜色、时</w:t>
      </w:r>
      <w:r>
        <w:rPr>
          <w:rFonts w:hint="eastAsia" w:ascii="宋体" w:hAnsi="宋体" w:eastAsia="宋体" w:cs="宋体"/>
          <w:snapToGrid/>
          <w:color w:val="auto"/>
          <w:kern w:val="2"/>
          <w:sz w:val="24"/>
          <w:szCs w:val="24"/>
        </w:rPr>
        <w:t>段和费用信息；</w:t>
      </w:r>
    </w:p>
    <w:p w14:paraId="04EA3075">
      <w:pPr>
        <w:widowControl w:val="0"/>
        <w:numPr>
          <w:ilvl w:val="0"/>
          <w:numId w:val="5"/>
        </w:numPr>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排班班次按查询条件分页查询功能；</w:t>
      </w:r>
    </w:p>
    <w:p w14:paraId="57EDDC4E">
      <w:pPr>
        <w:widowControl w:val="0"/>
        <w:numPr>
          <w:ilvl w:val="0"/>
          <w:numId w:val="5"/>
        </w:numPr>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对科室班次维护及查询科室班次功能；</w:t>
      </w:r>
    </w:p>
    <w:p w14:paraId="170D1D70">
      <w:pPr>
        <w:widowControl w:val="0"/>
        <w:numPr>
          <w:ilvl w:val="0"/>
          <w:numId w:val="5"/>
        </w:numPr>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排班组和排班人员维护功能，并可调整排班人员的显示顺序；</w:t>
      </w:r>
    </w:p>
    <w:p w14:paraId="635D3B06">
      <w:pPr>
        <w:widowControl w:val="0"/>
        <w:numPr>
          <w:ilvl w:val="0"/>
          <w:numId w:val="5"/>
        </w:numPr>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护理排班功能，支持分组排班、支持复制粘贴、支持一次操作多人等功能；</w:t>
      </w:r>
    </w:p>
    <w:p w14:paraId="04D28A08">
      <w:pPr>
        <w:widowControl w:val="0"/>
        <w:numPr>
          <w:ilvl w:val="0"/>
          <w:numId w:val="5"/>
        </w:numPr>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对护理排班周时长的统计；</w:t>
      </w:r>
    </w:p>
    <w:p w14:paraId="1D7F08C8">
      <w:pPr>
        <w:widowControl w:val="0"/>
        <w:numPr>
          <w:ilvl w:val="0"/>
          <w:numId w:val="5"/>
        </w:numPr>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对周排班周备注、人备注功能；</w:t>
      </w:r>
    </w:p>
    <w:p w14:paraId="432E74F4">
      <w:pPr>
        <w:widowControl w:val="0"/>
        <w:numPr>
          <w:ilvl w:val="0"/>
          <w:numId w:val="5"/>
        </w:numPr>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护理排班概览功能；</w:t>
      </w:r>
    </w:p>
    <w:p w14:paraId="03D29C1B">
      <w:pPr>
        <w:widowControl w:val="0"/>
        <w:numPr>
          <w:ilvl w:val="0"/>
          <w:numId w:val="5"/>
        </w:numPr>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 xml:space="preserve">对护理人员请假、调班维护功能。 </w:t>
      </w:r>
      <w:bookmarkStart w:id="10" w:name="_Toc58332886"/>
    </w:p>
    <w:bookmarkEnd w:id="10"/>
    <w:p w14:paraId="1F42AE74">
      <w:pPr>
        <w:numPr>
          <w:ilvl w:val="0"/>
          <w:numId w:val="0"/>
        </w:numPr>
        <w:kinsoku/>
        <w:autoSpaceDE/>
        <w:autoSpaceDN/>
        <w:adjustRightInd/>
        <w:snapToGrid/>
        <w:spacing w:line="360" w:lineRule="auto"/>
        <w:ind w:left="482" w:leftChars="0"/>
        <w:textAlignment w:val="auto"/>
        <w:rPr>
          <w:rFonts w:ascii="宋体" w:hAnsi="宋体" w:eastAsia="宋体" w:cs="宋体"/>
          <w:bCs/>
          <w:snapToGrid/>
          <w:color w:val="auto"/>
          <w:kern w:val="2"/>
          <w:sz w:val="24"/>
          <w:szCs w:val="24"/>
          <w:shd w:val="clear" w:color="auto" w:fill="FFFFFF"/>
        </w:rPr>
      </w:pPr>
      <w:r>
        <w:rPr>
          <w:rFonts w:hint="eastAsia" w:ascii="宋体" w:hAnsi="宋体" w:eastAsia="宋体" w:cs="宋体"/>
          <w:snapToGrid/>
          <w:color w:val="auto"/>
          <w:kern w:val="2"/>
          <w:sz w:val="24"/>
          <w:szCs w:val="24"/>
          <w:shd w:val="clear" w:color="auto" w:fill="FFFFFF"/>
          <w:lang w:eastAsia="zh-CN"/>
        </w:rPr>
        <w:t>（</w:t>
      </w:r>
      <w:r>
        <w:rPr>
          <w:rFonts w:hint="eastAsia" w:ascii="宋体" w:hAnsi="宋体" w:eastAsia="宋体" w:cs="宋体"/>
          <w:snapToGrid/>
          <w:color w:val="auto"/>
          <w:kern w:val="2"/>
          <w:sz w:val="24"/>
          <w:szCs w:val="24"/>
          <w:shd w:val="clear" w:color="auto" w:fill="FFFFFF"/>
          <w:lang w:val="en-US" w:eastAsia="zh-CN"/>
        </w:rPr>
        <w:t>二</w:t>
      </w:r>
      <w:r>
        <w:rPr>
          <w:rFonts w:hint="eastAsia" w:ascii="宋体" w:hAnsi="宋体" w:eastAsia="宋体" w:cs="宋体"/>
          <w:snapToGrid/>
          <w:color w:val="auto"/>
          <w:kern w:val="2"/>
          <w:sz w:val="24"/>
          <w:szCs w:val="24"/>
          <w:shd w:val="clear" w:color="auto" w:fill="FFFFFF"/>
          <w:lang w:eastAsia="zh-CN"/>
        </w:rPr>
        <w:t>）</w:t>
      </w:r>
      <w:r>
        <w:rPr>
          <w:rFonts w:hint="eastAsia" w:ascii="宋体" w:hAnsi="宋体" w:eastAsia="宋体" w:cs="宋体"/>
          <w:bCs/>
          <w:snapToGrid/>
          <w:color w:val="auto"/>
          <w:kern w:val="2"/>
          <w:sz w:val="24"/>
          <w:szCs w:val="24"/>
          <w:shd w:val="clear" w:color="auto" w:fill="FFFFFF"/>
        </w:rPr>
        <w:t>质控质量检查（PC端）</w:t>
      </w:r>
    </w:p>
    <w:p w14:paraId="7A1D3FD2">
      <w:pPr>
        <w:widowControl w:val="0"/>
        <w:numPr>
          <w:ilvl w:val="0"/>
          <w:numId w:val="6"/>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具备护理任务及表单的设定功能；</w:t>
      </w:r>
    </w:p>
    <w:p w14:paraId="27FD9D35">
      <w:pPr>
        <w:widowControl w:val="0"/>
        <w:numPr>
          <w:ilvl w:val="0"/>
          <w:numId w:val="6"/>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具备护理质控检查结果登记功能；</w:t>
      </w:r>
    </w:p>
    <w:p w14:paraId="67815F74">
      <w:pPr>
        <w:widowControl w:val="0"/>
        <w:numPr>
          <w:ilvl w:val="0"/>
          <w:numId w:val="6"/>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具备根据实际情况生成相应整改计划，对检查结果使用相关统计工具进行分析；</w:t>
      </w:r>
    </w:p>
    <w:p w14:paraId="00F830A8">
      <w:pPr>
        <w:widowControl w:val="0"/>
        <w:numPr>
          <w:ilvl w:val="0"/>
          <w:numId w:val="6"/>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遵循PDCA理念，提供PDCA流程管理；</w:t>
      </w:r>
    </w:p>
    <w:p w14:paraId="22713288">
      <w:pPr>
        <w:widowControl w:val="0"/>
        <w:numPr>
          <w:ilvl w:val="0"/>
          <w:numId w:val="6"/>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具备整改计划跟踪；</w:t>
      </w:r>
    </w:p>
    <w:p w14:paraId="55857279">
      <w:pPr>
        <w:widowControl w:val="0"/>
        <w:numPr>
          <w:ilvl w:val="0"/>
          <w:numId w:val="6"/>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具备进行专项检查，根据专项检查结果设置整改计划完成情况，包括整改完成、继续整改、重新整改；</w:t>
      </w:r>
    </w:p>
    <w:p w14:paraId="282FF581">
      <w:pPr>
        <w:widowControl w:val="0"/>
        <w:numPr>
          <w:ilvl w:val="0"/>
          <w:numId w:val="6"/>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具备查看每个整改计划流程情况</w:t>
      </w:r>
      <w:r>
        <w:rPr>
          <w:rFonts w:hint="eastAsia" w:ascii="宋体" w:hAnsi="宋体" w:eastAsia="宋体" w:cs="宋体"/>
          <w:bCs/>
          <w:snapToGrid/>
          <w:color w:val="auto"/>
          <w:kern w:val="2"/>
          <w:sz w:val="24"/>
          <w:szCs w:val="24"/>
          <w:lang w:eastAsia="zh-CN"/>
        </w:rPr>
        <w:t>。</w:t>
      </w:r>
    </w:p>
    <w:p w14:paraId="3175D2BA">
      <w:pPr>
        <w:numPr>
          <w:ilvl w:val="0"/>
          <w:numId w:val="0"/>
        </w:numPr>
        <w:kinsoku/>
        <w:autoSpaceDE/>
        <w:autoSpaceDN/>
        <w:adjustRightInd/>
        <w:snapToGrid/>
        <w:spacing w:line="360" w:lineRule="auto"/>
        <w:ind w:firstLine="720" w:firstLineChars="300"/>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eastAsia="zh-CN"/>
        </w:rPr>
        <w:t>（</w:t>
      </w:r>
      <w:r>
        <w:rPr>
          <w:rFonts w:hint="eastAsia" w:ascii="宋体" w:hAnsi="宋体" w:eastAsia="宋体" w:cs="宋体"/>
          <w:snapToGrid/>
          <w:color w:val="auto"/>
          <w:kern w:val="2"/>
          <w:sz w:val="24"/>
          <w:szCs w:val="24"/>
          <w:lang w:val="en-US" w:eastAsia="zh-CN"/>
        </w:rPr>
        <w:t>三</w:t>
      </w:r>
      <w:r>
        <w:rPr>
          <w:rFonts w:hint="eastAsia" w:ascii="宋体" w:hAnsi="宋体" w:eastAsia="宋体" w:cs="宋体"/>
          <w:snapToGrid/>
          <w:color w:val="auto"/>
          <w:kern w:val="2"/>
          <w:sz w:val="24"/>
          <w:szCs w:val="24"/>
          <w:lang w:eastAsia="zh-CN"/>
        </w:rPr>
        <w:t>）</w:t>
      </w:r>
      <w:r>
        <w:rPr>
          <w:rFonts w:hint="eastAsia" w:ascii="宋体" w:hAnsi="宋体" w:eastAsia="宋体" w:cs="宋体"/>
          <w:snapToGrid/>
          <w:color w:val="auto"/>
          <w:kern w:val="2"/>
          <w:sz w:val="24"/>
          <w:szCs w:val="24"/>
        </w:rPr>
        <w:t>质量管理工作台</w:t>
      </w:r>
    </w:p>
    <w:p w14:paraId="41F1DAEE">
      <w:pPr>
        <w:widowControl w:val="0"/>
        <w:numPr>
          <w:ilvl w:val="0"/>
          <w:numId w:val="3"/>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具备质控检查任务超时提醒；</w:t>
      </w:r>
    </w:p>
    <w:p w14:paraId="6138D922">
      <w:pPr>
        <w:widowControl w:val="0"/>
        <w:numPr>
          <w:ilvl w:val="0"/>
          <w:numId w:val="3"/>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具备新增计划外质控检查任务；</w:t>
      </w:r>
    </w:p>
    <w:p w14:paraId="49DC2F04">
      <w:pPr>
        <w:widowControl w:val="0"/>
        <w:numPr>
          <w:ilvl w:val="0"/>
          <w:numId w:val="3"/>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具备质控检查导出打印。</w:t>
      </w:r>
    </w:p>
    <w:p w14:paraId="59F36F0B">
      <w:pPr>
        <w:numPr>
          <w:ilvl w:val="0"/>
          <w:numId w:val="0"/>
        </w:numPr>
        <w:kinsoku/>
        <w:autoSpaceDE/>
        <w:autoSpaceDN/>
        <w:adjustRightInd/>
        <w:snapToGrid/>
        <w:spacing w:line="360" w:lineRule="auto"/>
        <w:ind w:leftChars="200"/>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eastAsia="zh-CN"/>
        </w:rPr>
        <w:t>（</w:t>
      </w:r>
      <w:r>
        <w:rPr>
          <w:rFonts w:hint="eastAsia" w:ascii="宋体" w:hAnsi="宋体" w:eastAsia="宋体" w:cs="宋体"/>
          <w:snapToGrid/>
          <w:color w:val="auto"/>
          <w:kern w:val="2"/>
          <w:sz w:val="24"/>
          <w:szCs w:val="24"/>
          <w:lang w:val="en-US" w:eastAsia="zh-CN"/>
        </w:rPr>
        <w:t>四</w:t>
      </w:r>
      <w:r>
        <w:rPr>
          <w:rFonts w:hint="eastAsia" w:ascii="宋体" w:hAnsi="宋体" w:eastAsia="宋体" w:cs="宋体"/>
          <w:snapToGrid/>
          <w:color w:val="auto"/>
          <w:kern w:val="2"/>
          <w:sz w:val="24"/>
          <w:szCs w:val="24"/>
          <w:lang w:eastAsia="zh-CN"/>
        </w:rPr>
        <w:t>）</w:t>
      </w:r>
      <w:r>
        <w:rPr>
          <w:rFonts w:hint="eastAsia" w:ascii="宋体" w:hAnsi="宋体" w:eastAsia="宋体" w:cs="宋体"/>
          <w:snapToGrid/>
          <w:color w:val="auto"/>
          <w:kern w:val="2"/>
          <w:sz w:val="24"/>
          <w:szCs w:val="24"/>
        </w:rPr>
        <w:t>统计分析</w:t>
      </w:r>
    </w:p>
    <w:p w14:paraId="079E97D1">
      <w:pPr>
        <w:numPr>
          <w:ilvl w:val="0"/>
          <w:numId w:val="4"/>
        </w:numPr>
        <w:kinsoku/>
        <w:autoSpaceDE/>
        <w:autoSpaceDN/>
        <w:adjustRightInd/>
        <w:snapToGrid/>
        <w:spacing w:line="360" w:lineRule="auto"/>
        <w:ind w:firstLine="480" w:firstLineChars="200"/>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具备对质控检查任务的完成情况、整改任务的完成情况、质控问题、目标完成情况进行统计分析；</w:t>
      </w:r>
    </w:p>
    <w:p w14:paraId="13CE813F">
      <w:pPr>
        <w:numPr>
          <w:ilvl w:val="0"/>
          <w:numId w:val="4"/>
        </w:numPr>
        <w:kinsoku/>
        <w:autoSpaceDE/>
        <w:autoSpaceDN/>
        <w:adjustRightInd/>
        <w:snapToGrid/>
        <w:spacing w:line="360" w:lineRule="auto"/>
        <w:ind w:firstLine="480" w:firstLineChars="200"/>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具备柏拉图展示质控检查问题及占比情况，图形化展示各检查项目检查结果、各科室检查评分情况；</w:t>
      </w:r>
    </w:p>
    <w:p w14:paraId="51BA83C5">
      <w:pPr>
        <w:numPr>
          <w:ilvl w:val="0"/>
          <w:numId w:val="4"/>
        </w:numPr>
        <w:kinsoku/>
        <w:autoSpaceDE/>
        <w:autoSpaceDN/>
        <w:adjustRightInd/>
        <w:snapToGrid/>
        <w:spacing w:line="360" w:lineRule="auto"/>
        <w:ind w:firstLine="480" w:firstLineChars="200"/>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具备鱼骨图分析功能，帮助护理人员对护理质量科学分析。</w:t>
      </w:r>
    </w:p>
    <w:p w14:paraId="1BEBAC08">
      <w:pPr>
        <w:widowControl w:val="0"/>
        <w:numPr>
          <w:ilvl w:val="0"/>
          <w:numId w:val="0"/>
        </w:numPr>
        <w:kinsoku/>
        <w:autoSpaceDE/>
        <w:autoSpaceDN/>
        <w:adjustRightInd/>
        <w:snapToGrid/>
        <w:spacing w:line="360" w:lineRule="auto"/>
        <w:ind w:leftChars="200"/>
        <w:jc w:val="both"/>
        <w:textAlignment w:val="auto"/>
        <w:rPr>
          <w:rFonts w:ascii="宋体" w:hAnsi="宋体" w:eastAsia="宋体" w:cs="宋体"/>
          <w:bCs/>
          <w:snapToGrid/>
          <w:color w:val="auto"/>
          <w:kern w:val="2"/>
          <w:sz w:val="24"/>
          <w:szCs w:val="24"/>
          <w:shd w:val="clear" w:color="auto" w:fill="FFFFFF"/>
        </w:rPr>
      </w:pPr>
      <w:r>
        <w:rPr>
          <w:rFonts w:hint="eastAsia" w:ascii="宋体" w:hAnsi="宋体" w:eastAsia="宋体" w:cs="宋体"/>
          <w:snapToGrid/>
          <w:color w:val="auto"/>
          <w:kern w:val="2"/>
          <w:sz w:val="24"/>
          <w:szCs w:val="24"/>
          <w:lang w:eastAsia="zh-CN"/>
        </w:rPr>
        <w:t>（</w:t>
      </w:r>
      <w:r>
        <w:rPr>
          <w:rFonts w:hint="eastAsia" w:ascii="宋体" w:hAnsi="宋体" w:eastAsia="宋体" w:cs="宋体"/>
          <w:snapToGrid/>
          <w:color w:val="auto"/>
          <w:kern w:val="2"/>
          <w:sz w:val="24"/>
          <w:szCs w:val="24"/>
          <w:lang w:val="en-US" w:eastAsia="zh-CN"/>
        </w:rPr>
        <w:t>五</w:t>
      </w:r>
      <w:r>
        <w:rPr>
          <w:rFonts w:hint="eastAsia" w:ascii="宋体" w:hAnsi="宋体" w:eastAsia="宋体" w:cs="宋体"/>
          <w:snapToGrid/>
          <w:color w:val="auto"/>
          <w:kern w:val="2"/>
          <w:sz w:val="24"/>
          <w:szCs w:val="24"/>
          <w:lang w:eastAsia="zh-CN"/>
        </w:rPr>
        <w:t>）</w:t>
      </w:r>
      <w:r>
        <w:rPr>
          <w:rFonts w:hint="eastAsia" w:ascii="宋体" w:hAnsi="宋体" w:eastAsia="宋体" w:cs="宋体"/>
          <w:bCs/>
          <w:snapToGrid/>
          <w:color w:val="auto"/>
          <w:kern w:val="2"/>
          <w:sz w:val="24"/>
          <w:szCs w:val="24"/>
          <w:shd w:val="clear" w:color="auto" w:fill="FFFFFF"/>
        </w:rPr>
        <w:t>护理敏感质量指标</w:t>
      </w:r>
    </w:p>
    <w:p w14:paraId="01E933C9">
      <w:pPr>
        <w:widowControl w:val="0"/>
        <w:numPr>
          <w:ilvl w:val="0"/>
          <w:numId w:val="7"/>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国家规定14项护理敏感质量指标统计，包括：床护比、护患比、每住院患者24小时平均护理时数、非计划拔管率、导尿管相关尿路感染发生率、呼吸机相关肺炎发生率、中心血管导管相关血流感染发生率、住院患者身体约束率、住院患者跌倒发生率、住院患者跌倒伤害率、住院患者院内压力性损伤发生率、住院患者压力性损伤现患率、不同级别护士配置、护士离职率；并可根据本院敏感指标监控要求添加其他监控指标，</w:t>
      </w:r>
      <w:r>
        <w:rPr>
          <w:rFonts w:hint="eastAsia" w:ascii="宋体" w:hAnsi="宋体" w:eastAsia="宋体" w:cs="宋体"/>
          <w:snapToGrid/>
          <w:color w:val="auto"/>
          <w:kern w:val="2"/>
          <w:sz w:val="24"/>
          <w:szCs w:val="24"/>
        </w:rPr>
        <w:t>比如尿管，胃管，气管切开，中心静脉，高危药物等；</w:t>
      </w:r>
    </w:p>
    <w:p w14:paraId="73868C06">
      <w:pPr>
        <w:widowControl w:val="0"/>
        <w:numPr>
          <w:ilvl w:val="0"/>
          <w:numId w:val="7"/>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具备查看各指标含义、变量值、建议取值和计算公式；</w:t>
      </w:r>
    </w:p>
    <w:p w14:paraId="6E8D7F21">
      <w:pPr>
        <w:widowControl w:val="0"/>
        <w:numPr>
          <w:ilvl w:val="0"/>
          <w:numId w:val="7"/>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具备导出符合国家平台要求的指标数据功能；</w:t>
      </w:r>
    </w:p>
    <w:p w14:paraId="4BD21F7F">
      <w:pPr>
        <w:widowControl w:val="0"/>
        <w:numPr>
          <w:ilvl w:val="0"/>
          <w:numId w:val="7"/>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具备查询指标对应变量上报状态及上报数据；</w:t>
      </w:r>
    </w:p>
    <w:p w14:paraId="359FE432">
      <w:pPr>
        <w:widowControl w:val="0"/>
        <w:numPr>
          <w:ilvl w:val="0"/>
          <w:numId w:val="7"/>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具备全院按季度数据汇总查看，并导出。</w:t>
      </w:r>
    </w:p>
    <w:p w14:paraId="7488D179">
      <w:pPr>
        <w:widowControl w:val="0"/>
        <w:numPr>
          <w:ilvl w:val="0"/>
          <w:numId w:val="8"/>
        </w:numPr>
        <w:kinsoku/>
        <w:autoSpaceDE/>
        <w:autoSpaceDN/>
        <w:adjustRightInd/>
        <w:snapToGrid/>
        <w:spacing w:line="360" w:lineRule="auto"/>
        <w:ind w:left="440" w:leftChars="0" w:firstLineChars="0"/>
        <w:jc w:val="both"/>
        <w:textAlignment w:val="auto"/>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具备全院、病区和ICU数据填写，按月填写数据填报内容，与《国家护理质量数据平台》填报要求保持一致；</w:t>
      </w:r>
    </w:p>
    <w:p w14:paraId="390F6974">
      <w:pPr>
        <w:widowControl w:val="0"/>
        <w:numPr>
          <w:ilvl w:val="0"/>
          <w:numId w:val="8"/>
        </w:numPr>
        <w:kinsoku/>
        <w:autoSpaceDE/>
        <w:autoSpaceDN/>
        <w:adjustRightInd/>
        <w:snapToGrid/>
        <w:spacing w:line="360" w:lineRule="auto"/>
        <w:ind w:left="440" w:leftChars="0" w:firstLineChars="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支持与业务系统对接，实现自动抓取数据填报内容功能；</w:t>
      </w:r>
    </w:p>
    <w:p w14:paraId="36D14727">
      <w:pPr>
        <w:widowControl w:val="0"/>
        <w:numPr>
          <w:ilvl w:val="0"/>
          <w:numId w:val="8"/>
        </w:numPr>
        <w:kinsoku/>
        <w:autoSpaceDE/>
        <w:autoSpaceDN/>
        <w:adjustRightInd/>
        <w:snapToGrid/>
        <w:spacing w:line="360" w:lineRule="auto"/>
        <w:ind w:left="440" w:leftChars="0" w:firstLineChars="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具备人工补录，开放部分或者全部变量补录功能；</w:t>
      </w:r>
    </w:p>
    <w:p w14:paraId="30DFEB88">
      <w:pPr>
        <w:widowControl w:val="0"/>
        <w:numPr>
          <w:ilvl w:val="0"/>
          <w:numId w:val="8"/>
        </w:numPr>
        <w:kinsoku/>
        <w:autoSpaceDE/>
        <w:autoSpaceDN/>
        <w:adjustRightInd/>
        <w:snapToGrid/>
        <w:spacing w:line="360" w:lineRule="auto"/>
        <w:ind w:left="440" w:leftChars="0" w:firstLineChars="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具备变量数据明细下钻，可具体查看患者信息、护士信息、不良事件相关过程发生信息；</w:t>
      </w:r>
    </w:p>
    <w:p w14:paraId="00F11162">
      <w:pPr>
        <w:widowControl w:val="0"/>
        <w:numPr>
          <w:ilvl w:val="0"/>
          <w:numId w:val="8"/>
        </w:numPr>
        <w:kinsoku/>
        <w:autoSpaceDE/>
        <w:autoSpaceDN/>
        <w:adjustRightInd/>
        <w:snapToGrid/>
        <w:spacing w:line="360" w:lineRule="auto"/>
        <w:ind w:left="440" w:leftChars="0" w:firstLineChars="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具备数据填写逻辑规则判断；</w:t>
      </w:r>
    </w:p>
    <w:p w14:paraId="0FD1C93D">
      <w:pPr>
        <w:widowControl w:val="0"/>
        <w:numPr>
          <w:ilvl w:val="0"/>
          <w:numId w:val="8"/>
        </w:numPr>
        <w:kinsoku/>
        <w:autoSpaceDE/>
        <w:autoSpaceDN/>
        <w:adjustRightInd/>
        <w:snapToGrid/>
        <w:spacing w:line="360" w:lineRule="auto"/>
        <w:ind w:left="440" w:leftChars="0" w:firstLineChars="0"/>
        <w:jc w:val="both"/>
        <w:textAlignment w:val="auto"/>
        <w:rPr>
          <w:rFonts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Cs/>
          <w:snapToGrid/>
          <w:color w:val="000000" w:themeColor="text1"/>
          <w:kern w:val="2"/>
          <w:sz w:val="24"/>
          <w:szCs w:val="24"/>
          <w14:textFill>
            <w14:solidFill>
              <w14:schemeClr w14:val="tx1"/>
            </w14:solidFill>
          </w14:textFill>
        </w:rPr>
        <w:t>具备提交截止时间提醒；</w:t>
      </w:r>
    </w:p>
    <w:p w14:paraId="04E8F834">
      <w:pPr>
        <w:widowControl w:val="0"/>
        <w:numPr>
          <w:ilvl w:val="0"/>
          <w:numId w:val="8"/>
        </w:numPr>
        <w:kinsoku/>
        <w:autoSpaceDE/>
        <w:autoSpaceDN/>
        <w:adjustRightInd/>
        <w:snapToGrid/>
        <w:spacing w:line="360" w:lineRule="auto"/>
        <w:ind w:left="440" w:leftChars="0" w:firstLineChars="0"/>
        <w:jc w:val="both"/>
        <w:textAlignment w:val="auto"/>
        <w:rPr>
          <w:rFonts w:hint="eastAsia"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Cs/>
          <w:snapToGrid/>
          <w:color w:val="000000" w:themeColor="text1"/>
          <w:kern w:val="2"/>
          <w:sz w:val="24"/>
          <w:szCs w:val="24"/>
          <w14:textFill>
            <w14:solidFill>
              <w14:schemeClr w14:val="tx1"/>
            </w14:solidFill>
          </w14:textFill>
        </w:rPr>
        <w:t>具备病区提交情况提醒；</w:t>
      </w:r>
    </w:p>
    <w:p w14:paraId="7BC7FCFD">
      <w:pPr>
        <w:widowControl w:val="0"/>
        <w:numPr>
          <w:ilvl w:val="0"/>
          <w:numId w:val="8"/>
        </w:numPr>
        <w:kinsoku/>
        <w:autoSpaceDE/>
        <w:autoSpaceDN/>
        <w:adjustRightInd/>
        <w:snapToGrid/>
        <w:spacing w:line="360" w:lineRule="auto"/>
        <w:ind w:left="440" w:leftChars="0" w:firstLineChars="0"/>
        <w:jc w:val="both"/>
        <w:textAlignment w:val="auto"/>
        <w:rPr>
          <w:rFonts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Cs/>
          <w:snapToGrid/>
          <w:color w:val="000000" w:themeColor="text1"/>
          <w:kern w:val="2"/>
          <w:sz w:val="24"/>
          <w:szCs w:val="24"/>
          <w14:textFill>
            <w14:solidFill>
              <w14:schemeClr w14:val="tx1"/>
            </w14:solidFill>
          </w14:textFill>
        </w:rPr>
        <w:t>具备查看数据填报变量字段解释说明。</w:t>
      </w:r>
    </w:p>
    <w:p w14:paraId="54F164F1">
      <w:pPr>
        <w:numPr>
          <w:ilvl w:val="0"/>
          <w:numId w:val="0"/>
        </w:numPr>
        <w:kinsoku/>
        <w:autoSpaceDE/>
        <w:autoSpaceDN/>
        <w:adjustRightInd/>
        <w:snapToGrid/>
        <w:spacing w:line="360" w:lineRule="auto"/>
        <w:ind w:firstLine="480" w:firstLineChars="200"/>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lang w:eastAsia="zh-CN"/>
        </w:rPr>
        <w:t>（</w:t>
      </w:r>
      <w:r>
        <w:rPr>
          <w:rFonts w:hint="eastAsia" w:ascii="宋体" w:hAnsi="宋体" w:eastAsia="宋体" w:cs="宋体"/>
          <w:bCs/>
          <w:snapToGrid/>
          <w:color w:val="auto"/>
          <w:kern w:val="2"/>
          <w:sz w:val="24"/>
          <w:szCs w:val="24"/>
          <w:lang w:val="en-US" w:eastAsia="zh-CN"/>
        </w:rPr>
        <w:t>六</w:t>
      </w:r>
      <w:r>
        <w:rPr>
          <w:rFonts w:hint="eastAsia" w:ascii="宋体" w:hAnsi="宋体" w:eastAsia="宋体" w:cs="宋体"/>
          <w:bCs/>
          <w:snapToGrid/>
          <w:color w:val="auto"/>
          <w:kern w:val="2"/>
          <w:sz w:val="24"/>
          <w:szCs w:val="24"/>
          <w:lang w:eastAsia="zh-CN"/>
        </w:rPr>
        <w:t>）</w:t>
      </w:r>
      <w:r>
        <w:rPr>
          <w:rFonts w:hint="eastAsia" w:ascii="宋体" w:hAnsi="宋体" w:eastAsia="宋体" w:cs="宋体"/>
          <w:bCs/>
          <w:snapToGrid/>
          <w:color w:val="auto"/>
          <w:kern w:val="2"/>
          <w:sz w:val="24"/>
          <w:szCs w:val="24"/>
        </w:rPr>
        <w:t>指标统计分析</w:t>
      </w:r>
    </w:p>
    <w:p w14:paraId="7BE4167A">
      <w:pPr>
        <w:widowControl w:val="0"/>
        <w:numPr>
          <w:ilvl w:val="0"/>
          <w:numId w:val="9"/>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具备查看每个大类指标下子指标情况；</w:t>
      </w:r>
    </w:p>
    <w:p w14:paraId="2FF6956F">
      <w:pPr>
        <w:widowControl w:val="0"/>
        <w:numPr>
          <w:ilvl w:val="0"/>
          <w:numId w:val="9"/>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具备查看指标说明和指标公式；</w:t>
      </w:r>
    </w:p>
    <w:p w14:paraId="34478B90">
      <w:pPr>
        <w:widowControl w:val="0"/>
        <w:numPr>
          <w:ilvl w:val="0"/>
          <w:numId w:val="9"/>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具备导出指标结果；</w:t>
      </w:r>
    </w:p>
    <w:p w14:paraId="6423581A">
      <w:pPr>
        <w:widowControl w:val="0"/>
        <w:numPr>
          <w:ilvl w:val="0"/>
          <w:numId w:val="9"/>
        </w:numPr>
        <w:kinsoku/>
        <w:autoSpaceDE/>
        <w:autoSpaceDN/>
        <w:adjustRightInd/>
        <w:snapToGrid/>
        <w:spacing w:line="360" w:lineRule="auto"/>
        <w:ind w:firstLine="480" w:firstLineChars="200"/>
        <w:jc w:val="both"/>
        <w:textAlignment w:val="auto"/>
        <w:rPr>
          <w:rFonts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具备指标目标值对比；</w:t>
      </w:r>
    </w:p>
    <w:p w14:paraId="0B9AD901">
      <w:pPr>
        <w:widowControl w:val="0"/>
        <w:numPr>
          <w:ilvl w:val="0"/>
          <w:numId w:val="9"/>
        </w:numPr>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bCs/>
          <w:snapToGrid/>
          <w:color w:val="auto"/>
          <w:kern w:val="2"/>
          <w:sz w:val="24"/>
          <w:szCs w:val="24"/>
        </w:rPr>
        <w:t>具备多条件组合查询。</w:t>
      </w:r>
    </w:p>
    <w:p w14:paraId="5CDF6427">
      <w:pPr>
        <w:spacing w:line="240" w:lineRule="auto"/>
        <w:rPr>
          <w:rFonts w:hint="default" w:ascii="宋体" w:hAnsi="宋体" w:eastAsia="宋体" w:cs="宋体"/>
          <w:b/>
          <w:bCs/>
          <w:i w:val="0"/>
          <w:iCs w:val="0"/>
          <w:sz w:val="28"/>
          <w:szCs w:val="32"/>
          <w:highlight w:val="yellow"/>
          <w:lang w:val="en-US" w:eastAsia="zh-CN"/>
        </w:rPr>
      </w:pPr>
      <w:r>
        <w:rPr>
          <w:rFonts w:hint="eastAsia" w:ascii="宋体" w:hAnsi="宋体" w:eastAsia="宋体" w:cs="宋体"/>
          <w:b/>
          <w:bCs/>
          <w:i w:val="0"/>
          <w:iCs w:val="0"/>
          <w:sz w:val="28"/>
          <w:szCs w:val="32"/>
          <w:highlight w:val="yellow"/>
          <w:lang w:val="en-US" w:eastAsia="zh-CN"/>
        </w:rPr>
        <w:t>3.</w:t>
      </w:r>
      <w:r>
        <w:rPr>
          <w:rFonts w:hint="eastAsia" w:ascii="宋体" w:hAnsi="宋体" w:eastAsia="宋体" w:cs="宋体"/>
          <w:b/>
          <w:bCs/>
          <w:i w:val="0"/>
          <w:iCs w:val="0"/>
          <w:sz w:val="28"/>
          <w:szCs w:val="28"/>
          <w:highlight w:val="yellow"/>
          <w:lang w:val="en-US" w:eastAsia="zh-CN"/>
        </w:rPr>
        <w:t>系统</w:t>
      </w:r>
      <w:r>
        <w:rPr>
          <w:rFonts w:hint="eastAsia" w:ascii="宋体" w:hAnsi="宋体" w:eastAsia="宋体" w:cs="宋体"/>
          <w:b/>
          <w:bCs/>
          <w:i w:val="0"/>
          <w:iCs w:val="0"/>
          <w:sz w:val="28"/>
          <w:szCs w:val="32"/>
          <w:highlight w:val="yellow"/>
          <w:lang w:val="en-US" w:eastAsia="zh-CN"/>
        </w:rPr>
        <w:t>需升级功能</w:t>
      </w:r>
    </w:p>
    <w:p w14:paraId="7BFC5518">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default"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一、管理</w:t>
      </w:r>
      <w:r>
        <w:rPr>
          <w:rFonts w:hint="default" w:ascii="宋体" w:hAnsi="宋体" w:eastAsia="宋体" w:cs="宋体"/>
          <w:b/>
          <w:bCs/>
          <w:i w:val="0"/>
          <w:iCs w:val="0"/>
          <w:sz w:val="24"/>
          <w:szCs w:val="24"/>
          <w:lang w:val="en-US" w:eastAsia="zh-CN"/>
        </w:rPr>
        <w:t>门户</w:t>
      </w:r>
    </w:p>
    <w:p w14:paraId="0BB7CA19">
      <w:pPr>
        <w:keepNext w:val="0"/>
        <w:keepLines w:val="0"/>
        <w:pageBreakBefore w:val="0"/>
        <w:widowControl/>
        <w:kinsoku/>
        <w:wordWrap/>
        <w:overflowPunct/>
        <w:topLinePunct w:val="0"/>
        <w:autoSpaceDE/>
        <w:autoSpaceDN/>
        <w:bidi w:val="0"/>
        <w:adjustRightInd/>
        <w:snapToGrid/>
        <w:spacing w:before="0" w:after="200" w:line="360" w:lineRule="auto"/>
        <w:ind w:leftChars="100"/>
        <w:jc w:val="both"/>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i w:val="0"/>
          <w:iCs w:val="0"/>
          <w:sz w:val="24"/>
          <w:szCs w:val="24"/>
          <w:lang w:val="en-US" w:eastAsia="zh-CN"/>
        </w:rPr>
        <w:t>1.1</w:t>
      </w:r>
      <w:r>
        <w:rPr>
          <w:rFonts w:hint="eastAsia" w:ascii="宋体" w:hAnsi="宋体" w:eastAsia="宋体" w:cs="宋体"/>
          <w:bCs/>
          <w:snapToGrid/>
          <w:color w:val="auto"/>
          <w:kern w:val="2"/>
          <w:sz w:val="24"/>
          <w:szCs w:val="24"/>
          <w:lang w:val="en-US" w:eastAsia="zh-CN"/>
        </w:rPr>
        <w:t>首页支持展示系统模块菜单，用户通过菜单进入各业务模块；</w:t>
      </w:r>
    </w:p>
    <w:p w14:paraId="0427A9B9">
      <w:pPr>
        <w:keepNext w:val="0"/>
        <w:keepLines w:val="0"/>
        <w:pageBreakBefore w:val="0"/>
        <w:widowControl/>
        <w:kinsoku/>
        <w:wordWrap/>
        <w:overflowPunct/>
        <w:topLinePunct w:val="0"/>
        <w:autoSpaceDE/>
        <w:autoSpaceDN/>
        <w:bidi w:val="0"/>
        <w:adjustRightInd/>
        <w:snapToGrid/>
        <w:spacing w:before="0" w:after="200" w:line="360" w:lineRule="auto"/>
        <w:ind w:leftChars="100"/>
        <w:jc w:val="both"/>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i w:val="0"/>
          <w:iCs w:val="0"/>
          <w:sz w:val="24"/>
          <w:szCs w:val="24"/>
          <w:lang w:val="en-US" w:eastAsia="zh-CN"/>
        </w:rPr>
        <w:t>1.2</w:t>
      </w:r>
      <w:r>
        <w:rPr>
          <w:rFonts w:hint="eastAsia" w:ascii="宋体" w:hAnsi="宋体" w:eastAsia="宋体" w:cs="宋体"/>
          <w:bCs/>
          <w:snapToGrid/>
          <w:color w:val="auto"/>
          <w:kern w:val="2"/>
          <w:sz w:val="24"/>
          <w:szCs w:val="24"/>
          <w:lang w:val="en-US" w:eastAsia="zh-CN"/>
        </w:rPr>
        <w:t>支持对个人待办的事项进行查看；可查看个人待处理，已处理两个维度进行查看；</w:t>
      </w:r>
    </w:p>
    <w:p w14:paraId="51EC4454">
      <w:pPr>
        <w:keepNext w:val="0"/>
        <w:keepLines w:val="0"/>
        <w:pageBreakBefore w:val="0"/>
        <w:widowControl/>
        <w:kinsoku/>
        <w:wordWrap/>
        <w:overflowPunct/>
        <w:topLinePunct w:val="0"/>
        <w:autoSpaceDE/>
        <w:autoSpaceDN/>
        <w:bidi w:val="0"/>
        <w:adjustRightInd/>
        <w:snapToGrid/>
        <w:spacing w:before="0" w:after="200" w:line="360" w:lineRule="auto"/>
        <w:ind w:leftChars="100"/>
        <w:jc w:val="both"/>
        <w:textAlignment w:val="auto"/>
        <w:rPr>
          <w:rFonts w:hint="eastAsia" w:ascii="宋体" w:hAnsi="宋体" w:eastAsia="宋体" w:cs="宋体"/>
          <w:i w:val="0"/>
          <w:iCs w:val="0"/>
          <w:sz w:val="28"/>
          <w:szCs w:val="32"/>
          <w:lang w:val="en-US" w:eastAsia="zh-CN"/>
        </w:rPr>
      </w:pPr>
      <w:r>
        <w:rPr>
          <w:rFonts w:hint="eastAsia" w:ascii="宋体" w:hAnsi="宋体" w:eastAsia="宋体" w:cs="宋体"/>
          <w:i w:val="0"/>
          <w:iCs w:val="0"/>
          <w:sz w:val="24"/>
          <w:szCs w:val="24"/>
          <w:lang w:val="en-US" w:eastAsia="zh-CN"/>
        </w:rPr>
        <w:t>1.3</w:t>
      </w:r>
      <w:r>
        <w:rPr>
          <w:rFonts w:hint="eastAsia" w:ascii="宋体" w:hAnsi="宋体" w:eastAsia="宋体" w:cs="宋体"/>
          <w:bCs/>
          <w:snapToGrid/>
          <w:color w:val="auto"/>
          <w:kern w:val="2"/>
          <w:sz w:val="24"/>
          <w:szCs w:val="24"/>
          <w:lang w:val="en-US" w:eastAsia="zh-CN"/>
        </w:rPr>
        <w:t>支持点击待办事项跳转至对应页面，处理相关内容。</w:t>
      </w:r>
    </w:p>
    <w:p w14:paraId="316310F9">
      <w:pPr>
        <w:keepNext w:val="0"/>
        <w:keepLines w:val="0"/>
        <w:pageBreakBefore w:val="0"/>
        <w:widowControl/>
        <w:numPr>
          <w:ilvl w:val="0"/>
          <w:numId w:val="10"/>
        </w:numPr>
        <w:kinsoku/>
        <w:wordWrap/>
        <w:overflowPunct/>
        <w:topLinePunct w:val="0"/>
        <w:autoSpaceDE/>
        <w:autoSpaceDN/>
        <w:bidi w:val="0"/>
        <w:adjustRightInd/>
        <w:snapToGrid/>
        <w:spacing w:before="0" w:beforeLines="200" w:line="360" w:lineRule="auto"/>
        <w:ind w:left="220" w:leftChars="100" w:firstLine="0" w:firstLineChars="0"/>
        <w:textAlignment w:val="auto"/>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排班管理</w:t>
      </w:r>
    </w:p>
    <w:p w14:paraId="4879721C">
      <w:pPr>
        <w:keepNext w:val="0"/>
        <w:keepLines w:val="0"/>
        <w:pageBreakBefore w:val="0"/>
        <w:widowControl/>
        <w:kinsoku/>
        <w:wordWrap/>
        <w:overflowPunct/>
        <w:topLinePunct w:val="0"/>
        <w:autoSpaceDE/>
        <w:autoSpaceDN/>
        <w:bidi w:val="0"/>
        <w:adjustRightInd/>
        <w:snapToGrid/>
        <w:spacing w:before="0" w:beforeLines="200" w:line="360" w:lineRule="auto"/>
        <w:ind w:leftChars="100"/>
        <w:textAlignment w:val="auto"/>
        <w:rPr>
          <w:rFonts w:hint="default" w:ascii="宋体" w:hAnsi="宋体" w:eastAsia="宋体" w:cs="宋体"/>
          <w:i w:val="0"/>
          <w:iCs w:val="0"/>
          <w:sz w:val="28"/>
          <w:szCs w:val="32"/>
          <w:lang w:val="en-US" w:eastAsia="zh-CN"/>
        </w:rPr>
      </w:pPr>
      <w:r>
        <w:rPr>
          <w:rFonts w:hint="eastAsia" w:ascii="宋体" w:hAnsi="宋体" w:eastAsia="宋体" w:cs="宋体"/>
          <w:i w:val="0"/>
          <w:iCs w:val="0"/>
          <w:sz w:val="24"/>
          <w:szCs w:val="24"/>
          <w:lang w:val="en-US" w:eastAsia="zh-CN"/>
        </w:rPr>
        <w:t>2.1</w:t>
      </w:r>
      <w:r>
        <w:rPr>
          <w:rFonts w:hint="eastAsia" w:ascii="宋体" w:hAnsi="宋体" w:eastAsia="宋体" w:cs="宋体"/>
          <w:bCs/>
          <w:snapToGrid/>
          <w:color w:val="auto"/>
          <w:kern w:val="2"/>
          <w:sz w:val="24"/>
          <w:szCs w:val="24"/>
          <w:lang w:val="en-US" w:eastAsia="zh-CN"/>
        </w:rPr>
        <w:t>支持查看个人排班；支持按日历模式查看个人排班；支持本周排班查看科室成员的排班；自定义时间查看排班，查看科室排班，包含上周，下周，按月，自定义等方式选择；支持查看科室排班备注内容；</w:t>
      </w:r>
    </w:p>
    <w:p w14:paraId="30C674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bCs/>
          <w:snapToGrid/>
          <w:color w:val="auto"/>
          <w:kern w:val="2"/>
          <w:sz w:val="24"/>
          <w:szCs w:val="24"/>
          <w:lang w:val="en-US" w:eastAsia="zh-CN"/>
        </w:rPr>
        <w:t>2.2支持有权限人员编辑科室排班，支持有权限人员查看全院各科室排班情况；</w:t>
      </w:r>
    </w:p>
    <w:p w14:paraId="575FEED7">
      <w:pPr>
        <w:keepNext w:val="0"/>
        <w:keepLines w:val="0"/>
        <w:pageBreakBefore w:val="0"/>
        <w:widowControl/>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i w:val="0"/>
          <w:iCs w:val="0"/>
          <w:sz w:val="24"/>
          <w:szCs w:val="24"/>
          <w:lang w:val="en-US" w:eastAsia="zh-CN"/>
        </w:rPr>
        <w:t>2.3</w:t>
      </w:r>
      <w:r>
        <w:rPr>
          <w:rFonts w:hint="default" w:ascii="宋体" w:hAnsi="宋体" w:eastAsia="宋体" w:cs="宋体"/>
          <w:bCs/>
          <w:snapToGrid/>
          <w:color w:val="auto"/>
          <w:kern w:val="2"/>
          <w:sz w:val="24"/>
          <w:szCs w:val="24"/>
          <w:lang w:val="en-US" w:eastAsia="zh-CN"/>
        </w:rPr>
        <w:t>支持手机上编辑值班</w:t>
      </w:r>
      <w:r>
        <w:rPr>
          <w:rFonts w:hint="eastAsia" w:ascii="宋体" w:hAnsi="宋体" w:eastAsia="宋体" w:cs="宋体"/>
          <w:bCs/>
          <w:snapToGrid/>
          <w:color w:val="auto"/>
          <w:kern w:val="2"/>
          <w:sz w:val="24"/>
          <w:szCs w:val="24"/>
          <w:lang w:val="en-US" w:eastAsia="zh-CN"/>
        </w:rPr>
        <w:t>，</w:t>
      </w:r>
      <w:r>
        <w:rPr>
          <w:rFonts w:hint="default" w:ascii="宋体" w:hAnsi="宋体" w:eastAsia="宋体" w:cs="宋体"/>
          <w:bCs/>
          <w:snapToGrid/>
          <w:color w:val="auto"/>
          <w:kern w:val="2"/>
          <w:sz w:val="24"/>
          <w:szCs w:val="24"/>
          <w:lang w:val="en-US" w:eastAsia="zh-CN"/>
        </w:rPr>
        <w:t>支持值班排班查看</w:t>
      </w:r>
      <w:r>
        <w:rPr>
          <w:rFonts w:hint="eastAsia" w:ascii="宋体" w:hAnsi="宋体" w:eastAsia="宋体" w:cs="宋体"/>
          <w:bCs/>
          <w:snapToGrid/>
          <w:color w:val="auto"/>
          <w:kern w:val="2"/>
          <w:sz w:val="24"/>
          <w:szCs w:val="24"/>
          <w:lang w:val="en-US" w:eastAsia="zh-CN"/>
        </w:rPr>
        <w:t>；</w:t>
      </w:r>
      <w:r>
        <w:rPr>
          <w:rFonts w:hint="default" w:ascii="宋体" w:hAnsi="宋体" w:eastAsia="宋体" w:cs="宋体"/>
          <w:bCs/>
          <w:snapToGrid/>
          <w:color w:val="auto"/>
          <w:kern w:val="2"/>
          <w:sz w:val="24"/>
          <w:szCs w:val="24"/>
          <w:lang w:val="en-US" w:eastAsia="zh-CN"/>
        </w:rPr>
        <w:t>支持添加值班人员并支持调整人员显示顺序，设置上岗日期和备注信息</w:t>
      </w:r>
      <w:r>
        <w:rPr>
          <w:rFonts w:hint="eastAsia" w:ascii="宋体" w:hAnsi="宋体" w:eastAsia="宋体" w:cs="宋体"/>
          <w:bCs/>
          <w:snapToGrid/>
          <w:color w:val="auto"/>
          <w:kern w:val="2"/>
          <w:sz w:val="24"/>
          <w:szCs w:val="24"/>
          <w:lang w:val="en-US" w:eastAsia="zh-CN"/>
        </w:rPr>
        <w:t>，支持查看值班人员上岗日期和备注信息；值班发布提醒，值班安排发布后，对应值班人员能收到消息；</w:t>
      </w:r>
    </w:p>
    <w:p w14:paraId="7354CBEF">
      <w:pPr>
        <w:keepNext w:val="0"/>
        <w:keepLines w:val="0"/>
        <w:pageBreakBefore w:val="0"/>
        <w:widowControl/>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i w:val="0"/>
          <w:iCs w:val="0"/>
          <w:sz w:val="24"/>
          <w:szCs w:val="24"/>
          <w:lang w:val="en-US" w:eastAsia="zh-CN"/>
        </w:rPr>
        <w:t>2.4</w:t>
      </w:r>
      <w:r>
        <w:rPr>
          <w:rFonts w:hint="default" w:ascii="宋体" w:hAnsi="宋体" w:eastAsia="宋体" w:cs="宋体"/>
          <w:bCs/>
          <w:snapToGrid/>
          <w:color w:val="auto"/>
          <w:kern w:val="2"/>
          <w:sz w:val="24"/>
          <w:szCs w:val="24"/>
          <w:lang w:val="en-US" w:eastAsia="zh-CN"/>
        </w:rPr>
        <w:t>个人排班统计</w:t>
      </w:r>
      <w:r>
        <w:rPr>
          <w:rFonts w:hint="eastAsia" w:ascii="宋体" w:hAnsi="宋体" w:eastAsia="宋体" w:cs="宋体"/>
          <w:bCs/>
          <w:snapToGrid/>
          <w:color w:val="auto"/>
          <w:kern w:val="2"/>
          <w:sz w:val="24"/>
          <w:szCs w:val="24"/>
          <w:lang w:val="en-US" w:eastAsia="zh-CN"/>
        </w:rPr>
        <w:t>，支持查看个人的上班时长，支持查看个人的班次统计，支持查看个人年假，存假剩余。</w:t>
      </w:r>
    </w:p>
    <w:p w14:paraId="15E8FE89">
      <w:pPr>
        <w:keepNext w:val="0"/>
        <w:keepLines w:val="0"/>
        <w:pageBreakBefore w:val="0"/>
        <w:widowControl/>
        <w:numPr>
          <w:ilvl w:val="0"/>
          <w:numId w:val="10"/>
        </w:numPr>
        <w:kinsoku/>
        <w:wordWrap/>
        <w:overflowPunct/>
        <w:topLinePunct w:val="0"/>
        <w:autoSpaceDE/>
        <w:autoSpaceDN/>
        <w:bidi w:val="0"/>
        <w:adjustRightInd/>
        <w:snapToGrid/>
        <w:spacing w:before="0" w:beforeLines="200" w:line="360" w:lineRule="auto"/>
        <w:ind w:left="220" w:leftChars="100" w:firstLine="0" w:firstLineChars="0"/>
        <w:textAlignment w:val="auto"/>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质量检查</w:t>
      </w:r>
    </w:p>
    <w:p w14:paraId="33FD0CEB">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i w:val="0"/>
          <w:iCs w:val="0"/>
          <w:sz w:val="24"/>
          <w:szCs w:val="24"/>
          <w:lang w:val="en-US" w:eastAsia="zh-CN"/>
        </w:rPr>
        <w:t>3.1</w:t>
      </w:r>
      <w:r>
        <w:rPr>
          <w:rFonts w:hint="eastAsia" w:ascii="宋体" w:hAnsi="宋体" w:eastAsia="宋体" w:cs="宋体"/>
          <w:bCs/>
          <w:snapToGrid/>
          <w:color w:val="auto"/>
          <w:kern w:val="2"/>
          <w:sz w:val="24"/>
          <w:szCs w:val="24"/>
          <w:lang w:val="en-US" w:eastAsia="zh-CN"/>
        </w:rPr>
        <w:t>质量检查：支持查看被分配给自己的任务；支持检查发现存在问题时拍照上传；支持按照检查周期、检查人、检查标准安排检查任务并实时查看检查进度；支持按照已发布任务、待发布任务和已完成任务查看任务记录；支持按照检查时间、检查级别、任务类型筛选任务记录；支持录入单个科室的检查记录；支持按照检查时间、检查级别、任务类型筛选抽查记录等；</w:t>
      </w:r>
    </w:p>
    <w:p w14:paraId="611CF0E1">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i w:val="0"/>
          <w:iCs w:val="0"/>
          <w:sz w:val="24"/>
          <w:szCs w:val="24"/>
          <w:lang w:val="en-US" w:eastAsia="zh-CN"/>
        </w:rPr>
        <w:t>3.2</w:t>
      </w:r>
      <w:r>
        <w:rPr>
          <w:rFonts w:hint="eastAsia" w:ascii="宋体" w:hAnsi="宋体" w:eastAsia="宋体" w:cs="宋体"/>
          <w:bCs/>
          <w:snapToGrid/>
          <w:color w:val="auto"/>
          <w:kern w:val="2"/>
          <w:sz w:val="24"/>
          <w:szCs w:val="24"/>
          <w:lang w:val="en-US" w:eastAsia="zh-CN"/>
        </w:rPr>
        <w:t>问题整改：支持科室进行问题整改；支持对科室整改的问题进行效果评价；支持护理部对督查效果和整改内容填写意见评价；检查时存在问题当班人被添加为自己时，相关的检查内容可进行查看；支持在效果评价及护理部意见时退回检查记录至重新整改等；</w:t>
      </w:r>
    </w:p>
    <w:p w14:paraId="6EADD83C">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i w:val="0"/>
          <w:iCs w:val="0"/>
          <w:sz w:val="24"/>
          <w:szCs w:val="24"/>
          <w:lang w:val="en-US" w:eastAsia="zh-CN"/>
        </w:rPr>
        <w:t>3.3</w:t>
      </w:r>
      <w:r>
        <w:rPr>
          <w:rFonts w:hint="eastAsia" w:ascii="宋体" w:hAnsi="宋体" w:eastAsia="宋体" w:cs="宋体"/>
          <w:bCs/>
          <w:snapToGrid/>
          <w:color w:val="auto"/>
          <w:kern w:val="2"/>
          <w:sz w:val="24"/>
          <w:szCs w:val="24"/>
          <w:lang w:val="en-US" w:eastAsia="zh-CN"/>
        </w:rPr>
        <w:t>统计分析：支持按检查级别、检查内容自动生成分析报告；支持对指定检查内容的存在问题进行统计查询；支持对指定检查内容的得分进行统计查询；支持科室检查完成后，对科室检查结果进行汇总查看；</w:t>
      </w:r>
    </w:p>
    <w:p w14:paraId="6EF2073C">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bCs/>
          <w:snapToGrid/>
          <w:color w:val="auto"/>
          <w:kern w:val="2"/>
          <w:sz w:val="24"/>
          <w:szCs w:val="24"/>
          <w:lang w:val="en-US" w:eastAsia="zh-CN"/>
        </w:rPr>
      </w:pPr>
      <w:r>
        <w:rPr>
          <w:rFonts w:hint="default" w:ascii="宋体" w:hAnsi="宋体" w:eastAsia="宋体" w:cs="宋体"/>
          <w:bCs/>
          <w:snapToGrid/>
          <w:color w:val="auto"/>
          <w:kern w:val="2"/>
          <w:sz w:val="24"/>
          <w:szCs w:val="24"/>
          <w:lang w:val="en-US" w:eastAsia="zh-CN"/>
        </w:rPr>
        <w:t>支持质量检查结果存在问题、质量检查整改完成、质量检查整改确认时，发送对应的流程消息到对应接收人</w:t>
      </w:r>
      <w:r>
        <w:rPr>
          <w:rFonts w:hint="eastAsia" w:ascii="宋体" w:hAnsi="宋体" w:eastAsia="宋体" w:cs="宋体"/>
          <w:bCs/>
          <w:snapToGrid/>
          <w:color w:val="auto"/>
          <w:kern w:val="2"/>
          <w:sz w:val="24"/>
          <w:szCs w:val="24"/>
          <w:lang w:val="en-US" w:eastAsia="zh-CN"/>
        </w:rPr>
        <w:t>。</w:t>
      </w:r>
    </w:p>
    <w:p w14:paraId="62F7DABE">
      <w:pPr>
        <w:keepNext w:val="0"/>
        <w:keepLines w:val="0"/>
        <w:pageBreakBefore w:val="0"/>
        <w:widowControl/>
        <w:numPr>
          <w:ilvl w:val="0"/>
          <w:numId w:val="10"/>
        </w:numPr>
        <w:kinsoku/>
        <w:wordWrap/>
        <w:overflowPunct/>
        <w:topLinePunct w:val="0"/>
        <w:autoSpaceDE/>
        <w:autoSpaceDN/>
        <w:bidi w:val="0"/>
        <w:adjustRightInd/>
        <w:snapToGrid/>
        <w:spacing w:before="0" w:beforeLines="200" w:line="360" w:lineRule="auto"/>
        <w:ind w:left="220" w:leftChars="100" w:firstLine="0" w:firstLineChars="0"/>
        <w:textAlignment w:val="auto"/>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人员管理</w:t>
      </w:r>
    </w:p>
    <w:p w14:paraId="24DAE073">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i w:val="0"/>
          <w:iCs w:val="0"/>
          <w:sz w:val="24"/>
          <w:szCs w:val="24"/>
          <w:lang w:val="en-US" w:eastAsia="zh-CN"/>
        </w:rPr>
        <w:t>4.1</w:t>
      </w:r>
      <w:r>
        <w:rPr>
          <w:rFonts w:hint="eastAsia" w:ascii="宋体" w:hAnsi="宋体" w:eastAsia="宋体" w:cs="宋体"/>
          <w:bCs/>
          <w:snapToGrid/>
          <w:color w:val="auto"/>
          <w:kern w:val="2"/>
          <w:sz w:val="24"/>
          <w:szCs w:val="24"/>
          <w:lang w:val="en-US" w:eastAsia="zh-CN"/>
        </w:rPr>
        <w:t>支持查询科室成员档案详情；支持按照当前护理单元、是否注销、职称、职务、层级、年龄、工作年限、职工性质、学历、性别等筛选条件进行人员筛选；支持按照工号、姓名搜索科室人员；</w:t>
      </w:r>
    </w:p>
    <w:p w14:paraId="1F0BFC80">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i w:val="0"/>
          <w:iCs w:val="0"/>
          <w:sz w:val="24"/>
          <w:szCs w:val="24"/>
          <w:lang w:val="en-US" w:eastAsia="zh-CN"/>
        </w:rPr>
        <w:t>4.2</w:t>
      </w:r>
      <w:r>
        <w:rPr>
          <w:rFonts w:hint="eastAsia" w:ascii="宋体" w:hAnsi="宋体" w:eastAsia="宋体" w:cs="宋体"/>
          <w:bCs/>
          <w:snapToGrid/>
          <w:color w:val="auto"/>
          <w:kern w:val="2"/>
          <w:sz w:val="24"/>
          <w:szCs w:val="24"/>
          <w:lang w:val="en-US" w:eastAsia="zh-CN"/>
        </w:rPr>
        <w:t>支持个人档案的查看，支持护士编辑个人档案基本信息、职称、职务、护理层级、教育工作经历和证照信息提交护士长审核，同时在个人档案处查看审批状态；支持管理者审批护士提交的个人档案修改记录，根据颜色可快速定位到修订内容；已审批记录可在“已审批”中查看；支持审批人接收护士提交个人档案修改的提醒消息，并可直接处理进行档案审批。</w:t>
      </w:r>
    </w:p>
    <w:p w14:paraId="5C0615D4">
      <w:pPr>
        <w:keepNext w:val="0"/>
        <w:keepLines w:val="0"/>
        <w:pageBreakBefore w:val="0"/>
        <w:widowControl/>
        <w:numPr>
          <w:ilvl w:val="0"/>
          <w:numId w:val="10"/>
        </w:numPr>
        <w:kinsoku/>
        <w:wordWrap/>
        <w:overflowPunct/>
        <w:topLinePunct w:val="0"/>
        <w:autoSpaceDE/>
        <w:autoSpaceDN/>
        <w:bidi w:val="0"/>
        <w:adjustRightInd/>
        <w:snapToGrid/>
        <w:spacing w:before="0" w:beforeLines="200" w:line="360" w:lineRule="auto"/>
        <w:ind w:left="220" w:leftChars="100" w:firstLine="0" w:firstLineChars="0"/>
        <w:textAlignment w:val="auto"/>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护理制度</w:t>
      </w:r>
    </w:p>
    <w:p w14:paraId="3F5DBEF5">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i w:val="0"/>
          <w:iCs w:val="0"/>
          <w:sz w:val="24"/>
          <w:szCs w:val="24"/>
          <w:lang w:val="en-US" w:eastAsia="zh-CN"/>
        </w:rPr>
        <w:t>5.1</w:t>
      </w:r>
      <w:r>
        <w:rPr>
          <w:rFonts w:hint="eastAsia" w:ascii="宋体" w:hAnsi="宋体" w:eastAsia="宋体" w:cs="宋体"/>
          <w:bCs/>
          <w:snapToGrid/>
          <w:color w:val="auto"/>
          <w:kern w:val="2"/>
          <w:sz w:val="24"/>
          <w:szCs w:val="24"/>
          <w:lang w:val="en-US" w:eastAsia="zh-CN"/>
        </w:rPr>
        <w:t>支持查看本人权限内的文件列表；支持对word，excel，ppt，PDF文件进行预览查看；</w:t>
      </w:r>
    </w:p>
    <w:p w14:paraId="3DBD0B1A">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i w:val="0"/>
          <w:iCs w:val="0"/>
          <w:sz w:val="24"/>
          <w:szCs w:val="24"/>
          <w:lang w:val="en-US" w:eastAsia="zh-CN"/>
        </w:rPr>
        <w:t>5.2</w:t>
      </w:r>
      <w:r>
        <w:rPr>
          <w:rFonts w:hint="eastAsia" w:ascii="宋体" w:hAnsi="宋体" w:eastAsia="宋体" w:cs="宋体"/>
          <w:bCs/>
          <w:snapToGrid/>
          <w:color w:val="auto"/>
          <w:kern w:val="2"/>
          <w:sz w:val="24"/>
          <w:szCs w:val="24"/>
          <w:lang w:val="en-US" w:eastAsia="zh-CN"/>
        </w:rPr>
        <w:t>支持对当前文件夹或全局文件进行搜索；支持查看本人的文件查阅记录。</w:t>
      </w:r>
    </w:p>
    <w:p w14:paraId="26EA189F">
      <w:pPr>
        <w:keepNext w:val="0"/>
        <w:keepLines w:val="0"/>
        <w:pageBreakBefore w:val="0"/>
        <w:widowControl/>
        <w:numPr>
          <w:ilvl w:val="0"/>
          <w:numId w:val="10"/>
        </w:numPr>
        <w:kinsoku/>
        <w:wordWrap/>
        <w:overflowPunct/>
        <w:topLinePunct w:val="0"/>
        <w:autoSpaceDE/>
        <w:autoSpaceDN/>
        <w:bidi w:val="0"/>
        <w:adjustRightInd/>
        <w:snapToGrid/>
        <w:spacing w:before="0" w:beforeLines="200" w:line="360" w:lineRule="auto"/>
        <w:ind w:left="220" w:leftChars="100" w:firstLine="0" w:firstLineChars="0"/>
        <w:textAlignment w:val="auto"/>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供应商提供产品应满足采购人要求标准，包括但不限于如下标准：</w:t>
      </w:r>
    </w:p>
    <w:p w14:paraId="120BF1EC">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6.1《电子病历系统功能应用水平分级评价方法及标准》六级以上；</w:t>
      </w:r>
    </w:p>
    <w:p w14:paraId="31685742">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6.2《医院信息互联互通标准化成熟度测评方案》四级甲等以上；</w:t>
      </w:r>
    </w:p>
    <w:p w14:paraId="1BDBE47C">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6.3《医院智慧服务分级评估标准体系》三级以上；</w:t>
      </w:r>
    </w:p>
    <w:p w14:paraId="41B6D0AA">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6.4《医院智慧管理分级评估标准体系》三级以上；</w:t>
      </w:r>
    </w:p>
    <w:p w14:paraId="60E6920A">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6.5《信息安全技术网络安全等级保护基本要求》三级；</w:t>
      </w:r>
    </w:p>
    <w:p w14:paraId="325B6D26">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6.6《医院信息系统基本功能规范》；</w:t>
      </w:r>
    </w:p>
    <w:p w14:paraId="3DCCB277">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6.7《中医医院信息系统基本功能规范》；</w:t>
      </w:r>
    </w:p>
    <w:p w14:paraId="7C196088">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6.8《全国医院信息化建设标准与规范》；</w:t>
      </w:r>
    </w:p>
    <w:p w14:paraId="553BFD15">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6.9《卫生系统电子认证服务规范》；</w:t>
      </w:r>
    </w:p>
    <w:p w14:paraId="7E990DE5">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6.10《三级中医医院评审标准》；</w:t>
      </w:r>
    </w:p>
    <w:p w14:paraId="09FB594A">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6.11《信息安全技术个人信息安全规范》；</w:t>
      </w:r>
    </w:p>
    <w:p w14:paraId="3454FBBF">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6.12《个人信息保护法》；</w:t>
      </w:r>
    </w:p>
    <w:p w14:paraId="69D61801">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6.13《数据安全法》；</w:t>
      </w:r>
    </w:p>
    <w:p w14:paraId="1D86FD62">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6.14《信息安全技术 网络安全等级保护基本要求》；</w:t>
      </w:r>
    </w:p>
    <w:p w14:paraId="31FBA234">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6.15《信息安全技术 个人信息去标识化指南》；</w:t>
      </w:r>
    </w:p>
    <w:p w14:paraId="1C05B547">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6.16《信息安全技术 健康医疗数据安全指南》；</w:t>
      </w:r>
    </w:p>
    <w:p w14:paraId="5F143A4C">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6.17《互联网诊疗管理办法（试行）》；</w:t>
      </w:r>
    </w:p>
    <w:p w14:paraId="4A9A29A3">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6.18《互联网医院管理办法（试行）》；</w:t>
      </w:r>
    </w:p>
    <w:p w14:paraId="44AEC460">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6.19《远程医疗服务管理规范（试行）》；</w:t>
      </w:r>
    </w:p>
    <w:p w14:paraId="16387E17">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6.20《互联网诊疗监管细则（试行）》；</w:t>
      </w:r>
    </w:p>
    <w:p w14:paraId="319E8A75">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6.21《广东省公共数据脱敏规范》；</w:t>
      </w:r>
    </w:p>
    <w:p w14:paraId="76EBADC4">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6.22所有系统能够按照相关标准（和/或甲方要求）由供应商免费接入医院信息集成平台。</w:t>
      </w:r>
    </w:p>
    <w:p w14:paraId="5DCEC735">
      <w:pPr>
        <w:keepNext w:val="0"/>
        <w:keepLines w:val="0"/>
        <w:pageBreakBefore w:val="0"/>
        <w:widowControl/>
        <w:numPr>
          <w:ilvl w:val="0"/>
          <w:numId w:val="10"/>
        </w:numPr>
        <w:kinsoku/>
        <w:wordWrap/>
        <w:overflowPunct/>
        <w:topLinePunct w:val="0"/>
        <w:autoSpaceDE/>
        <w:autoSpaceDN/>
        <w:bidi w:val="0"/>
        <w:adjustRightInd/>
        <w:snapToGrid/>
        <w:spacing w:before="0" w:beforeLines="200" w:line="360" w:lineRule="auto"/>
        <w:ind w:left="220" w:leftChars="100" w:firstLine="0" w:firstLineChars="0"/>
        <w:textAlignment w:val="auto"/>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项目建设目标</w:t>
      </w:r>
    </w:p>
    <w:p w14:paraId="66E8223C">
      <w:pPr>
        <w:pageBreakBefore w:val="0"/>
        <w:widowControl/>
        <w:numPr>
          <w:ilvl w:val="0"/>
          <w:numId w:val="0"/>
        </w:numPr>
        <w:kinsoku/>
        <w:wordWrap/>
        <w:overflowPunct/>
        <w:topLinePunct w:val="0"/>
        <w:autoSpaceDE/>
        <w:autoSpaceDN/>
        <w:bidi w:val="0"/>
        <w:adjustRightInd/>
        <w:snapToGrid/>
        <w:spacing w:after="200" w:line="360" w:lineRule="auto"/>
        <w:ind w:left="240" w:leftChars="0" w:firstLine="480" w:firstLineChars="200"/>
        <w:textAlignment w:val="auto"/>
        <w:rPr>
          <w:rFonts w:hint="eastAsia" w:ascii="宋体" w:hAnsi="宋体" w:eastAsia="宋体" w:cs="宋体"/>
          <w:i w:val="0"/>
          <w:iCs w:val="0"/>
          <w:sz w:val="24"/>
          <w:szCs w:val="28"/>
          <w:lang w:val="en-US" w:eastAsia="zh-CN"/>
        </w:rPr>
      </w:pPr>
      <w:r>
        <w:rPr>
          <w:rFonts w:hint="eastAsia" w:ascii="宋体" w:hAnsi="宋体" w:eastAsia="宋体" w:cs="宋体"/>
          <w:i w:val="0"/>
          <w:iCs w:val="0"/>
          <w:sz w:val="24"/>
          <w:szCs w:val="28"/>
          <w:lang w:val="en-US" w:eastAsia="zh-CN"/>
        </w:rPr>
        <w:t>本项目以电子病历系统功能应用水平分级评价方法及标准（六级）、医院信息互联互通标准化成熟度测评（四甲）、医院智慧服务分级评估标准（三级）、医院智慧管理分级评估标准（三级）、信息安全技术网络安全等级保护基本要求（三级）为目标，供应商需无条件配合采购人智慧医院信息化建设，通过专家评审获得相应级别的评价。</w:t>
      </w:r>
    </w:p>
    <w:p w14:paraId="1F215968">
      <w:pPr>
        <w:keepNext w:val="0"/>
        <w:keepLines w:val="0"/>
        <w:pageBreakBefore w:val="0"/>
        <w:widowControl/>
        <w:numPr>
          <w:ilvl w:val="0"/>
          <w:numId w:val="10"/>
        </w:numPr>
        <w:kinsoku/>
        <w:wordWrap/>
        <w:overflowPunct/>
        <w:topLinePunct w:val="0"/>
        <w:autoSpaceDE/>
        <w:autoSpaceDN/>
        <w:bidi w:val="0"/>
        <w:adjustRightInd/>
        <w:snapToGrid/>
        <w:spacing w:before="0" w:beforeLines="200" w:line="360" w:lineRule="auto"/>
        <w:ind w:left="220" w:leftChars="100" w:firstLine="0" w:firstLineChars="0"/>
        <w:textAlignment w:val="auto"/>
        <w:rPr>
          <w:rFonts w:hint="eastAsia" w:ascii="宋体" w:hAnsi="宋体" w:eastAsia="宋体" w:cs="宋体"/>
          <w:i w:val="0"/>
          <w:iCs w:val="0"/>
          <w:sz w:val="24"/>
          <w:szCs w:val="24"/>
          <w:lang w:val="en-US" w:eastAsia="zh-CN"/>
        </w:rPr>
      </w:pPr>
      <w:r>
        <w:rPr>
          <w:rFonts w:hint="eastAsia" w:ascii="宋体" w:hAnsi="宋体" w:eastAsia="宋体" w:cs="宋体"/>
          <w:b/>
          <w:bCs/>
          <w:i w:val="0"/>
          <w:iCs w:val="0"/>
          <w:sz w:val="24"/>
          <w:szCs w:val="24"/>
          <w:lang w:val="en-US" w:eastAsia="zh-CN"/>
        </w:rPr>
        <w:t>项目建设周期</w:t>
      </w:r>
      <w:r>
        <w:rPr>
          <w:rFonts w:hint="eastAsia" w:ascii="宋体" w:hAnsi="宋体" w:eastAsia="宋体" w:cs="宋体"/>
          <w:i w:val="0"/>
          <w:iCs w:val="0"/>
          <w:sz w:val="24"/>
          <w:szCs w:val="24"/>
          <w:lang w:val="en-US" w:eastAsia="zh-CN"/>
        </w:rPr>
        <w:t>：60天</w:t>
      </w:r>
    </w:p>
    <w:p w14:paraId="545B954C">
      <w:pPr>
        <w:keepNext w:val="0"/>
        <w:keepLines w:val="0"/>
        <w:pageBreakBefore w:val="0"/>
        <w:widowControl/>
        <w:numPr>
          <w:ilvl w:val="0"/>
          <w:numId w:val="10"/>
        </w:numPr>
        <w:kinsoku/>
        <w:wordWrap/>
        <w:overflowPunct/>
        <w:topLinePunct w:val="0"/>
        <w:autoSpaceDE/>
        <w:autoSpaceDN/>
        <w:bidi w:val="0"/>
        <w:adjustRightInd/>
        <w:snapToGrid/>
        <w:spacing w:before="0" w:beforeLines="200" w:line="360" w:lineRule="auto"/>
        <w:ind w:left="220" w:leftChars="100" w:firstLine="0" w:firstLineChars="0"/>
        <w:textAlignment w:val="auto"/>
        <w:rPr>
          <w:rFonts w:hint="default"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项目付款要求</w:t>
      </w:r>
    </w:p>
    <w:p w14:paraId="4D75106C">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系统正式上线，并完成用户定制化改造建设并稳定运行满一个月根据项目验收要求完成验收后，双方签字确认《系统验收报告》，甲方收到乙方等额有效发票，三十个工作日内支付项目合同总额的100%。</w:t>
      </w:r>
    </w:p>
    <w:p w14:paraId="099ACD79">
      <w:pPr>
        <w:keepNext w:val="0"/>
        <w:keepLines w:val="0"/>
        <w:pageBreakBefore w:val="0"/>
        <w:widowControl/>
        <w:numPr>
          <w:ilvl w:val="0"/>
          <w:numId w:val="10"/>
        </w:numPr>
        <w:kinsoku/>
        <w:wordWrap/>
        <w:overflowPunct/>
        <w:topLinePunct w:val="0"/>
        <w:autoSpaceDE/>
        <w:autoSpaceDN/>
        <w:bidi w:val="0"/>
        <w:adjustRightInd/>
        <w:snapToGrid/>
        <w:spacing w:before="0" w:beforeLines="200" w:line="360" w:lineRule="auto"/>
        <w:ind w:left="220" w:leftChars="100" w:firstLine="0" w:firstLineChars="0"/>
        <w:textAlignment w:val="auto"/>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免费维保期不少于2年，维保期结束后维保费用不超合同总价7%。</w:t>
      </w:r>
    </w:p>
    <w:p w14:paraId="71F94196">
      <w:pPr>
        <w:keepNext w:val="0"/>
        <w:keepLines w:val="0"/>
        <w:pageBreakBefore w:val="0"/>
        <w:widowControl/>
        <w:numPr>
          <w:ilvl w:val="0"/>
          <w:numId w:val="0"/>
        </w:numPr>
        <w:kinsoku/>
        <w:wordWrap/>
        <w:overflowPunct/>
        <w:topLinePunct w:val="0"/>
        <w:autoSpaceDE/>
        <w:autoSpaceDN/>
        <w:bidi w:val="0"/>
        <w:adjustRightInd/>
        <w:snapToGrid/>
        <w:spacing w:before="0" w:beforeLines="200" w:line="360" w:lineRule="auto"/>
        <w:ind w:leftChars="100" w:firstLine="480" w:firstLineChars="200"/>
        <w:textAlignment w:val="auto"/>
        <w:rPr>
          <w:rFonts w:hint="eastAsia" w:ascii="宋体" w:hAnsi="宋体" w:eastAsia="宋体" w:cs="宋体"/>
          <w:i w:val="0"/>
          <w:iCs w:val="0"/>
          <w:sz w:val="24"/>
          <w:szCs w:val="24"/>
          <w:lang w:val="en-US" w:eastAsia="zh-CN"/>
        </w:rPr>
      </w:pPr>
    </w:p>
    <w:p w14:paraId="43B40F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2DF0A"/>
    <w:multiLevelType w:val="singleLevel"/>
    <w:tmpl w:val="8522DF0A"/>
    <w:lvl w:ilvl="0" w:tentative="0">
      <w:start w:val="1"/>
      <w:numFmt w:val="decimal"/>
      <w:lvlText w:val="%1."/>
      <w:lvlJc w:val="left"/>
      <w:pPr>
        <w:tabs>
          <w:tab w:val="left" w:pos="312"/>
        </w:tabs>
      </w:pPr>
    </w:lvl>
  </w:abstractNum>
  <w:abstractNum w:abstractNumId="1">
    <w:nsid w:val="8DD279D1"/>
    <w:multiLevelType w:val="singleLevel"/>
    <w:tmpl w:val="8DD279D1"/>
    <w:lvl w:ilvl="0" w:tentative="0">
      <w:start w:val="1"/>
      <w:numFmt w:val="decimal"/>
      <w:suff w:val="space"/>
      <w:lvlText w:val="(%1)"/>
      <w:lvlJc w:val="left"/>
      <w:pPr>
        <w:ind w:left="0" w:firstLine="0"/>
      </w:pPr>
      <w:rPr>
        <w:rFonts w:hint="default"/>
      </w:rPr>
    </w:lvl>
  </w:abstractNum>
  <w:abstractNum w:abstractNumId="2">
    <w:nsid w:val="915289EF"/>
    <w:multiLevelType w:val="singleLevel"/>
    <w:tmpl w:val="915289EF"/>
    <w:lvl w:ilvl="0" w:tentative="0">
      <w:start w:val="1"/>
      <w:numFmt w:val="decimal"/>
      <w:suff w:val="space"/>
      <w:lvlText w:val="(%1)"/>
      <w:lvlJc w:val="left"/>
      <w:pPr>
        <w:ind w:left="0" w:firstLine="0"/>
      </w:pPr>
      <w:rPr>
        <w:rFonts w:hint="default"/>
      </w:rPr>
    </w:lvl>
  </w:abstractNum>
  <w:abstractNum w:abstractNumId="3">
    <w:nsid w:val="93992F1C"/>
    <w:multiLevelType w:val="singleLevel"/>
    <w:tmpl w:val="93992F1C"/>
    <w:lvl w:ilvl="0" w:tentative="0">
      <w:start w:val="1"/>
      <w:numFmt w:val="decimal"/>
      <w:suff w:val="space"/>
      <w:lvlText w:val="(%1)"/>
      <w:lvlJc w:val="left"/>
      <w:pPr>
        <w:ind w:left="0" w:firstLine="0"/>
      </w:pPr>
      <w:rPr>
        <w:rFonts w:hint="default"/>
      </w:rPr>
    </w:lvl>
  </w:abstractNum>
  <w:abstractNum w:abstractNumId="4">
    <w:nsid w:val="C93B7AC6"/>
    <w:multiLevelType w:val="singleLevel"/>
    <w:tmpl w:val="C93B7AC6"/>
    <w:lvl w:ilvl="0" w:tentative="0">
      <w:start w:val="2"/>
      <w:numFmt w:val="chineseCounting"/>
      <w:suff w:val="nothing"/>
      <w:lvlText w:val="%1、"/>
      <w:lvlJc w:val="left"/>
      <w:rPr>
        <w:rFonts w:hint="eastAsia"/>
      </w:rPr>
    </w:lvl>
  </w:abstractNum>
  <w:abstractNum w:abstractNumId="5">
    <w:nsid w:val="EA6C47CD"/>
    <w:multiLevelType w:val="singleLevel"/>
    <w:tmpl w:val="EA6C47CD"/>
    <w:lvl w:ilvl="0" w:tentative="0">
      <w:start w:val="6"/>
      <w:numFmt w:val="decimal"/>
      <w:suff w:val="nothing"/>
      <w:lvlText w:val="（%1）"/>
      <w:lvlJc w:val="left"/>
      <w:pPr>
        <w:ind w:left="440"/>
      </w:pPr>
    </w:lvl>
  </w:abstractNum>
  <w:abstractNum w:abstractNumId="6">
    <w:nsid w:val="03C2391E"/>
    <w:multiLevelType w:val="multilevel"/>
    <w:tmpl w:val="03C2391E"/>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2D4D455D"/>
    <w:multiLevelType w:val="singleLevel"/>
    <w:tmpl w:val="2D4D455D"/>
    <w:lvl w:ilvl="0" w:tentative="0">
      <w:start w:val="1"/>
      <w:numFmt w:val="decimal"/>
      <w:suff w:val="space"/>
      <w:lvlText w:val="(%1)"/>
      <w:lvlJc w:val="left"/>
      <w:pPr>
        <w:ind w:left="0" w:firstLine="0"/>
      </w:pPr>
      <w:rPr>
        <w:rFonts w:hint="default"/>
      </w:rPr>
    </w:lvl>
  </w:abstractNum>
  <w:abstractNum w:abstractNumId="8">
    <w:nsid w:val="698BECEA"/>
    <w:multiLevelType w:val="singleLevel"/>
    <w:tmpl w:val="698BECEA"/>
    <w:lvl w:ilvl="0" w:tentative="0">
      <w:start w:val="1"/>
      <w:numFmt w:val="decimal"/>
      <w:suff w:val="space"/>
      <w:lvlText w:val="(%1)"/>
      <w:lvlJc w:val="left"/>
      <w:pPr>
        <w:ind w:left="0" w:firstLine="0"/>
      </w:pPr>
      <w:rPr>
        <w:rFonts w:hint="default"/>
      </w:rPr>
    </w:lvl>
  </w:abstractNum>
  <w:abstractNum w:abstractNumId="9">
    <w:nsid w:val="7389BF81"/>
    <w:multiLevelType w:val="singleLevel"/>
    <w:tmpl w:val="7389BF81"/>
    <w:lvl w:ilvl="0" w:tentative="0">
      <w:start w:val="1"/>
      <w:numFmt w:val="decimal"/>
      <w:suff w:val="space"/>
      <w:lvlText w:val="(%1)"/>
      <w:lvlJc w:val="left"/>
      <w:pPr>
        <w:ind w:left="0" w:firstLine="0"/>
      </w:pPr>
      <w:rPr>
        <w:rFonts w:hint="default"/>
      </w:rPr>
    </w:lvl>
  </w:abstractNum>
  <w:num w:numId="1">
    <w:abstractNumId w:val="0"/>
  </w:num>
  <w:num w:numId="2">
    <w:abstractNumId w:val="6"/>
  </w:num>
  <w:num w:numId="3">
    <w:abstractNumId w:val="1"/>
  </w:num>
  <w:num w:numId="4">
    <w:abstractNumId w:val="8"/>
  </w:num>
  <w:num w:numId="5">
    <w:abstractNumId w:val="2"/>
  </w:num>
  <w:num w:numId="6">
    <w:abstractNumId w:val="9"/>
  </w:num>
  <w:num w:numId="7">
    <w:abstractNumId w:val="3"/>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64258"/>
    <w:rsid w:val="20680439"/>
    <w:rsid w:val="79DD6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EastAsia" w:cstheme="minorBidi"/>
      <w:sz w:val="22"/>
      <w:szCs w:val="24"/>
      <w:lang w:val="en-US" w:eastAsia="en-US" w:bidi="ar-SA"/>
    </w:rPr>
  </w:style>
  <w:style w:type="paragraph" w:styleId="2">
    <w:name w:val="heading 1"/>
    <w:basedOn w:val="1"/>
    <w:next w:val="3"/>
    <w:qFormat/>
    <w:uiPriority w:val="9"/>
    <w:pPr>
      <w:keepNext/>
      <w:keepLines/>
      <w:spacing w:before="360" w:after="80"/>
      <w:outlineLvl w:val="0"/>
    </w:pPr>
    <w:rPr>
      <w:rFonts w:asciiTheme="majorHAnsi" w:hAnsiTheme="majorHAnsi" w:eastAsiaTheme="majorEastAsia" w:cstheme="majorBidi"/>
      <w:b/>
      <w:color w:val="000000" w:themeColor="text1"/>
      <w:szCs w:val="40"/>
      <w14:textFill>
        <w14:solidFill>
          <w14:schemeClr w14:val="tx1"/>
        </w14:solidFill>
      </w14:textFill>
    </w:rPr>
  </w:style>
  <w:style w:type="paragraph" w:styleId="4">
    <w:name w:val="heading 2"/>
    <w:basedOn w:val="1"/>
    <w:next w:val="3"/>
    <w:semiHidden/>
    <w:unhideWhenUsed/>
    <w:qFormat/>
    <w:uiPriority w:val="9"/>
    <w:pPr>
      <w:keepNext/>
      <w:keepLines/>
      <w:spacing w:before="160" w:after="80"/>
      <w:outlineLvl w:val="1"/>
    </w:pPr>
    <w:rPr>
      <w:rFonts w:asciiTheme="majorHAnsi" w:hAnsiTheme="majorHAnsi" w:eastAsiaTheme="majorEastAsia" w:cstheme="majorBidi"/>
      <w:b/>
      <w:color w:val="000000" w:themeColor="text1"/>
      <w:szCs w:val="32"/>
      <w14:textFill>
        <w14:solidFill>
          <w14:schemeClr w14:val="tx1"/>
        </w14:solidFill>
      </w14:textFill>
    </w:rPr>
  </w:style>
  <w:style w:type="paragraph" w:styleId="5">
    <w:name w:val="heading 3"/>
    <w:basedOn w:val="1"/>
    <w:next w:val="3"/>
    <w:semiHidden/>
    <w:unhideWhenUsed/>
    <w:qFormat/>
    <w:uiPriority w:val="9"/>
    <w:pPr>
      <w:keepNext/>
      <w:keepLines/>
      <w:spacing w:before="160" w:after="80"/>
      <w:outlineLvl w:val="2"/>
    </w:pPr>
    <w:rPr>
      <w:rFonts w:eastAsiaTheme="majorEastAsia" w:cstheme="majorBidi"/>
      <w:b/>
      <w:color w:val="000000" w:themeColor="text1"/>
      <w:szCs w:val="28"/>
      <w14:textFill>
        <w14:solidFill>
          <w14:schemeClr w14:val="tx1"/>
        </w14:solidFill>
      </w14:textFill>
    </w:rPr>
  </w:style>
  <w:style w:type="paragraph" w:styleId="6">
    <w:name w:val="heading 4"/>
    <w:basedOn w:val="1"/>
    <w:next w:val="3"/>
    <w:semiHidden/>
    <w:unhideWhenUsed/>
    <w:qFormat/>
    <w:uiPriority w:val="9"/>
    <w:pPr>
      <w:keepNext/>
      <w:keepLines/>
      <w:spacing w:before="80" w:after="40"/>
      <w:outlineLvl w:val="3"/>
    </w:pPr>
    <w:rPr>
      <w:rFonts w:eastAsiaTheme="majorEastAsia" w:cstheme="majorBidi"/>
      <w:b/>
      <w:i/>
      <w:iCs/>
      <w:color w:val="000000" w:themeColor="text1"/>
      <w14:textFill>
        <w14:solidFill>
          <w14:schemeClr w14:val="tx1"/>
        </w14:solidFill>
      </w14:textFill>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before="180" w:after="180"/>
    </w:pPr>
  </w:style>
  <w:style w:type="paragraph" w:styleId="7">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7169</Words>
  <Characters>7617</Characters>
  <Lines>0</Lines>
  <Paragraphs>0</Paragraphs>
  <TotalTime>0</TotalTime>
  <ScaleCrop>false</ScaleCrop>
  <LinksUpToDate>false</LinksUpToDate>
  <CharactersWithSpaces>7634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2025-08-21T03:15:00Z</dcterms:created>
  <dc:creator>Internet3</dc:creator>
  <cp:lastModifiedBy>孟伶俊</cp:lastModifiedBy>
  <dcterms:modified xsi:type="dcterms:W3CDTF">2025-08-21T03:23:00Z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eyJoZGlkIjoiZTA2ZmFjM2M0Mjc5ZWNiY2YyNmI4NmY2MGJkODZkYTAiLCJ1c2VySWQiOiI0MjE4NTY3MjkifQ==</vt:lpwstr>
  </property>
  <property fmtid="{D5CDD505-2E9C-101B-9397-08002B2CF9AE}" pid="4" name="ICV">
    <vt:lpwstr>F56F0E71B42145BF98092C4376DC6DFC_12</vt:lpwstr>
  </property>
</Properties>
</file>