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right="840"/>
        <w:jc w:val="left"/>
        <w:rPr>
          <w:rFonts w:asciiTheme="minorEastAsia" w:hAnsiTheme="minorEastAsia"/>
          <w:szCs w:val="21"/>
          <w:highlight w:val="none"/>
        </w:rPr>
      </w:pPr>
    </w:p>
    <w:p>
      <w:pPr>
        <w:widowControl/>
        <w:snapToGrid w:val="0"/>
        <w:spacing w:line="360" w:lineRule="auto"/>
        <w:jc w:val="center"/>
        <w:rPr>
          <w:rFonts w:asciiTheme="minorEastAsia" w:hAnsiTheme="minorEastAsia" w:cstheme="minorEastAsia"/>
          <w:b/>
          <w:kern w:val="0"/>
          <w:sz w:val="32"/>
          <w:szCs w:val="32"/>
          <w:highlight w:val="none"/>
        </w:rPr>
      </w:pPr>
      <w:r>
        <w:rPr>
          <w:rFonts w:hint="eastAsia" w:asciiTheme="minorEastAsia" w:hAnsiTheme="minorEastAsia" w:cstheme="minorEastAsia"/>
          <w:b/>
          <w:kern w:val="0"/>
          <w:sz w:val="32"/>
          <w:szCs w:val="32"/>
          <w:highlight w:val="none"/>
        </w:rPr>
        <w:t>中山市中医院2025-2028年保安服务项目需求</w:t>
      </w:r>
    </w:p>
    <w:p>
      <w:pPr>
        <w:pStyle w:val="9"/>
        <w:spacing w:line="408" w:lineRule="auto"/>
        <w:ind w:firstLine="0" w:firstLineChars="0"/>
        <w:rPr>
          <w:rFonts w:asciiTheme="minorEastAsia" w:hAnsiTheme="minorEastAsia" w:eastAsiaTheme="minorEastAsia" w:cstheme="minorEastAsia"/>
          <w:b/>
          <w:color w:val="000000"/>
          <w:sz w:val="24"/>
          <w:highlight w:val="none"/>
        </w:rPr>
      </w:pPr>
    </w:p>
    <w:p>
      <w:pPr>
        <w:pStyle w:val="9"/>
        <w:spacing w:line="408" w:lineRule="auto"/>
        <w:ind w:firstLine="0" w:firstLineChars="0"/>
        <w:rPr>
          <w:rFonts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rPr>
        <w:t>一、总则</w:t>
      </w:r>
    </w:p>
    <w:p>
      <w:pPr>
        <w:pStyle w:val="9"/>
        <w:spacing w:line="408" w:lineRule="auto"/>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（一）项目名称：中山市中医院2025-2028年保安服务项目</w:t>
      </w:r>
    </w:p>
    <w:p>
      <w:pPr>
        <w:pStyle w:val="9"/>
        <w:spacing w:line="408" w:lineRule="auto"/>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（二）项目预算：</w:t>
      </w:r>
      <w:bookmarkStart w:id="0" w:name="OLE_LINK73"/>
      <w:r>
        <w:rPr>
          <w:rFonts w:asciiTheme="minorEastAsia" w:hAnsiTheme="minorEastAsia" w:eastAsiaTheme="minorEastAsia" w:cstheme="minorEastAsia"/>
          <w:color w:val="000000"/>
          <w:sz w:val="24"/>
          <w:highlight w:val="none"/>
        </w:rPr>
        <w:t>35</w:t>
      </w:r>
      <w:r>
        <w:rPr>
          <w:rFonts w:hint="eastAsia" w:asciiTheme="minorEastAsia" w:hAnsiTheme="minorEastAsia" w:eastAsiaTheme="minorEastAsia" w:cstheme="minorEastAsia"/>
          <w:color w:val="000000"/>
          <w:sz w:val="24"/>
          <w:highlight w:val="none"/>
          <w:lang w:val="en-US" w:eastAsia="zh-CN"/>
        </w:rPr>
        <w:t>,</w:t>
      </w:r>
      <w:r>
        <w:rPr>
          <w:rFonts w:asciiTheme="minorEastAsia" w:hAnsiTheme="minorEastAsia" w:eastAsiaTheme="minorEastAsia" w:cstheme="minorEastAsia"/>
          <w:color w:val="000000"/>
          <w:sz w:val="24"/>
          <w:highlight w:val="none"/>
        </w:rPr>
        <w:t>556</w:t>
      </w:r>
      <w:r>
        <w:rPr>
          <w:rFonts w:hint="eastAsia" w:asciiTheme="minorEastAsia" w:hAnsiTheme="minorEastAsia" w:eastAsiaTheme="minorEastAsia" w:cstheme="minorEastAsia"/>
          <w:color w:val="000000"/>
          <w:sz w:val="24"/>
          <w:highlight w:val="none"/>
          <w:lang w:val="en-US" w:eastAsia="zh-CN"/>
        </w:rPr>
        <w:t>,</w:t>
      </w:r>
      <w:r>
        <w:rPr>
          <w:rFonts w:asciiTheme="minorEastAsia" w:hAnsiTheme="minorEastAsia" w:eastAsiaTheme="minorEastAsia" w:cstheme="minorEastAsia"/>
          <w:color w:val="000000"/>
          <w:sz w:val="24"/>
          <w:highlight w:val="none"/>
        </w:rPr>
        <w:t>752</w:t>
      </w:r>
      <w:bookmarkEnd w:id="0"/>
      <w:r>
        <w:rPr>
          <w:rFonts w:hint="eastAsia" w:asciiTheme="minorEastAsia" w:hAnsiTheme="minorEastAsia" w:eastAsiaTheme="minorEastAsia" w:cstheme="minorEastAsia"/>
          <w:color w:val="000000"/>
          <w:sz w:val="24"/>
          <w:highlight w:val="none"/>
        </w:rPr>
        <w:t>元</w:t>
      </w:r>
    </w:p>
    <w:p>
      <w:pPr>
        <w:pStyle w:val="9"/>
        <w:spacing w:line="408" w:lineRule="auto"/>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（三）服务期限：三年</w:t>
      </w:r>
      <w:bookmarkStart w:id="51" w:name="_GoBack"/>
      <w:bookmarkEnd w:id="51"/>
    </w:p>
    <w:p>
      <w:pPr>
        <w:pStyle w:val="9"/>
        <w:spacing w:line="408" w:lineRule="auto"/>
        <w:ind w:firstLine="0" w:firstLineChars="0"/>
        <w:rPr>
          <w:rFonts w:asciiTheme="minorEastAsia" w:hAnsiTheme="minorEastAsia" w:eastAsiaTheme="minorEastAsia" w:cstheme="minorEastAsia"/>
          <w:b/>
          <w:bCs/>
          <w:color w:val="000000"/>
          <w:sz w:val="24"/>
          <w:highlight w:val="none"/>
        </w:rPr>
      </w:pPr>
      <w:r>
        <w:rPr>
          <w:rFonts w:hint="eastAsia" w:asciiTheme="minorEastAsia" w:hAnsiTheme="minorEastAsia" w:eastAsiaTheme="minorEastAsia" w:cstheme="minorEastAsia"/>
          <w:color w:val="000000"/>
          <w:sz w:val="24"/>
          <w:highlight w:val="none"/>
        </w:rPr>
        <w:t>（四）</w:t>
      </w:r>
      <w:r>
        <w:rPr>
          <w:rFonts w:hint="eastAsia" w:asciiTheme="minorEastAsia" w:hAnsiTheme="minorEastAsia" w:eastAsiaTheme="minorEastAsia" w:cstheme="minorEastAsia"/>
          <w:b w:val="0"/>
          <w:bCs w:val="0"/>
          <w:color w:val="000000"/>
          <w:sz w:val="24"/>
          <w:highlight w:val="none"/>
        </w:rPr>
        <w:t>项目概况</w:t>
      </w:r>
    </w:p>
    <w:p>
      <w:pPr>
        <w:pStyle w:val="9"/>
        <w:spacing w:line="408" w:lineRule="auto"/>
        <w:ind w:firstLine="0" w:firstLineChars="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1.医院本部：中山市西区康欣路3号，占地面积约260亩，建筑面积约26万平方米</w:t>
      </w:r>
      <w:bookmarkStart w:id="1" w:name="OLE_LINK21"/>
      <w:bookmarkStart w:id="2" w:name="OLE_LINK22"/>
      <w:r>
        <w:rPr>
          <w:rFonts w:hint="eastAsia" w:asciiTheme="minorEastAsia" w:hAnsiTheme="minorEastAsia" w:eastAsiaTheme="minorEastAsia" w:cstheme="minorEastAsia"/>
          <w:color w:val="000000"/>
          <w:sz w:val="24"/>
          <w:highlight w:val="none"/>
          <w:lang w:val="en-US" w:eastAsia="zh-CN"/>
        </w:rPr>
        <w:t>，</w:t>
      </w:r>
      <w:r>
        <w:rPr>
          <w:rFonts w:hint="eastAsia" w:asciiTheme="minorEastAsia" w:hAnsiTheme="minorEastAsia" w:eastAsiaTheme="minorEastAsia" w:cstheme="minorEastAsia"/>
          <w:color w:val="000000"/>
          <w:sz w:val="24"/>
          <w:highlight w:val="none"/>
        </w:rPr>
        <w:t>现有汽车停车位</w:t>
      </w:r>
      <w:bookmarkStart w:id="3" w:name="OLE_LINK20"/>
      <w:bookmarkStart w:id="4" w:name="OLE_LINK19"/>
      <w:r>
        <w:rPr>
          <w:rFonts w:hint="eastAsia" w:asciiTheme="minorEastAsia" w:hAnsiTheme="minorEastAsia" w:eastAsiaTheme="minorEastAsia" w:cstheme="minorEastAsia"/>
          <w:color w:val="000000"/>
          <w:sz w:val="24"/>
          <w:highlight w:val="none"/>
          <w:lang w:eastAsia="zh-CN"/>
        </w:rPr>
        <w:t>约</w:t>
      </w:r>
      <w:r>
        <w:rPr>
          <w:rFonts w:hint="eastAsia" w:asciiTheme="minorEastAsia" w:hAnsiTheme="minorEastAsia" w:eastAsiaTheme="minorEastAsia" w:cstheme="minorEastAsia"/>
          <w:color w:val="000000"/>
          <w:sz w:val="24"/>
          <w:highlight w:val="none"/>
        </w:rPr>
        <w:t>2671个</w:t>
      </w:r>
      <w:bookmarkEnd w:id="1"/>
      <w:bookmarkEnd w:id="2"/>
      <w:bookmarkEnd w:id="3"/>
      <w:bookmarkEnd w:id="4"/>
      <w:r>
        <w:rPr>
          <w:rFonts w:hint="eastAsia" w:asciiTheme="minorEastAsia" w:hAnsiTheme="minorEastAsia" w:eastAsiaTheme="minorEastAsia" w:cstheme="minorEastAsia"/>
          <w:color w:val="000000"/>
          <w:sz w:val="24"/>
          <w:highlight w:val="none"/>
        </w:rPr>
        <w:t>。</w:t>
      </w:r>
    </w:p>
    <w:p>
      <w:pPr>
        <w:pStyle w:val="9"/>
        <w:spacing w:line="408" w:lineRule="auto"/>
        <w:ind w:firstLine="0" w:firstLineChars="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2.悦来门诊部：位于石岐区悦来上街2号，占地面积约10000㎡、建筑面积约30000㎡，现有汽车停车位</w:t>
      </w:r>
      <w:r>
        <w:rPr>
          <w:rFonts w:hint="eastAsia" w:asciiTheme="minorEastAsia" w:hAnsiTheme="minorEastAsia" w:eastAsiaTheme="minorEastAsia" w:cstheme="minorEastAsia"/>
          <w:color w:val="000000"/>
          <w:sz w:val="24"/>
          <w:highlight w:val="none"/>
          <w:lang w:eastAsia="zh-CN"/>
        </w:rPr>
        <w:t>约</w:t>
      </w:r>
      <w:r>
        <w:rPr>
          <w:rFonts w:hint="eastAsia" w:asciiTheme="minorEastAsia" w:hAnsiTheme="minorEastAsia" w:eastAsiaTheme="minorEastAsia" w:cstheme="minorEastAsia"/>
          <w:color w:val="000000"/>
          <w:sz w:val="24"/>
          <w:highlight w:val="none"/>
        </w:rPr>
        <w:t>137个。</w:t>
      </w:r>
    </w:p>
    <w:p>
      <w:pPr>
        <w:pStyle w:val="9"/>
        <w:spacing w:line="408" w:lineRule="auto"/>
        <w:ind w:firstLine="0" w:firstLineChars="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3.岐江门诊部：中山市孙文西路步行街侧，约800㎡。</w:t>
      </w:r>
    </w:p>
    <w:p>
      <w:pPr>
        <w:pStyle w:val="9"/>
        <w:spacing w:line="408" w:lineRule="auto"/>
        <w:ind w:firstLine="0" w:firstLineChars="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4.弓箭巷宿舍：中山市弓箭巷9号，建筑面积约800㎡。</w:t>
      </w:r>
    </w:p>
    <w:p>
      <w:pPr>
        <w:pStyle w:val="9"/>
        <w:spacing w:line="408" w:lineRule="auto"/>
        <w:ind w:firstLine="0" w:firstLineChars="0"/>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eastAsia="zh-CN"/>
        </w:rPr>
        <w:t>（五）</w:t>
      </w:r>
      <w:r>
        <w:rPr>
          <w:rFonts w:hint="eastAsia" w:asciiTheme="minorEastAsia" w:hAnsiTheme="minorEastAsia" w:eastAsiaTheme="minorEastAsia" w:cstheme="minorEastAsia"/>
          <w:color w:val="000000"/>
          <w:sz w:val="24"/>
          <w:highlight w:val="none"/>
        </w:rPr>
        <w:t>报价应包括派驻人员工资、福利、保险、服装、通信工具、社保、医保、税费及完成该项目所需的一切所有费用。</w:t>
      </w:r>
    </w:p>
    <w:p>
      <w:pPr>
        <w:pStyle w:val="9"/>
        <w:spacing w:line="408" w:lineRule="auto"/>
        <w:ind w:firstLine="0" w:firstLineChars="0"/>
        <w:rPr>
          <w:rFonts w:hint="eastAsia" w:asciiTheme="minorEastAsia" w:hAnsiTheme="minorEastAsia" w:eastAsiaTheme="minorEastAsia" w:cstheme="minorEastAsia"/>
          <w:color w:val="000000"/>
          <w:sz w:val="24"/>
          <w:highlight w:val="none"/>
        </w:rPr>
      </w:pPr>
    </w:p>
    <w:p>
      <w:pPr>
        <w:pStyle w:val="9"/>
        <w:spacing w:line="408" w:lineRule="auto"/>
        <w:ind w:firstLine="0" w:firstLineChars="0"/>
        <w:rPr>
          <w:rFonts w:asciiTheme="minorEastAsia" w:hAnsiTheme="minorEastAsia" w:eastAsiaTheme="minorEastAsia" w:cstheme="minorEastAsia"/>
          <w:b/>
          <w:bCs/>
          <w:color w:val="000000"/>
          <w:sz w:val="24"/>
          <w:highlight w:val="none"/>
        </w:rPr>
      </w:pPr>
      <w:bookmarkStart w:id="5" w:name="OLE_LINK112"/>
      <w:bookmarkStart w:id="6" w:name="OLE_LINK111"/>
      <w:r>
        <w:rPr>
          <w:rFonts w:hint="eastAsia" w:asciiTheme="minorEastAsia" w:hAnsiTheme="minorEastAsia" w:eastAsiaTheme="minorEastAsia" w:cstheme="minorEastAsia"/>
          <w:b/>
          <w:color w:val="000000"/>
          <w:sz w:val="24"/>
          <w:highlight w:val="none"/>
        </w:rPr>
        <w:t>二、</w:t>
      </w:r>
      <w:bookmarkEnd w:id="5"/>
      <w:bookmarkEnd w:id="6"/>
      <w:bookmarkStart w:id="7" w:name="OLE_LINK79"/>
      <w:r>
        <w:rPr>
          <w:rFonts w:hint="eastAsia" w:asciiTheme="minorEastAsia" w:hAnsiTheme="minorEastAsia" w:eastAsiaTheme="minorEastAsia" w:cstheme="minorEastAsia"/>
          <w:b/>
          <w:bCs/>
          <w:color w:val="000000"/>
          <w:sz w:val="24"/>
          <w:highlight w:val="none"/>
        </w:rPr>
        <w:t>服务内容</w:t>
      </w:r>
    </w:p>
    <w:p>
      <w:pPr>
        <w:pStyle w:val="9"/>
        <w:spacing w:line="408" w:lineRule="auto"/>
        <w:ind w:left="0" w:leftChars="0"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lang w:val="en-US" w:eastAsia="zh-CN"/>
        </w:rPr>
        <w:t>1.</w:t>
      </w:r>
      <w:r>
        <w:rPr>
          <w:rFonts w:hint="eastAsia" w:asciiTheme="minorEastAsia" w:hAnsiTheme="minorEastAsia" w:eastAsiaTheme="minorEastAsia" w:cstheme="minorEastAsia"/>
          <w:color w:val="000000"/>
          <w:kern w:val="0"/>
          <w:sz w:val="24"/>
          <w:highlight w:val="none"/>
        </w:rPr>
        <w:t>由医院保卫科监督，实施医院内消防、治安、交通等方面的安全保卫服务工作，维护医院工作秩序和安全。</w:t>
      </w:r>
    </w:p>
    <w:bookmarkEnd w:id="7"/>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sz w:val="24"/>
          <w:highlight w:val="none"/>
          <w:lang w:val="en-US" w:eastAsia="zh-CN"/>
        </w:rPr>
        <w:t>2.</w:t>
      </w:r>
      <w:r>
        <w:rPr>
          <w:rFonts w:hint="eastAsia" w:asciiTheme="minorEastAsia" w:hAnsiTheme="minorEastAsia" w:cstheme="minorEastAsia"/>
          <w:color w:val="000000"/>
          <w:sz w:val="24"/>
          <w:highlight w:val="none"/>
        </w:rPr>
        <w:t>负责医院本部及悦来门诊部区域内24小时门卫、守护、巡逻服务、</w:t>
      </w:r>
      <w:r>
        <w:rPr>
          <w:rFonts w:hint="eastAsia" w:ascii="宋体" w:hAnsi="宋体" w:cs="宋体"/>
          <w:color w:val="000000"/>
          <w:kern w:val="0"/>
          <w:sz w:val="24"/>
          <w:szCs w:val="24"/>
          <w:highlight w:val="none"/>
        </w:rPr>
        <w:t>院内交通秩序、车辆停放管理服务</w:t>
      </w:r>
      <w:r>
        <w:rPr>
          <w:rFonts w:hint="eastAsia" w:asciiTheme="minorEastAsia" w:hAnsiTheme="minorEastAsia" w:cstheme="minorEastAsia"/>
          <w:color w:val="000000"/>
          <w:sz w:val="24"/>
          <w:highlight w:val="none"/>
        </w:rPr>
        <w:t>等安全保卫、秩序维护任务，对发生在管理区域内的不法侵害、治安和自然灾害事故，及时报告，采取措施防止事态扩大。</w:t>
      </w:r>
      <w:r>
        <w:rPr>
          <w:rFonts w:hint="eastAsia" w:asciiTheme="minorEastAsia" w:hAnsiTheme="minorEastAsia" w:cstheme="minorEastAsia"/>
          <w:color w:val="000000"/>
          <w:kern w:val="0"/>
          <w:sz w:val="24"/>
          <w:szCs w:val="24"/>
          <w:highlight w:val="none"/>
        </w:rPr>
        <w:t>保安严格执行医院安全制度、消防制度及保安工作细则等一切规章制度。</w:t>
      </w:r>
    </w:p>
    <w:p>
      <w:pPr>
        <w:pStyle w:val="9"/>
        <w:spacing w:line="408" w:lineRule="auto"/>
        <w:ind w:left="0" w:leftChars="0"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lang w:val="en-US" w:eastAsia="zh-CN"/>
        </w:rPr>
        <w:t>3.</w:t>
      </w:r>
      <w:r>
        <w:rPr>
          <w:rFonts w:hint="eastAsia" w:asciiTheme="minorEastAsia" w:hAnsiTheme="minorEastAsia" w:eastAsiaTheme="minorEastAsia" w:cstheme="minorEastAsia"/>
          <w:color w:val="000000"/>
          <w:sz w:val="24"/>
          <w:highlight w:val="none"/>
        </w:rPr>
        <w:t>负责岐江门诊部及弓箭巷宿舍的日常巡逻服务等安全保卫工作。</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4.</w:t>
      </w:r>
      <w:r>
        <w:rPr>
          <w:rFonts w:hint="eastAsia" w:asciiTheme="minorEastAsia" w:hAnsiTheme="minorEastAsia" w:cstheme="minorEastAsia"/>
          <w:color w:val="000000"/>
          <w:kern w:val="0"/>
          <w:sz w:val="24"/>
          <w:szCs w:val="24"/>
          <w:highlight w:val="none"/>
        </w:rPr>
        <w:t>负责医院的防火、防盗、防破坏、防群体事件和自然灾害工作。如有医院各项设施设备，因服务工作不到位，而被盗或被破坏，使医院受到损失时，服务商必须承担相应的赔偿责任，并按医院要求进行整改。</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sz w:val="24"/>
          <w:highlight w:val="none"/>
          <w:lang w:val="en-US" w:eastAsia="zh-CN"/>
        </w:rPr>
        <w:t>5.</w:t>
      </w:r>
      <w:r>
        <w:rPr>
          <w:rFonts w:hint="eastAsia" w:asciiTheme="minorEastAsia" w:hAnsiTheme="minorEastAsia" w:cstheme="minorEastAsia"/>
          <w:color w:val="000000"/>
          <w:sz w:val="24"/>
          <w:highlight w:val="none"/>
        </w:rPr>
        <w:t>要求</w:t>
      </w:r>
      <w:r>
        <w:rPr>
          <w:rFonts w:hint="eastAsia" w:asciiTheme="minorEastAsia" w:hAnsiTheme="minorEastAsia" w:cstheme="minorEastAsia"/>
          <w:color w:val="000000"/>
          <w:kern w:val="0"/>
          <w:sz w:val="24"/>
          <w:szCs w:val="24"/>
          <w:highlight w:val="none"/>
        </w:rPr>
        <w:t>保安队伍兼任医院消防队，由医院保卫科组织日常消防检查等工作，发生火灾时，由医院保卫科直接调用。在发生火灾、爆炸等突发事件时，按医院《突发事件应急预案》、《消防安全应急预案》的要求立即上报，同时第一时间进行安全疏散和维护现场秩序工作，并协助医院其他部门进行抢险救助及善后转移工作。</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6.</w:t>
      </w:r>
      <w:r>
        <w:rPr>
          <w:rFonts w:hint="eastAsia" w:asciiTheme="minorEastAsia" w:hAnsiTheme="minorEastAsia" w:cstheme="minorEastAsia"/>
          <w:color w:val="000000"/>
          <w:kern w:val="0"/>
          <w:sz w:val="24"/>
          <w:szCs w:val="24"/>
          <w:highlight w:val="none"/>
        </w:rPr>
        <w:t>如电梯发生故障、困人等突发事件时，值班保安应迅速赶赴现场，第一时间通知电梯维保人员，及时反映被困电梯的具体方位、电梯编号、停留层数等信息，并立即报告值班领导；按照《电梯紧急处理程序》开展救援工作，维持现场秩序。</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7.</w:t>
      </w:r>
      <w:r>
        <w:rPr>
          <w:rFonts w:hint="eastAsia" w:asciiTheme="minorEastAsia" w:hAnsiTheme="minorEastAsia" w:cstheme="minorEastAsia"/>
          <w:color w:val="000000"/>
          <w:kern w:val="0"/>
          <w:sz w:val="24"/>
          <w:szCs w:val="24"/>
          <w:highlight w:val="none"/>
        </w:rPr>
        <w:t>负责落实医院防火防盗巡查签到制度。落实重点防火部位2小时/次巡查签到及个别部位1天/3次巡查签到。巡查部位路线报医院保卫科审核通过后执行。</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8.</w:t>
      </w:r>
      <w:r>
        <w:rPr>
          <w:rFonts w:hint="eastAsia" w:asciiTheme="minorEastAsia" w:hAnsiTheme="minorEastAsia" w:cstheme="minorEastAsia"/>
          <w:color w:val="000000"/>
          <w:kern w:val="0"/>
          <w:sz w:val="24"/>
          <w:szCs w:val="24"/>
          <w:highlight w:val="none"/>
        </w:rPr>
        <w:t>负责管理进入医院的快递员、送餐员等外来人员；按需配合医院做好悦来门诊部标本</w:t>
      </w:r>
      <w:r>
        <w:rPr>
          <w:rFonts w:hint="eastAsia" w:asciiTheme="minorEastAsia" w:hAnsiTheme="minorEastAsia" w:cstheme="minorEastAsia"/>
          <w:color w:val="000000"/>
          <w:kern w:val="0"/>
          <w:sz w:val="24"/>
          <w:szCs w:val="24"/>
          <w:highlight w:val="none"/>
          <w:lang w:eastAsia="zh-CN"/>
        </w:rPr>
        <w:t>运</w:t>
      </w:r>
      <w:r>
        <w:rPr>
          <w:rFonts w:hint="eastAsia" w:asciiTheme="minorEastAsia" w:hAnsiTheme="minorEastAsia" w:cstheme="minorEastAsia"/>
          <w:color w:val="000000"/>
          <w:kern w:val="0"/>
          <w:sz w:val="24"/>
          <w:szCs w:val="24"/>
          <w:highlight w:val="none"/>
        </w:rPr>
        <w:t>送工作。</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9.</w:t>
      </w:r>
      <w:r>
        <w:rPr>
          <w:rFonts w:hint="eastAsia" w:asciiTheme="minorEastAsia" w:hAnsiTheme="minorEastAsia" w:cstheme="minorEastAsia"/>
          <w:color w:val="000000"/>
          <w:kern w:val="0"/>
          <w:sz w:val="24"/>
          <w:szCs w:val="24"/>
          <w:highlight w:val="none"/>
        </w:rPr>
        <w:t>建立完善的应急处理预案，加强突发事件的处理能力，如出现医闹、医疗纠纷等情况及时协助院方维持现场秩序，对蓄意扰乱工作秩序、恶意闹事者给予强制性制止，保证医护人员及周围群众的生命财产安全。</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sz w:val="24"/>
          <w:highlight w:val="none"/>
          <w:lang w:val="en-US" w:eastAsia="zh-CN"/>
        </w:rPr>
        <w:t>10.</w:t>
      </w:r>
      <w:r>
        <w:rPr>
          <w:rFonts w:hint="eastAsia" w:asciiTheme="minorEastAsia" w:hAnsiTheme="minorEastAsia" w:cstheme="minorEastAsia"/>
          <w:color w:val="000000"/>
          <w:sz w:val="24"/>
          <w:highlight w:val="none"/>
        </w:rPr>
        <w:t>要求</w:t>
      </w:r>
      <w:r>
        <w:rPr>
          <w:rFonts w:hint="eastAsia" w:asciiTheme="minorEastAsia" w:hAnsiTheme="minorEastAsia" w:cstheme="minorEastAsia"/>
          <w:color w:val="000000"/>
          <w:kern w:val="0"/>
          <w:sz w:val="24"/>
          <w:highlight w:val="none"/>
        </w:rPr>
        <w:t>熟悉</w:t>
      </w:r>
      <w:r>
        <w:rPr>
          <w:rFonts w:hint="eastAsia" w:asciiTheme="minorEastAsia" w:hAnsiTheme="minorEastAsia" w:cstheme="minorEastAsia"/>
          <w:color w:val="000000"/>
          <w:kern w:val="0"/>
          <w:sz w:val="24"/>
          <w:szCs w:val="24"/>
          <w:highlight w:val="none"/>
        </w:rPr>
        <w:t>微型消防站内的灭火器、水枪、水带、对讲机、消防头盔、灭火防护服、防护靴、破拆工具等灭火器材，认真落实维护保养工作，设置台账，定期清点一次消防器材的数量和保证器材完好状态。</w:t>
      </w:r>
    </w:p>
    <w:p>
      <w:pPr>
        <w:widowControl/>
        <w:snapToGrid w:val="0"/>
        <w:spacing w:line="500" w:lineRule="exact"/>
        <w:jc w:val="left"/>
        <w:rPr>
          <w:rFonts w:asciiTheme="minorEastAsia" w:hAnsiTheme="minorEastAsia" w:cstheme="minorEastAsia"/>
          <w:color w:val="000000"/>
          <w:kern w:val="0"/>
          <w:sz w:val="24"/>
          <w:highlight w:val="none"/>
        </w:rPr>
      </w:pPr>
      <w:r>
        <w:rPr>
          <w:rFonts w:hint="eastAsia" w:asciiTheme="minorEastAsia" w:hAnsiTheme="minorEastAsia" w:cstheme="minorEastAsia"/>
          <w:color w:val="000000"/>
          <w:sz w:val="24"/>
          <w:highlight w:val="none"/>
          <w:lang w:val="en-US" w:eastAsia="zh-CN"/>
        </w:rPr>
        <w:t>11.</w:t>
      </w:r>
      <w:r>
        <w:rPr>
          <w:rFonts w:hint="eastAsia" w:asciiTheme="minorEastAsia" w:hAnsiTheme="minorEastAsia" w:cstheme="minorEastAsia"/>
          <w:color w:val="000000"/>
          <w:sz w:val="24"/>
          <w:highlight w:val="none"/>
        </w:rPr>
        <w:t>如出现火灾，在</w:t>
      </w:r>
      <w:r>
        <w:rPr>
          <w:rFonts w:hint="eastAsia" w:asciiTheme="minorEastAsia" w:hAnsiTheme="minorEastAsia" w:cstheme="minorEastAsia"/>
          <w:color w:val="000000"/>
          <w:kern w:val="0"/>
          <w:sz w:val="24"/>
          <w:szCs w:val="24"/>
          <w:highlight w:val="none"/>
        </w:rPr>
        <w:t>接到火警信息后，须在1分钟内赶赴现场处置，要熟悉初期火灾扑救和人员疏散程序。</w:t>
      </w:r>
    </w:p>
    <w:p>
      <w:pPr>
        <w:widowControl/>
        <w:snapToGrid w:val="0"/>
        <w:spacing w:line="500" w:lineRule="exact"/>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12.</w:t>
      </w:r>
      <w:r>
        <w:rPr>
          <w:rFonts w:hint="eastAsia" w:asciiTheme="minorEastAsia" w:hAnsiTheme="minorEastAsia" w:cstheme="minorEastAsia"/>
          <w:color w:val="000000"/>
          <w:kern w:val="0"/>
          <w:sz w:val="24"/>
          <w:szCs w:val="24"/>
          <w:highlight w:val="none"/>
        </w:rPr>
        <w:t>消防控制中心须24小时专人值班，每班不得少于2人，负责对各类消防监控设备的监视和运用；值班人员应取得公安机关消防机构核发的《自动消防系统操作人员资格证》，须严格遵守消防监控中心的各项安全操作规程和各项消防安全管理制度，确保及时发现并准确处置火灾和故障报警；每日检查火灾报警控制器的自检、消音、复位功能以及主备电源切换功能，及时发现和处理设备故障，并做好系统维修跟进及登记详细工作记录。</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lang w:val="en-US" w:eastAsia="zh-CN"/>
        </w:rPr>
        <w:t>13.</w:t>
      </w:r>
      <w:r>
        <w:rPr>
          <w:rFonts w:hint="eastAsia" w:asciiTheme="minorEastAsia" w:hAnsiTheme="minorEastAsia" w:cstheme="minorEastAsia"/>
          <w:color w:val="000000"/>
          <w:kern w:val="0"/>
          <w:sz w:val="24"/>
          <w:szCs w:val="24"/>
          <w:highlight w:val="none"/>
        </w:rPr>
        <w:t>负责各个特殊位置定时开放时间的看守，包括：住院楼高楼层、安检入口人员高峰时间、身心健康门诊就诊高峰时间、观光梯后面送货时间、观光梯后面送快餐时间、1号电梯开放时间、16号电梯开放时间。</w:t>
      </w:r>
    </w:p>
    <w:p>
      <w:pPr>
        <w:widowControl/>
        <w:snapToGrid w:val="0"/>
        <w:spacing w:line="500" w:lineRule="exact"/>
        <w:jc w:val="left"/>
        <w:rPr>
          <w:rFonts w:asciiTheme="minorEastAsia" w:hAnsiTheme="minorEastAsia" w:cstheme="minorEastAsia"/>
          <w:color w:val="000000"/>
          <w:kern w:val="0"/>
          <w:sz w:val="24"/>
          <w:szCs w:val="24"/>
          <w:highlight w:val="none"/>
        </w:rPr>
      </w:pPr>
      <w:r>
        <w:rPr>
          <w:rFonts w:hint="eastAsia" w:ascii="宋体" w:hAnsi="宋体" w:cs="宋体"/>
          <w:color w:val="000000"/>
          <w:kern w:val="0"/>
          <w:sz w:val="24"/>
          <w:szCs w:val="24"/>
          <w:highlight w:val="none"/>
          <w:lang w:val="en-US" w:eastAsia="zh-CN"/>
        </w:rPr>
        <w:t>14.</w:t>
      </w:r>
      <w:r>
        <w:rPr>
          <w:rFonts w:hint="eastAsia" w:ascii="宋体" w:hAnsi="宋体" w:cs="宋体"/>
          <w:color w:val="000000"/>
          <w:kern w:val="0"/>
          <w:sz w:val="24"/>
          <w:szCs w:val="24"/>
          <w:highlight w:val="none"/>
        </w:rPr>
        <w:t>服务商应根据采购人需求提供汽车、停车综合服务，承接医院现有“汽车服务中心”，并承担相应折旧费用</w:t>
      </w:r>
      <w:r>
        <w:rPr>
          <w:rFonts w:ascii="宋体" w:hAnsi="宋体" w:cs="宋体"/>
          <w:kern w:val="0"/>
          <w:sz w:val="24"/>
          <w:szCs w:val="24"/>
          <w:highlight w:val="none"/>
        </w:rPr>
        <w:t>109,800.75</w:t>
      </w:r>
      <w:r>
        <w:rPr>
          <w:rFonts w:hint="eastAsia" w:ascii="宋体" w:hAnsi="宋体" w:cs="宋体"/>
          <w:kern w:val="0"/>
          <w:sz w:val="24"/>
          <w:szCs w:val="24"/>
          <w:highlight w:val="none"/>
        </w:rPr>
        <w:t>元</w:t>
      </w:r>
      <w:r>
        <w:rPr>
          <w:rFonts w:hint="eastAsia" w:ascii="宋体" w:hAnsi="宋体" w:cs="宋体"/>
          <w:color w:val="000000"/>
          <w:kern w:val="0"/>
          <w:sz w:val="24"/>
          <w:szCs w:val="24"/>
          <w:highlight w:val="none"/>
        </w:rPr>
        <w:t>。汽车服务中心</w:t>
      </w:r>
      <w:r>
        <w:rPr>
          <w:rFonts w:hint="eastAsia" w:ascii="宋体" w:hAnsi="宋体" w:cs="宋体"/>
          <w:color w:val="000000"/>
          <w:kern w:val="0"/>
          <w:sz w:val="24"/>
          <w:szCs w:val="24"/>
          <w:highlight w:val="none"/>
          <w:lang w:eastAsia="zh-CN"/>
        </w:rPr>
        <w:t>由服务商自主运营，自负盈亏。</w:t>
      </w:r>
    </w:p>
    <w:p>
      <w:pPr>
        <w:widowControl/>
        <w:snapToGrid w:val="0"/>
        <w:spacing w:line="500" w:lineRule="exact"/>
        <w:jc w:val="left"/>
        <w:rPr>
          <w:rFonts w:asciiTheme="minorEastAsia" w:hAnsiTheme="minorEastAsia" w:cstheme="minorEastAsia"/>
          <w:color w:val="000000"/>
          <w:sz w:val="24"/>
          <w:highlight w:val="none"/>
        </w:rPr>
      </w:pPr>
      <w:r>
        <w:rPr>
          <w:rFonts w:hint="eastAsia" w:asciiTheme="minorEastAsia" w:hAnsiTheme="minorEastAsia" w:cstheme="minorEastAsia"/>
          <w:color w:val="000000"/>
          <w:kern w:val="0"/>
          <w:sz w:val="24"/>
          <w:szCs w:val="24"/>
          <w:highlight w:val="none"/>
          <w:lang w:val="en-US" w:eastAsia="zh-CN"/>
        </w:rPr>
        <w:t>15.</w:t>
      </w:r>
      <w:r>
        <w:rPr>
          <w:rFonts w:hint="eastAsia" w:asciiTheme="minorEastAsia" w:hAnsiTheme="minorEastAsia" w:cstheme="minorEastAsia"/>
          <w:color w:val="000000"/>
          <w:kern w:val="0"/>
          <w:sz w:val="24"/>
          <w:szCs w:val="24"/>
          <w:highlight w:val="none"/>
        </w:rPr>
        <w:t>完成院方交办的其它工作任务。如遇突发事件，视事件级别和影响程度增配队员，被安排队员必须无条件服从安排，如事件紧急、影响重大，如有需要则全部队员需到岗参与处突工作。</w:t>
      </w:r>
    </w:p>
    <w:p>
      <w:pPr>
        <w:pStyle w:val="9"/>
        <w:spacing w:line="408" w:lineRule="auto"/>
        <w:ind w:firstLine="0" w:firstLineChars="0"/>
        <w:rPr>
          <w:rFonts w:hint="eastAsia" w:asciiTheme="minorEastAsia" w:hAnsiTheme="minorEastAsia" w:eastAsiaTheme="minorEastAsia" w:cstheme="minorEastAsia"/>
          <w:b/>
          <w:color w:val="000000"/>
          <w:sz w:val="24"/>
          <w:highlight w:val="none"/>
        </w:rPr>
      </w:pPr>
      <w:r>
        <w:rPr>
          <w:rFonts w:hint="eastAsia" w:asciiTheme="minorEastAsia" w:hAnsiTheme="minorEastAsia" w:eastAsiaTheme="minorEastAsia" w:cstheme="minorEastAsia"/>
          <w:b/>
          <w:color w:val="000000"/>
          <w:sz w:val="24"/>
          <w:highlight w:val="none"/>
          <w:lang w:eastAsia="zh-CN"/>
        </w:rPr>
        <w:t>三、</w:t>
      </w:r>
      <w:r>
        <w:rPr>
          <w:rFonts w:hint="eastAsia" w:asciiTheme="minorEastAsia" w:hAnsiTheme="minorEastAsia" w:eastAsiaTheme="minorEastAsia" w:cstheme="minorEastAsia"/>
          <w:b/>
          <w:color w:val="000000"/>
          <w:sz w:val="24"/>
          <w:highlight w:val="none"/>
        </w:rPr>
        <w:t>服务岗位设置</w:t>
      </w:r>
    </w:p>
    <w:p>
      <w:pPr>
        <w:pStyle w:val="9"/>
        <w:spacing w:line="408" w:lineRule="auto"/>
        <w:ind w:firstLine="0" w:firstLineChars="0"/>
        <w:rPr>
          <w:rFonts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 xml:space="preserve"> </w:t>
      </w:r>
      <w:bookmarkStart w:id="8" w:name="OLE_LINK32"/>
      <w:r>
        <w:rPr>
          <w:rFonts w:hint="eastAsia" w:asciiTheme="minorEastAsia" w:hAnsiTheme="minorEastAsia" w:eastAsiaTheme="minorEastAsia" w:cstheme="minorEastAsia"/>
          <w:color w:val="000000"/>
          <w:sz w:val="24"/>
          <w:highlight w:val="none"/>
          <w:lang w:val="en-US" w:eastAsia="zh-CN"/>
        </w:rPr>
        <w:t>1.</w:t>
      </w:r>
      <w:r>
        <w:rPr>
          <w:rFonts w:hint="eastAsia" w:asciiTheme="minorEastAsia" w:hAnsiTheme="minorEastAsia" w:eastAsiaTheme="minorEastAsia" w:cstheme="minorEastAsia"/>
          <w:color w:val="000000"/>
          <w:sz w:val="24"/>
          <w:highlight w:val="none"/>
        </w:rPr>
        <w:t>本部保安岗位</w:t>
      </w:r>
      <w:bookmarkEnd w:id="8"/>
    </w:p>
    <w:tbl>
      <w:tblPr>
        <w:tblStyle w:val="13"/>
        <w:tblW w:w="8218" w:type="dxa"/>
        <w:jc w:val="center"/>
        <w:tblLayout w:type="fixed"/>
        <w:tblCellMar>
          <w:top w:w="15" w:type="dxa"/>
          <w:left w:w="15" w:type="dxa"/>
          <w:bottom w:w="15" w:type="dxa"/>
          <w:right w:w="15" w:type="dxa"/>
        </w:tblCellMar>
      </w:tblPr>
      <w:tblGrid>
        <w:gridCol w:w="656"/>
        <w:gridCol w:w="2616"/>
        <w:gridCol w:w="1062"/>
        <w:gridCol w:w="1313"/>
        <w:gridCol w:w="1125"/>
        <w:gridCol w:w="1446"/>
      </w:tblGrid>
      <w:tr>
        <w:tblPrEx>
          <w:tblCellMar>
            <w:top w:w="15" w:type="dxa"/>
            <w:left w:w="15" w:type="dxa"/>
            <w:bottom w:w="15" w:type="dxa"/>
            <w:right w:w="15"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序号</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岗 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早班（7点至15点）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中班（15点至23点）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夜班（23点至7点）</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服务岗位总数</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项目经理</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1人（周一至周五，8：00-12：00、14：00-18：00）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项目主管</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1人（周一至周五，8：00-12：00、14：00-18：00）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文化馆</w:t>
            </w:r>
          </w:p>
        </w:tc>
        <w:tc>
          <w:tcPr>
            <w:tcW w:w="3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1人（周一至周五，9：00-17：00）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住院部14至19楼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住院部5至12楼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住院部13层</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9" w:name="_Hlk211421990"/>
            <w:r>
              <w:rPr>
                <w:rFonts w:hint="eastAsia" w:asciiTheme="minorEastAsia" w:hAnsiTheme="minorEastAsia" w:cstheme="minorEastAsia"/>
                <w:color w:val="000000" w:themeColor="text1"/>
                <w:szCs w:val="21"/>
                <w:highlight w:val="none"/>
                <w14:textFill>
                  <w14:solidFill>
                    <w14:schemeClr w14:val="tx1"/>
                  </w14:solidFill>
                </w14:textFill>
              </w:rPr>
              <w:t>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住院部入口安检岗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点至1</w:t>
            </w:r>
            <w:r>
              <w:rPr>
                <w:rFonts w:asciiTheme="minorEastAsia" w:hAnsiTheme="minorEastAsia" w:cstheme="minorEastAsia"/>
                <w:color w:val="000000" w:themeColor="text1"/>
                <w:szCs w:val="21"/>
                <w:highlight w:val="none"/>
                <w14:textFill>
                  <w14:solidFill>
                    <w14:schemeClr w14:val="tx1"/>
                  </w14:solidFill>
                </w14:textFill>
              </w:rPr>
              <w:t>4</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14</w:t>
            </w:r>
            <w:r>
              <w:rPr>
                <w:rFonts w:hint="eastAsia" w:asciiTheme="minorEastAsia" w:hAnsiTheme="minorEastAsia" w:cstheme="minorEastAsia"/>
                <w:color w:val="000000" w:themeColor="text1"/>
                <w:szCs w:val="21"/>
                <w:highlight w:val="none"/>
                <w14:textFill>
                  <w14:solidFill>
                    <w14:schemeClr w14:val="tx1"/>
                  </w14:solidFill>
                </w14:textFill>
              </w:rPr>
              <w:t>点至</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点至</w:t>
            </w: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9.55</w:t>
            </w:r>
          </w:p>
        </w:tc>
      </w:tr>
      <w:bookmarkEnd w:id="9"/>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住院部北面观光梯岗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5</w:t>
            </w:r>
            <w:r>
              <w:rPr>
                <w:rFonts w:asciiTheme="minorEastAsia" w:hAnsiTheme="minorEastAsia" w:cstheme="minorEastAsia"/>
                <w:color w:val="000000" w:themeColor="text1"/>
                <w:szCs w:val="21"/>
                <w:highlight w:val="none"/>
                <w14:textFill>
                  <w14:solidFill>
                    <w14:schemeClr w14:val="tx1"/>
                  </w14:solidFill>
                </w14:textFill>
              </w:rPr>
              <w:t>.45</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超市通道安检岗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0.5（15点至19点）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2.05</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住院部负一楼入口安检岗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点至1</w:t>
            </w:r>
            <w:r>
              <w:rPr>
                <w:rFonts w:asciiTheme="minorEastAsia" w:hAnsiTheme="minorEastAsia" w:cstheme="minorEastAsia"/>
                <w:color w:val="000000" w:themeColor="text1"/>
                <w:szCs w:val="21"/>
                <w:highlight w:val="none"/>
                <w14:textFill>
                  <w14:solidFill>
                    <w14:schemeClr w14:val="tx1"/>
                  </w14:solidFill>
                </w14:textFill>
              </w:rPr>
              <w:t>4</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14</w:t>
            </w:r>
            <w:r>
              <w:rPr>
                <w:rFonts w:hint="eastAsia" w:asciiTheme="minorEastAsia" w:hAnsiTheme="minorEastAsia" w:cstheme="minorEastAsia"/>
                <w:color w:val="000000" w:themeColor="text1"/>
                <w:szCs w:val="21"/>
                <w:highlight w:val="none"/>
                <w14:textFill>
                  <w14:solidFill>
                    <w14:schemeClr w14:val="tx1"/>
                  </w14:solidFill>
                </w14:textFill>
              </w:rPr>
              <w:t>点至</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45</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门诊部入口安检岗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8</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18</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行政楼大堂岗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0.5（15点至19点）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2.05</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门诊部南入口安检岗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8</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86</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急诊科护士站岗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急诊入口安检岗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10" w:name="OLE_LINK15"/>
            <w:bookmarkStart w:id="11" w:name="OLE_LINK13"/>
            <w:r>
              <w:rPr>
                <w:rFonts w:asciiTheme="minorEastAsia" w:hAnsiTheme="minorEastAsia" w:cstheme="minorEastAsia"/>
                <w:color w:val="000000" w:themeColor="text1"/>
                <w:szCs w:val="21"/>
                <w:highlight w:val="none"/>
                <w14:textFill>
                  <w14:solidFill>
                    <w14:schemeClr w14:val="tx1"/>
                  </w14:solidFill>
                </w14:textFill>
              </w:rPr>
              <w:t>13.</w:t>
            </w:r>
            <w:bookmarkEnd w:id="10"/>
            <w:bookmarkEnd w:id="11"/>
            <w:r>
              <w:rPr>
                <w:rFonts w:asciiTheme="minorEastAsia" w:hAnsiTheme="minorEastAsia" w:cstheme="minorEastAsia"/>
                <w:color w:val="000000" w:themeColor="text1"/>
                <w:szCs w:val="21"/>
                <w:highlight w:val="none"/>
                <w14:textFill>
                  <w14:solidFill>
                    <w14:schemeClr w14:val="tx1"/>
                  </w14:solidFill>
                </w14:textFill>
              </w:rPr>
              <w:t>64</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发热门诊岗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（15点至</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82</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17、18号电梯负一楼安检岗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8</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18</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19、20号电梯负一楼安检岗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学生宿舍一楼岗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r>
              <w:rPr>
                <w:rFonts w:asciiTheme="minorEastAsia" w:hAnsiTheme="minorEastAsia" w:cstheme="minorEastAsia"/>
                <w:color w:val="000000" w:themeColor="text1"/>
                <w:szCs w:val="21"/>
                <w:highlight w:val="none"/>
                <w14:textFill>
                  <w14:solidFill>
                    <w14:schemeClr w14:val="tx1"/>
                  </w14:solidFill>
                </w14:textFill>
              </w:rPr>
              <w:t>.09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消防监控设备检查岗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1.36</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消防控制中心</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8.18</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微型消防站巡逻岗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16.36</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护院队</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13.64</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班长</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r>
              <w:rPr>
                <w:rFonts w:asciiTheme="minorEastAsia" w:hAnsiTheme="minorEastAsia" w:cstheme="minorEastAsia"/>
                <w:color w:val="000000" w:themeColor="text1"/>
                <w:szCs w:val="21"/>
                <w:highlight w:val="none"/>
                <w14:textFill>
                  <w14:solidFill>
                    <w14:schemeClr w14:val="tx1"/>
                  </w14:solidFill>
                </w14:textFill>
              </w:rPr>
              <w:t>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141.40</w:t>
            </w:r>
          </w:p>
        </w:tc>
      </w:tr>
    </w:tbl>
    <w:p>
      <w:pPr>
        <w:widowControl/>
        <w:snapToGrid w:val="0"/>
        <w:spacing w:line="500" w:lineRule="exact"/>
        <w:jc w:val="left"/>
        <w:rPr>
          <w:rFonts w:ascii="宋体" w:cs="宋体"/>
          <w:color w:val="000000"/>
          <w:kern w:val="0"/>
          <w:sz w:val="24"/>
          <w:szCs w:val="24"/>
          <w:highlight w:val="none"/>
        </w:rPr>
      </w:pPr>
      <w:r>
        <w:rPr>
          <w:rFonts w:hint="eastAsia" w:ascii="宋体" w:cs="宋体"/>
          <w:color w:val="000000"/>
          <w:kern w:val="0"/>
          <w:sz w:val="24"/>
          <w:szCs w:val="24"/>
          <w:highlight w:val="none"/>
        </w:rPr>
        <w:t>备注：按每周5天</w:t>
      </w:r>
      <w:r>
        <w:rPr>
          <w:rFonts w:hint="eastAsia" w:ascii="宋体" w:cs="宋体"/>
          <w:color w:val="000000"/>
          <w:kern w:val="0"/>
          <w:sz w:val="24"/>
          <w:szCs w:val="24"/>
          <w:highlight w:val="none"/>
          <w:lang w:val="en-US" w:eastAsia="zh-CN"/>
        </w:rPr>
        <w:t>,每天</w:t>
      </w:r>
      <w:r>
        <w:rPr>
          <w:rFonts w:hint="eastAsia" w:ascii="宋体" w:cs="宋体"/>
          <w:color w:val="000000"/>
          <w:kern w:val="0"/>
          <w:sz w:val="24"/>
          <w:szCs w:val="24"/>
          <w:highlight w:val="none"/>
        </w:rPr>
        <w:t>8小时进行设岗，共</w:t>
      </w:r>
      <w:r>
        <w:rPr>
          <w:rFonts w:ascii="宋体" w:cs="宋体"/>
          <w:color w:val="000000"/>
          <w:kern w:val="0"/>
          <w:sz w:val="24"/>
          <w:szCs w:val="24"/>
          <w:highlight w:val="none"/>
        </w:rPr>
        <w:t>141</w:t>
      </w:r>
      <w:bookmarkStart w:id="12" w:name="OLE_LINK36"/>
      <w:r>
        <w:rPr>
          <w:rFonts w:hint="eastAsia" w:ascii="宋体" w:cs="宋体"/>
          <w:color w:val="000000" w:themeColor="text1"/>
          <w:kern w:val="0"/>
          <w:sz w:val="24"/>
          <w:szCs w:val="24"/>
          <w:highlight w:val="none"/>
          <w14:textFill>
            <w14:solidFill>
              <w14:schemeClr w14:val="tx1"/>
            </w14:solidFill>
          </w14:textFill>
        </w:rPr>
        <w:t>岗位服务总数</w:t>
      </w:r>
      <w:bookmarkEnd w:id="12"/>
      <w:r>
        <w:rPr>
          <w:rFonts w:hint="eastAsia" w:ascii="宋体" w:cs="宋体"/>
          <w:color w:val="000000"/>
          <w:kern w:val="0"/>
          <w:sz w:val="24"/>
          <w:szCs w:val="24"/>
          <w:highlight w:val="none"/>
        </w:rPr>
        <w:t>。</w:t>
      </w:r>
    </w:p>
    <w:p>
      <w:pPr>
        <w:widowControl/>
        <w:snapToGrid w:val="0"/>
        <w:spacing w:line="500" w:lineRule="exact"/>
        <w:jc w:val="left"/>
        <w:rPr>
          <w:rFonts w:ascii="宋体" w:hAnsi="宋体" w:cs="宋体"/>
          <w:color w:val="000000"/>
          <w:sz w:val="24"/>
          <w:highlight w:val="none"/>
        </w:rPr>
      </w:pPr>
      <w:bookmarkStart w:id="13" w:name="OLE_LINK17"/>
      <w:bookmarkStart w:id="14" w:name="OLE_LINK18"/>
    </w:p>
    <w:p>
      <w:pPr>
        <w:widowControl/>
        <w:snapToGrid w:val="0"/>
        <w:spacing w:line="500" w:lineRule="exact"/>
        <w:jc w:val="left"/>
        <w:rPr>
          <w:rFonts w:ascii="宋体" w:hAnsi="宋体" w:cs="宋体"/>
          <w:color w:val="000000"/>
          <w:sz w:val="24"/>
          <w:szCs w:val="24"/>
          <w:highlight w:val="none"/>
        </w:rPr>
      </w:pPr>
      <w:bookmarkStart w:id="15" w:name="OLE_LINK37"/>
      <w:bookmarkStart w:id="16" w:name="OLE_LINK38"/>
      <w:r>
        <w:rPr>
          <w:rFonts w:hint="eastAsia" w:ascii="宋体" w:hAnsi="宋体" w:cs="宋体"/>
          <w:color w:val="000000"/>
          <w:sz w:val="24"/>
          <w:highlight w:val="none"/>
          <w:lang w:val="en-US" w:eastAsia="zh-CN"/>
        </w:rPr>
        <w:t>2.</w:t>
      </w:r>
      <w:r>
        <w:rPr>
          <w:rFonts w:hint="eastAsia" w:asciiTheme="minorEastAsia" w:hAnsiTheme="minorEastAsia" w:cstheme="minorEastAsia"/>
          <w:color w:val="000000" w:themeColor="text1"/>
          <w:sz w:val="24"/>
          <w:highlight w:val="none"/>
          <w14:textFill>
            <w14:solidFill>
              <w14:schemeClr w14:val="tx1"/>
            </w14:solidFill>
          </w14:textFill>
        </w:rPr>
        <w:t>停车管理岗位</w:t>
      </w:r>
    </w:p>
    <w:tbl>
      <w:tblPr>
        <w:tblStyle w:val="13"/>
        <w:tblW w:w="8218" w:type="dxa"/>
        <w:jc w:val="center"/>
        <w:tblLayout w:type="fixed"/>
        <w:tblCellMar>
          <w:top w:w="15" w:type="dxa"/>
          <w:left w:w="15" w:type="dxa"/>
          <w:bottom w:w="15" w:type="dxa"/>
          <w:right w:w="15" w:type="dxa"/>
        </w:tblCellMar>
      </w:tblPr>
      <w:tblGrid>
        <w:gridCol w:w="656"/>
        <w:gridCol w:w="2616"/>
        <w:gridCol w:w="1062"/>
        <w:gridCol w:w="1313"/>
        <w:gridCol w:w="1125"/>
        <w:gridCol w:w="1446"/>
      </w:tblGrid>
      <w:tr>
        <w:tblPrEx>
          <w:tblCellMar>
            <w:top w:w="15" w:type="dxa"/>
            <w:left w:w="15" w:type="dxa"/>
            <w:bottom w:w="15" w:type="dxa"/>
            <w:right w:w="15"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序号</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岗 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早班（7点至15点）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中班（15点至23点）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夜班（23点至7点）</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17" w:name="OLE_LINK55"/>
            <w:bookmarkStart w:id="18" w:name="OLE_LINK56"/>
            <w:r>
              <w:rPr>
                <w:rFonts w:hint="eastAsia" w:ascii="宋体" w:hAnsi="宋体" w:eastAsia="宋体" w:cs="宋体"/>
                <w:color w:val="000000" w:themeColor="text1"/>
                <w:kern w:val="0"/>
                <w:szCs w:val="21"/>
                <w:highlight w:val="none"/>
                <w:lang w:bidi="ar"/>
                <w14:textFill>
                  <w14:solidFill>
                    <w14:schemeClr w14:val="tx1"/>
                  </w14:solidFill>
                </w14:textFill>
              </w:rPr>
              <w:t>服务岗位总数</w:t>
            </w:r>
            <w:bookmarkEnd w:id="17"/>
            <w:bookmarkEnd w:id="18"/>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东1门收费岗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东2门收费岗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南门收费岗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西门收费岗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住院部门口路面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19" w:name="OLE_LINK41"/>
            <w:bookmarkStart w:id="20" w:name="OLE_LINK42"/>
            <w:r>
              <w:rPr>
                <w:rFonts w:hint="eastAsia" w:asciiTheme="minorEastAsia" w:hAnsiTheme="minorEastAsia" w:cstheme="minorEastAsia"/>
                <w:color w:val="000000" w:themeColor="text1"/>
                <w:szCs w:val="21"/>
                <w:highlight w:val="none"/>
                <w14:textFill>
                  <w14:solidFill>
                    <w14:schemeClr w14:val="tx1"/>
                  </w14:solidFill>
                </w14:textFill>
              </w:rPr>
              <w:t>4.09</w:t>
            </w:r>
            <w:bookmarkEnd w:id="19"/>
            <w:bookmarkEnd w:id="20"/>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急诊门口路面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2.73</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门诊门口路面1</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1.36</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门诊门口路面</w:t>
            </w:r>
            <w:r>
              <w:rPr>
                <w:rFonts w:ascii="宋体" w:hAnsi="宋体" w:eastAsia="宋体" w:cs="仿宋"/>
                <w:color w:val="000000" w:themeColor="text1"/>
                <w:highlight w:val="none"/>
                <w14:textFill>
                  <w14:solidFill>
                    <w14:schemeClr w14:val="tx1"/>
                  </w14:solidFill>
                </w14:textFill>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仿宋"/>
                <w:color w:val="000000" w:themeColor="text1"/>
                <w:kern w:val="0"/>
                <w:sz w:val="18"/>
                <w:szCs w:val="18"/>
                <w:highlight w:val="none"/>
                <w14:textFill>
                  <w14:solidFill>
                    <w14:schemeClr w14:val="tx1"/>
                  </w14:solidFill>
                </w14:textFill>
              </w:rPr>
              <w:t>7:00至12:00；14：00至17:00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21" w:name="OLE_LINK12"/>
            <w:r>
              <w:rPr>
                <w:rFonts w:asciiTheme="minorEastAsia" w:hAnsiTheme="minorEastAsia" w:cstheme="minorEastAsia"/>
                <w:color w:val="000000" w:themeColor="text1"/>
                <w:szCs w:val="21"/>
                <w:highlight w:val="none"/>
                <w14:textFill>
                  <w14:solidFill>
                    <w14:schemeClr w14:val="tx1"/>
                  </w14:solidFill>
                </w14:textFill>
              </w:rPr>
              <w:t>1.36</w:t>
            </w:r>
            <w:bookmarkEnd w:id="21"/>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22" w:name="_Hlk209952305"/>
            <w:r>
              <w:rPr>
                <w:rFonts w:hint="eastAsia" w:asciiTheme="minorEastAsia" w:hAnsiTheme="minorEastAsia" w:cstheme="minorEastAsia"/>
                <w:color w:val="000000" w:themeColor="text1"/>
                <w:szCs w:val="21"/>
                <w:highlight w:val="none"/>
                <w14:textFill>
                  <w14:solidFill>
                    <w14:schemeClr w14:val="tx1"/>
                  </w14:solidFill>
                </w14:textFill>
              </w:rPr>
              <w:t>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停车楼入口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仿宋"/>
                <w:color w:val="000000" w:themeColor="text1"/>
                <w:kern w:val="0"/>
                <w:sz w:val="18"/>
                <w:szCs w:val="18"/>
                <w:highlight w:val="none"/>
                <w14:textFill>
                  <w14:solidFill>
                    <w14:schemeClr w14:val="tx1"/>
                  </w14:solidFill>
                </w14:textFill>
              </w:rPr>
              <w:t>7:00至12:00；14：00至17:00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1.36</w:t>
            </w:r>
          </w:p>
        </w:tc>
      </w:tr>
      <w:bookmarkEnd w:id="22"/>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23" w:name="_Hlk209952369"/>
            <w:r>
              <w:rPr>
                <w:rFonts w:hint="eastAsia" w:asciiTheme="minorEastAsia" w:hAnsiTheme="minorEastAsia" w:cstheme="minorEastAsia"/>
                <w:color w:val="000000" w:themeColor="text1"/>
                <w:szCs w:val="21"/>
                <w:highlight w:val="none"/>
                <w14:textFill>
                  <w14:solidFill>
                    <w14:schemeClr w14:val="tx1"/>
                  </w14:solidFill>
                </w14:textFill>
              </w:rPr>
              <w:t>10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地库C出入口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仿宋"/>
                <w:color w:val="000000" w:themeColor="text1"/>
                <w:kern w:val="0"/>
                <w:sz w:val="18"/>
                <w:szCs w:val="18"/>
                <w:highlight w:val="none"/>
                <w14:textFill>
                  <w14:solidFill>
                    <w14:schemeClr w14:val="tx1"/>
                  </w14:solidFill>
                </w14:textFill>
              </w:rPr>
              <w:t>0.5</w:t>
            </w:r>
            <w:r>
              <w:rPr>
                <w:rFonts w:hint="eastAsia" w:ascii="宋体" w:hAnsi="宋体" w:eastAsia="宋体" w:cs="宋体"/>
                <w:color w:val="000000" w:themeColor="text1"/>
                <w:kern w:val="0"/>
                <w:sz w:val="18"/>
                <w:szCs w:val="18"/>
                <w:highlight w:val="none"/>
                <w14:textFill>
                  <w14:solidFill>
                    <w14:schemeClr w14:val="tx1"/>
                  </w14:solidFill>
                </w14:textFill>
              </w:rPr>
              <w:t>（5小时）</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仿宋"/>
                <w:color w:val="000000" w:themeColor="text1"/>
                <w:sz w:val="18"/>
                <w:szCs w:val="18"/>
                <w:highlight w:val="none"/>
                <w14:textFill>
                  <w14:solidFill>
                    <w14:schemeClr w14:val="tx1"/>
                  </w14:solidFill>
                </w14:textFill>
              </w:rPr>
              <w:t>7:00至12:00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0.68</w:t>
            </w:r>
          </w:p>
        </w:tc>
      </w:tr>
      <w:bookmarkEnd w:id="23"/>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篮球场交叉路口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仿宋"/>
                <w:color w:val="000000" w:themeColor="text1"/>
                <w:kern w:val="0"/>
                <w:sz w:val="18"/>
                <w:szCs w:val="18"/>
                <w:highlight w:val="none"/>
                <w14:textFill>
                  <w14:solidFill>
                    <w14:schemeClr w14:val="tx1"/>
                  </w14:solidFill>
                </w14:textFill>
              </w:rPr>
              <w:t>7:00至12:00；14：00至17:00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24" w:name="OLE_LINK27"/>
            <w:bookmarkStart w:id="25" w:name="OLE_LINK28"/>
            <w:r>
              <w:rPr>
                <w:rFonts w:asciiTheme="minorEastAsia" w:hAnsiTheme="minorEastAsia" w:cstheme="minorEastAsia"/>
                <w:color w:val="000000" w:themeColor="text1"/>
                <w:szCs w:val="21"/>
                <w:highlight w:val="none"/>
                <w14:textFill>
                  <w14:solidFill>
                    <w14:schemeClr w14:val="tx1"/>
                  </w14:solidFill>
                </w14:textFill>
              </w:rPr>
              <w:t>1.36</w:t>
            </w:r>
            <w:bookmarkEnd w:id="24"/>
            <w:bookmarkEnd w:id="25"/>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12</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行政楼交叉路口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26" w:name="OLE_LINK33"/>
            <w:bookmarkStart w:id="27" w:name="OLE_LINK29"/>
            <w:r>
              <w:rPr>
                <w:rFonts w:hint="eastAsia" w:ascii="宋体" w:hAnsi="宋体" w:eastAsia="宋体" w:cs="仿宋"/>
                <w:color w:val="000000" w:themeColor="text1"/>
                <w:kern w:val="0"/>
                <w:sz w:val="18"/>
                <w:szCs w:val="18"/>
                <w:highlight w:val="none"/>
                <w14:textFill>
                  <w14:solidFill>
                    <w14:schemeClr w14:val="tx1"/>
                  </w14:solidFill>
                </w14:textFill>
              </w:rPr>
              <w:t>7:00至12:00；14：00至17:00</w:t>
            </w:r>
            <w:bookmarkEnd w:id="26"/>
            <w:bookmarkEnd w:id="27"/>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1.36</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地库A入口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仿宋"/>
                <w:color w:val="000000" w:themeColor="text1"/>
                <w:kern w:val="0"/>
                <w:sz w:val="18"/>
                <w:szCs w:val="18"/>
                <w:highlight w:val="none"/>
                <w14:textFill>
                  <w14:solidFill>
                    <w14:schemeClr w14:val="tx1"/>
                  </w14:solidFill>
                </w14:textFill>
              </w:rPr>
              <w:t>7:00至12:00；14：00至17:00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28" w:name="OLE_LINK47"/>
            <w:bookmarkStart w:id="29" w:name="OLE_LINK43"/>
            <w:r>
              <w:rPr>
                <w:rFonts w:hint="eastAsia" w:asciiTheme="minorEastAsia" w:hAnsiTheme="minorEastAsia" w:cstheme="minorEastAsia"/>
                <w:color w:val="000000" w:themeColor="text1"/>
                <w:szCs w:val="21"/>
                <w:highlight w:val="none"/>
                <w14:textFill>
                  <w14:solidFill>
                    <w14:schemeClr w14:val="tx1"/>
                  </w14:solidFill>
                </w14:textFill>
              </w:rPr>
              <w:t>1.36</w:t>
            </w:r>
            <w:bookmarkEnd w:id="28"/>
            <w:bookmarkEnd w:id="29"/>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地库B出口</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仿宋"/>
                <w:color w:val="000000" w:themeColor="text1"/>
                <w:kern w:val="0"/>
                <w:sz w:val="18"/>
                <w:szCs w:val="18"/>
                <w:highlight w:val="none"/>
                <w14:textFill>
                  <w14:solidFill>
                    <w14:schemeClr w14:val="tx1"/>
                  </w14:solidFill>
                </w14:textFill>
              </w:rPr>
              <w:t>0.5</w:t>
            </w:r>
            <w:r>
              <w:rPr>
                <w:rFonts w:hint="eastAsia" w:ascii="宋体" w:hAnsi="宋体" w:eastAsia="宋体" w:cs="宋体"/>
                <w:color w:val="000000" w:themeColor="text1"/>
                <w:kern w:val="0"/>
                <w:sz w:val="18"/>
                <w:szCs w:val="18"/>
                <w:highlight w:val="none"/>
                <w14:textFill>
                  <w14:solidFill>
                    <w14:schemeClr w14:val="tx1"/>
                  </w14:solidFill>
                </w14:textFill>
              </w:rPr>
              <w:t>（</w:t>
            </w:r>
            <w:r>
              <w:rPr>
                <w:rFonts w:ascii="宋体" w:hAnsi="宋体" w:eastAsia="宋体" w:cs="宋体"/>
                <w:color w:val="000000" w:themeColor="text1"/>
                <w:kern w:val="0"/>
                <w:sz w:val="18"/>
                <w:szCs w:val="18"/>
                <w:highlight w:val="none"/>
                <w14:textFill>
                  <w14:solidFill>
                    <w14:schemeClr w14:val="tx1"/>
                  </w14:solidFill>
                </w14:textFill>
              </w:rPr>
              <w:t>4</w:t>
            </w:r>
            <w:r>
              <w:rPr>
                <w:rFonts w:hint="eastAsia" w:ascii="宋体" w:hAnsi="宋体" w:eastAsia="宋体" w:cs="宋体"/>
                <w:color w:val="000000" w:themeColor="text1"/>
                <w:kern w:val="0"/>
                <w:sz w:val="18"/>
                <w:szCs w:val="18"/>
                <w:highlight w:val="none"/>
                <w14:textFill>
                  <w14:solidFill>
                    <w14:schemeClr w14:val="tx1"/>
                  </w14:solidFill>
                </w14:textFill>
              </w:rPr>
              <w:t>小时）</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宋体" w:hAnsi="宋体" w:eastAsia="宋体" w:cs="仿宋"/>
                <w:color w:val="000000" w:themeColor="text1"/>
                <w:sz w:val="18"/>
                <w:szCs w:val="18"/>
                <w:highlight w:val="none"/>
                <w14:textFill>
                  <w14:solidFill>
                    <w14:schemeClr w14:val="tx1"/>
                  </w14:solidFill>
                </w14:textFill>
              </w:rPr>
              <w:t>8</w:t>
            </w:r>
            <w:r>
              <w:rPr>
                <w:rFonts w:hint="eastAsia" w:ascii="宋体" w:hAnsi="宋体" w:eastAsia="宋体" w:cs="仿宋"/>
                <w:color w:val="000000" w:themeColor="text1"/>
                <w:sz w:val="18"/>
                <w:szCs w:val="18"/>
                <w:highlight w:val="none"/>
                <w14:textFill>
                  <w14:solidFill>
                    <w14:schemeClr w14:val="tx1"/>
                  </w14:solidFill>
                </w14:textFill>
              </w:rPr>
              <w:t>:00至12:00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0.68</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地库巡逻引导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2.73</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西北角路面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r>
              <w:rPr>
                <w:rFonts w:asciiTheme="minorEastAsia" w:hAnsiTheme="minorEastAsia" w:cstheme="minorEastAsia"/>
                <w:color w:val="000000" w:themeColor="text1"/>
                <w:szCs w:val="21"/>
                <w:highlight w:val="none"/>
                <w14:textFill>
                  <w14:solidFill>
                    <w14:schemeClr w14:val="tx1"/>
                  </w14:solidFill>
                </w14:textFill>
              </w:rPr>
              <w:t>.09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北面单车棚</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30" w:name="OLE_LINK48"/>
            <w:bookmarkStart w:id="31" w:name="OLE_LINK49"/>
            <w:r>
              <w:rPr>
                <w:rFonts w:hint="eastAsia" w:asciiTheme="minorEastAsia" w:hAnsiTheme="minorEastAsia" w:cstheme="minorEastAsia"/>
                <w:color w:val="000000" w:themeColor="text1"/>
                <w:szCs w:val="21"/>
                <w:highlight w:val="none"/>
                <w14:textFill>
                  <w14:solidFill>
                    <w14:schemeClr w14:val="tx1"/>
                  </w14:solidFill>
                </w14:textFill>
              </w:rPr>
              <w:t>4.09</w:t>
            </w:r>
            <w:bookmarkEnd w:id="30"/>
            <w:bookmarkEnd w:id="31"/>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地库A区</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
                <w:color w:val="000000" w:themeColor="text1"/>
                <w:highlight w:val="none"/>
                <w14:textFill>
                  <w14:solidFill>
                    <w14:schemeClr w14:val="tx1"/>
                  </w14:solidFill>
                </w14:textFill>
              </w:rPr>
            </w:pPr>
            <w:r>
              <w:rPr>
                <w:rFonts w:hint="eastAsia" w:ascii="宋体" w:hAnsi="宋体" w:eastAsia="宋体" w:cs="仿宋"/>
                <w:color w:val="000000" w:themeColor="text1"/>
                <w:highlight w:val="none"/>
                <w14:textFill>
                  <w14:solidFill>
                    <w14:schemeClr w14:val="tx1"/>
                  </w14:solidFill>
                </w14:textFill>
              </w:rPr>
              <w:t>西门车场出口岗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Times New Roman"/>
                <w:color w:val="000000" w:themeColor="text1"/>
                <w:szCs w:val="21"/>
                <w:highlight w:val="none"/>
                <w14:textFill>
                  <w14:solidFill>
                    <w14:schemeClr w14:val="tx1"/>
                  </w14:solidFill>
                </w14:textFill>
              </w:rPr>
              <w:t>悦来门诊门口出口收费岗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Times New Roman"/>
                <w:color w:val="000000" w:themeColor="text1"/>
                <w:szCs w:val="21"/>
                <w:highlight w:val="none"/>
                <w14:textFill>
                  <w14:solidFill>
                    <w14:schemeClr w14:val="tx1"/>
                  </w14:solidFill>
                </w14:textFill>
              </w:rPr>
            </w:pPr>
            <w:r>
              <w:rPr>
                <w:rFonts w:ascii="宋体"/>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 w:val="18"/>
                <w:szCs w:val="18"/>
                <w:highlight w:val="none"/>
                <w14:textFill>
                  <w14:solidFill>
                    <w14:schemeClr w14:val="tx1"/>
                  </w14:solidFill>
                </w14:textFill>
              </w:rPr>
              <w:t>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1.36</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Times New Roman"/>
                <w:color w:val="000000" w:themeColor="text1"/>
                <w:szCs w:val="21"/>
                <w:highlight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5</w:t>
            </w:r>
            <w:r>
              <w:rPr>
                <w:rFonts w:asciiTheme="minorEastAsia" w:hAnsiTheme="minorEastAsia" w:cstheme="minorEastAsia"/>
                <w:color w:val="000000" w:themeColor="text1"/>
                <w:szCs w:val="21"/>
                <w:highlight w:val="none"/>
                <w14:textFill>
                  <w14:solidFill>
                    <w14:schemeClr w14:val="tx1"/>
                  </w14:solidFill>
                </w14:textFill>
              </w:rPr>
              <w:t>3.15</w:t>
            </w:r>
          </w:p>
        </w:tc>
      </w:tr>
    </w:tbl>
    <w:p>
      <w:pPr>
        <w:widowControl/>
        <w:snapToGrid w:val="0"/>
        <w:spacing w:line="500" w:lineRule="exact"/>
        <w:jc w:val="left"/>
        <w:rPr>
          <w:rFonts w:ascii="宋体" w:hAnsi="宋体" w:cs="宋体"/>
          <w:color w:val="000000" w:themeColor="text1"/>
          <w:sz w:val="24"/>
          <w:szCs w:val="24"/>
          <w:highlight w:val="none"/>
          <w14:textFill>
            <w14:solidFill>
              <w14:schemeClr w14:val="tx1"/>
            </w14:solidFill>
          </w14:textFill>
        </w:rPr>
      </w:pPr>
      <w:r>
        <w:rPr>
          <w:rFonts w:hint="eastAsia" w:ascii="宋体" w:cs="宋体"/>
          <w:color w:val="000000" w:themeColor="text1"/>
          <w:kern w:val="0"/>
          <w:sz w:val="24"/>
          <w:szCs w:val="24"/>
          <w:highlight w:val="none"/>
          <w14:textFill>
            <w14:solidFill>
              <w14:schemeClr w14:val="tx1"/>
            </w14:solidFill>
          </w14:textFill>
        </w:rPr>
        <w:t>备注：按每周5天</w:t>
      </w:r>
      <w:r>
        <w:rPr>
          <w:rFonts w:hint="eastAsia" w:ascii="宋体" w:cs="宋体"/>
          <w:color w:val="000000" w:themeColor="text1"/>
          <w:kern w:val="0"/>
          <w:sz w:val="24"/>
          <w:szCs w:val="24"/>
          <w:highlight w:val="none"/>
          <w:lang w:eastAsia="zh-CN"/>
          <w14:textFill>
            <w14:solidFill>
              <w14:schemeClr w14:val="tx1"/>
            </w14:solidFill>
          </w14:textFill>
        </w:rPr>
        <w:t>，</w:t>
      </w:r>
      <w:r>
        <w:rPr>
          <w:rFonts w:hint="eastAsia" w:ascii="宋体" w:cs="宋体"/>
          <w:color w:val="000000" w:themeColor="text1"/>
          <w:kern w:val="0"/>
          <w:sz w:val="24"/>
          <w:szCs w:val="24"/>
          <w:highlight w:val="none"/>
          <w:lang w:val="en-US" w:eastAsia="zh-CN"/>
          <w14:textFill>
            <w14:solidFill>
              <w14:schemeClr w14:val="tx1"/>
            </w14:solidFill>
          </w14:textFill>
        </w:rPr>
        <w:t>每天</w:t>
      </w:r>
      <w:r>
        <w:rPr>
          <w:rFonts w:hint="eastAsia" w:ascii="宋体" w:cs="宋体"/>
          <w:color w:val="000000" w:themeColor="text1"/>
          <w:kern w:val="0"/>
          <w:sz w:val="24"/>
          <w:szCs w:val="24"/>
          <w:highlight w:val="none"/>
          <w14:textFill>
            <w14:solidFill>
              <w14:schemeClr w14:val="tx1"/>
            </w14:solidFill>
          </w14:textFill>
        </w:rPr>
        <w:t>8小时进行设岗，共53岗位服务总数。</w:t>
      </w:r>
    </w:p>
    <w:p>
      <w:pPr>
        <w:widowControl/>
        <w:snapToGrid w:val="0"/>
        <w:spacing w:line="500" w:lineRule="exact"/>
        <w:jc w:val="left"/>
        <w:rPr>
          <w:rFonts w:hint="eastAsia" w:ascii="宋体" w:hAnsi="宋体" w:cs="宋体"/>
          <w:color w:val="000000"/>
          <w:sz w:val="24"/>
          <w:highlight w:val="none"/>
        </w:rPr>
      </w:pPr>
    </w:p>
    <w:p>
      <w:pPr>
        <w:widowControl/>
        <w:snapToGrid w:val="0"/>
        <w:spacing w:line="500" w:lineRule="exact"/>
        <w:jc w:val="left"/>
        <w:rPr>
          <w:rFonts w:ascii="宋体" w:hAnsi="宋体" w:cs="宋体"/>
          <w:color w:val="000000"/>
          <w:sz w:val="24"/>
          <w:szCs w:val="24"/>
          <w:highlight w:val="none"/>
        </w:rPr>
      </w:pPr>
      <w:r>
        <w:rPr>
          <w:rFonts w:hint="eastAsia" w:ascii="宋体" w:hAnsi="宋体" w:cs="宋体"/>
          <w:color w:val="000000"/>
          <w:sz w:val="24"/>
          <w:highlight w:val="none"/>
          <w:lang w:val="en-US" w:eastAsia="zh-CN"/>
        </w:rPr>
        <w:t>3</w:t>
      </w:r>
      <w:r>
        <w:rPr>
          <w:rFonts w:ascii="宋体" w:hAnsi="宋体" w:cs="宋体"/>
          <w:color w:val="000000"/>
          <w:sz w:val="24"/>
          <w:highlight w:val="none"/>
        </w:rPr>
        <w:t>.</w:t>
      </w:r>
      <w:r>
        <w:rPr>
          <w:rFonts w:hint="eastAsia" w:ascii="宋体" w:hAnsi="宋体" w:cs="宋体"/>
          <w:color w:val="000000" w:themeColor="text1"/>
          <w:sz w:val="24"/>
          <w:szCs w:val="24"/>
          <w:highlight w:val="none"/>
          <w14:textFill>
            <w14:solidFill>
              <w14:schemeClr w14:val="tx1"/>
            </w14:solidFill>
          </w14:textFill>
        </w:rPr>
        <w:t>悦来门诊部</w:t>
      </w:r>
      <w:r>
        <w:rPr>
          <w:rFonts w:hint="eastAsia" w:ascii="宋体" w:hAnsi="宋体" w:cs="宋体"/>
          <w:color w:val="000000"/>
          <w:sz w:val="24"/>
          <w:szCs w:val="24"/>
          <w:highlight w:val="none"/>
        </w:rPr>
        <w:t>保安岗位</w:t>
      </w:r>
      <w:bookmarkEnd w:id="13"/>
      <w:bookmarkEnd w:id="14"/>
    </w:p>
    <w:bookmarkEnd w:id="15"/>
    <w:bookmarkEnd w:id="16"/>
    <w:tbl>
      <w:tblPr>
        <w:tblStyle w:val="13"/>
        <w:tblW w:w="8389" w:type="dxa"/>
        <w:jc w:val="center"/>
        <w:tblLayout w:type="fixed"/>
        <w:tblCellMar>
          <w:top w:w="15" w:type="dxa"/>
          <w:left w:w="15" w:type="dxa"/>
          <w:bottom w:w="15" w:type="dxa"/>
          <w:right w:w="15" w:type="dxa"/>
        </w:tblCellMar>
      </w:tblPr>
      <w:tblGrid>
        <w:gridCol w:w="733"/>
        <w:gridCol w:w="1612"/>
        <w:gridCol w:w="1169"/>
        <w:gridCol w:w="1125"/>
        <w:gridCol w:w="1125"/>
        <w:gridCol w:w="1325"/>
        <w:gridCol w:w="1300"/>
      </w:tblGrid>
      <w:tr>
        <w:tblPrEx>
          <w:tblCellMar>
            <w:top w:w="15" w:type="dxa"/>
            <w:left w:w="15" w:type="dxa"/>
            <w:bottom w:w="15" w:type="dxa"/>
            <w:right w:w="15" w:type="dxa"/>
          </w:tblCellMar>
        </w:tblPrEx>
        <w:trPr>
          <w:trHeight w:val="67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序号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岗位</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早班（7点至15点）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中班（15点至23点）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夜班（23点至7点）</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上岗时间</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bookmarkStart w:id="32" w:name="OLE_LINK51"/>
            <w:bookmarkStart w:id="33" w:name="OLE_LINK50"/>
            <w:r>
              <w:rPr>
                <w:rFonts w:hint="eastAsia" w:ascii="宋体" w:hAnsi="宋体" w:eastAsia="宋体" w:cs="宋体"/>
                <w:color w:val="000000" w:themeColor="text1"/>
                <w:kern w:val="0"/>
                <w:szCs w:val="21"/>
                <w:highlight w:val="none"/>
                <w:lang w:bidi="ar"/>
                <w14:textFill>
                  <w14:solidFill>
                    <w14:schemeClr w14:val="tx1"/>
                  </w14:solidFill>
                </w14:textFill>
              </w:rPr>
              <w:t>服务岗位总数</w:t>
            </w:r>
            <w:bookmarkEnd w:id="32"/>
            <w:bookmarkEnd w:id="33"/>
          </w:p>
        </w:tc>
      </w:tr>
      <w:tr>
        <w:tblPrEx>
          <w:tblCellMar>
            <w:top w:w="15" w:type="dxa"/>
            <w:left w:w="15" w:type="dxa"/>
            <w:bottom w:w="15" w:type="dxa"/>
            <w:right w:w="15" w:type="dxa"/>
          </w:tblCellMar>
        </w:tblPrEx>
        <w:trPr>
          <w:trHeight w:val="4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3</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消防监控中心岗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周一至周日</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8.18</w:t>
            </w:r>
          </w:p>
        </w:tc>
      </w:tr>
      <w:tr>
        <w:tblPrEx>
          <w:tblCellMar>
            <w:top w:w="15" w:type="dxa"/>
            <w:left w:w="15" w:type="dxa"/>
            <w:bottom w:w="15" w:type="dxa"/>
            <w:right w:w="15" w:type="dxa"/>
          </w:tblCellMar>
        </w:tblPrEx>
        <w:trPr>
          <w:trHeight w:val="4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门诊大厅</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周一至周六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2.36</w:t>
            </w:r>
          </w:p>
        </w:tc>
      </w:tr>
      <w:tr>
        <w:tblPrEx>
          <w:tblCellMar>
            <w:top w:w="15" w:type="dxa"/>
            <w:left w:w="15" w:type="dxa"/>
            <w:bottom w:w="15" w:type="dxa"/>
            <w:right w:w="15" w:type="dxa"/>
          </w:tblCellMar>
        </w:tblPrEx>
        <w:trPr>
          <w:trHeight w:val="4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5</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门诊入口安检岗</w:t>
            </w: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kern w:val="0"/>
                <w:szCs w:val="21"/>
                <w:highlight w:val="none"/>
                <w:lang w:bidi="ar"/>
                <w14:textFill>
                  <w14:solidFill>
                    <w14:schemeClr w14:val="tx1"/>
                  </w14:solidFill>
                </w14:textFill>
              </w:rPr>
              <w:t>2</w:t>
            </w:r>
            <w:r>
              <w:rPr>
                <w:rFonts w:hint="eastAsia" w:ascii="宋体" w:hAnsi="宋体" w:eastAsia="宋体" w:cs="宋体"/>
                <w:color w:val="000000" w:themeColor="text1"/>
                <w:kern w:val="0"/>
                <w:szCs w:val="21"/>
                <w:highlight w:val="none"/>
                <w:lang w:bidi="ar"/>
                <w14:textFill>
                  <w14:solidFill>
                    <w14:schemeClr w14:val="tx1"/>
                  </w14:solidFill>
                </w14:textFill>
              </w:rPr>
              <w:t>人（8:00至12:30、14：30至18:00）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周一至周六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36</w:t>
            </w:r>
          </w:p>
        </w:tc>
      </w:tr>
      <w:tr>
        <w:tblPrEx>
          <w:tblCellMar>
            <w:top w:w="15" w:type="dxa"/>
            <w:left w:w="15" w:type="dxa"/>
            <w:bottom w:w="15" w:type="dxa"/>
            <w:right w:w="15" w:type="dxa"/>
          </w:tblCellMar>
        </w:tblPrEx>
        <w:trPr>
          <w:trHeight w:val="4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6</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标本护送</w:t>
            </w:r>
            <w:r>
              <w:rPr>
                <w:rStyle w:val="26"/>
                <w:rFonts w:hint="default"/>
                <w:color w:val="000000" w:themeColor="text1"/>
                <w:highlight w:val="none"/>
                <w:lang w:bidi="ar"/>
                <w14:textFill>
                  <w14:solidFill>
                    <w14:schemeClr w14:val="tx1"/>
                  </w14:solidFill>
                </w14:textFill>
              </w:rPr>
              <w:t>岗</w:t>
            </w: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2人（8:00至12:30、14：30至18:00）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周一至周六</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2.36</w:t>
            </w:r>
          </w:p>
        </w:tc>
      </w:tr>
      <w:tr>
        <w:tblPrEx>
          <w:tblCellMar>
            <w:top w:w="15" w:type="dxa"/>
            <w:left w:w="15" w:type="dxa"/>
            <w:bottom w:w="15" w:type="dxa"/>
            <w:right w:w="15" w:type="dxa"/>
          </w:tblCellMar>
        </w:tblPrEx>
        <w:trPr>
          <w:trHeight w:val="4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7</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外围大门岗</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周一至周日</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4.09</w:t>
            </w:r>
          </w:p>
        </w:tc>
      </w:tr>
      <w:tr>
        <w:tblPrEx>
          <w:tblCellMar>
            <w:top w:w="15" w:type="dxa"/>
            <w:left w:w="15" w:type="dxa"/>
            <w:bottom w:w="15" w:type="dxa"/>
            <w:right w:w="15" w:type="dxa"/>
          </w:tblCellMar>
        </w:tblPrEx>
        <w:trPr>
          <w:trHeight w:val="4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8</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项目副主管</w:t>
            </w:r>
          </w:p>
        </w:tc>
        <w:tc>
          <w:tcPr>
            <w:tcW w:w="34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1人（8：00-12：00、14：00-18：00）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周一至周五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1</w:t>
            </w:r>
          </w:p>
        </w:tc>
      </w:tr>
      <w:tr>
        <w:tblPrEx>
          <w:tblCellMar>
            <w:top w:w="15" w:type="dxa"/>
            <w:left w:w="15" w:type="dxa"/>
            <w:bottom w:w="15" w:type="dxa"/>
            <w:right w:w="15" w:type="dxa"/>
          </w:tblCellMar>
        </w:tblPrEx>
        <w:trPr>
          <w:trHeight w:val="495"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9</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合计</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highlight w:val="none"/>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themeColor="text1"/>
                <w:szCs w:val="21"/>
                <w:highlight w:val="none"/>
                <w14:textFill>
                  <w14:solidFill>
                    <w14:schemeClr w14:val="tx1"/>
                  </w14:solidFill>
                </w14:textFill>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themeColor="text1"/>
                <w:szCs w:val="21"/>
                <w:highlight w:val="none"/>
                <w14:textFill>
                  <w14:solidFill>
                    <w14:schemeClr w14:val="tx1"/>
                  </w14:solidFill>
                </w14:textFill>
              </w:rPr>
            </w:pPr>
            <w:bookmarkStart w:id="34" w:name="OLE_LINK35"/>
            <w:r>
              <w:rPr>
                <w:rFonts w:asciiTheme="minorEastAsia" w:hAnsiTheme="minorEastAsia" w:cstheme="minorEastAsia"/>
                <w:color w:val="000000" w:themeColor="text1"/>
                <w:szCs w:val="21"/>
                <w:highlight w:val="none"/>
                <w14:textFill>
                  <w14:solidFill>
                    <w14:schemeClr w14:val="tx1"/>
                  </w14:solidFill>
                </w14:textFill>
              </w:rPr>
              <w:t>20</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35</w:t>
            </w:r>
            <w:bookmarkEnd w:id="34"/>
          </w:p>
        </w:tc>
      </w:tr>
    </w:tbl>
    <w:p>
      <w:pPr>
        <w:widowControl/>
        <w:snapToGrid w:val="0"/>
        <w:spacing w:line="500" w:lineRule="exact"/>
        <w:jc w:val="left"/>
        <w:rPr>
          <w:rFonts w:ascii="宋体" w:cs="宋体"/>
          <w:color w:val="000000"/>
          <w:kern w:val="0"/>
          <w:sz w:val="24"/>
          <w:szCs w:val="24"/>
          <w:highlight w:val="none"/>
        </w:rPr>
      </w:pPr>
      <w:r>
        <w:rPr>
          <w:rFonts w:hint="eastAsia" w:ascii="宋体" w:cs="宋体"/>
          <w:color w:val="000000"/>
          <w:kern w:val="0"/>
          <w:sz w:val="24"/>
          <w:szCs w:val="24"/>
          <w:highlight w:val="none"/>
        </w:rPr>
        <w:t>备注：按每周5天</w:t>
      </w:r>
      <w:r>
        <w:rPr>
          <w:rFonts w:hint="eastAsia" w:ascii="宋体" w:cs="宋体"/>
          <w:color w:val="000000" w:themeColor="text1"/>
          <w:kern w:val="0"/>
          <w:sz w:val="24"/>
          <w:szCs w:val="24"/>
          <w:highlight w:val="none"/>
          <w:lang w:eastAsia="zh-CN"/>
          <w14:textFill>
            <w14:solidFill>
              <w14:schemeClr w14:val="tx1"/>
            </w14:solidFill>
          </w14:textFill>
        </w:rPr>
        <w:t>，</w:t>
      </w:r>
      <w:r>
        <w:rPr>
          <w:rFonts w:hint="eastAsia" w:ascii="宋体" w:cs="宋体"/>
          <w:color w:val="000000" w:themeColor="text1"/>
          <w:kern w:val="0"/>
          <w:sz w:val="24"/>
          <w:szCs w:val="24"/>
          <w:highlight w:val="none"/>
          <w:lang w:val="en-US" w:eastAsia="zh-CN"/>
          <w14:textFill>
            <w14:solidFill>
              <w14:schemeClr w14:val="tx1"/>
            </w14:solidFill>
          </w14:textFill>
        </w:rPr>
        <w:t>每天</w:t>
      </w:r>
      <w:r>
        <w:rPr>
          <w:rFonts w:hint="eastAsia" w:ascii="宋体" w:cs="宋体"/>
          <w:color w:val="000000"/>
          <w:kern w:val="0"/>
          <w:sz w:val="24"/>
          <w:szCs w:val="24"/>
          <w:highlight w:val="none"/>
        </w:rPr>
        <w:t>8小时进行设岗，共20</w:t>
      </w:r>
      <w:r>
        <w:rPr>
          <w:rFonts w:hint="eastAsia" w:ascii="宋体" w:cs="宋体"/>
          <w:color w:val="000000" w:themeColor="text1"/>
          <w:kern w:val="0"/>
          <w:sz w:val="24"/>
          <w:szCs w:val="24"/>
          <w:highlight w:val="none"/>
          <w14:textFill>
            <w14:solidFill>
              <w14:schemeClr w14:val="tx1"/>
            </w14:solidFill>
          </w14:textFill>
        </w:rPr>
        <w:t>岗位服务总数</w:t>
      </w:r>
      <w:r>
        <w:rPr>
          <w:rFonts w:hint="eastAsia" w:ascii="宋体" w:cs="宋体"/>
          <w:color w:val="000000"/>
          <w:kern w:val="0"/>
          <w:sz w:val="24"/>
          <w:szCs w:val="24"/>
          <w:highlight w:val="none"/>
        </w:rPr>
        <w:t xml:space="preserve">。 </w:t>
      </w:r>
    </w:p>
    <w:p>
      <w:pPr>
        <w:widowControl/>
        <w:snapToGrid w:val="0"/>
        <w:spacing w:line="500" w:lineRule="exact"/>
        <w:jc w:val="left"/>
        <w:rPr>
          <w:rFonts w:hint="eastAsia" w:ascii="宋体" w:cs="宋体"/>
          <w:color w:val="000000"/>
          <w:kern w:val="0"/>
          <w:sz w:val="24"/>
          <w:szCs w:val="24"/>
          <w:highlight w:val="none"/>
        </w:rPr>
      </w:pPr>
    </w:p>
    <w:p>
      <w:pPr>
        <w:widowControl/>
        <w:snapToGrid w:val="0"/>
        <w:spacing w:line="500" w:lineRule="exact"/>
        <w:jc w:val="left"/>
        <w:rPr>
          <w:rFonts w:ascii="宋体" w:hAnsi="宋体" w:cs="宋体"/>
          <w:color w:val="000000"/>
          <w:sz w:val="24"/>
          <w:szCs w:val="24"/>
          <w:highlight w:val="none"/>
        </w:rPr>
      </w:pPr>
      <w:bookmarkStart w:id="35" w:name="OLE_LINK39"/>
      <w:bookmarkStart w:id="36" w:name="OLE_LINK40"/>
      <w:r>
        <w:rPr>
          <w:rFonts w:hint="eastAsia" w:ascii="宋体" w:hAnsi="宋体" w:cs="宋体"/>
          <w:color w:val="000000"/>
          <w:sz w:val="24"/>
          <w:highlight w:val="none"/>
          <w:lang w:val="en-US" w:eastAsia="zh-CN"/>
        </w:rPr>
        <w:t>4.</w:t>
      </w:r>
      <w:bookmarkEnd w:id="35"/>
      <w:bookmarkEnd w:id="36"/>
      <w:r>
        <w:rPr>
          <w:rFonts w:hint="eastAsia" w:ascii="宋体" w:hAnsi="宋体" w:cs="宋体"/>
          <w:color w:val="000000" w:themeColor="text1"/>
          <w:sz w:val="24"/>
          <w:szCs w:val="24"/>
          <w:highlight w:val="none"/>
          <w14:textFill>
            <w14:solidFill>
              <w14:schemeClr w14:val="tx1"/>
            </w14:solidFill>
          </w14:textFill>
        </w:rPr>
        <w:t>综合楼保安岗位</w:t>
      </w:r>
    </w:p>
    <w:tbl>
      <w:tblPr>
        <w:tblStyle w:val="13"/>
        <w:tblW w:w="8218" w:type="dxa"/>
        <w:jc w:val="center"/>
        <w:tblLayout w:type="fixed"/>
        <w:tblCellMar>
          <w:top w:w="15" w:type="dxa"/>
          <w:left w:w="15" w:type="dxa"/>
          <w:bottom w:w="15" w:type="dxa"/>
          <w:right w:w="15" w:type="dxa"/>
        </w:tblCellMar>
      </w:tblPr>
      <w:tblGrid>
        <w:gridCol w:w="656"/>
        <w:gridCol w:w="2616"/>
        <w:gridCol w:w="1062"/>
        <w:gridCol w:w="1313"/>
        <w:gridCol w:w="1125"/>
        <w:gridCol w:w="1446"/>
      </w:tblGrid>
      <w:tr>
        <w:tblPrEx>
          <w:tblCellMar>
            <w:top w:w="15" w:type="dxa"/>
            <w:left w:w="15" w:type="dxa"/>
            <w:bottom w:w="15" w:type="dxa"/>
            <w:right w:w="15" w:type="dxa"/>
          </w:tblCellMar>
        </w:tblPrEx>
        <w:trPr>
          <w:trHeight w:val="60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序号</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岗 位</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早班（7点至15点）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中班（15点至23点）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夜班（23点至7点）</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服务岗位总数</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37" w:name="OLE_LINK5"/>
            <w:bookmarkStart w:id="38" w:name="OLE_LINK6"/>
            <w:r>
              <w:rPr>
                <w:rFonts w:hint="eastAsia" w:ascii="宋体" w:hAnsi="宋体" w:eastAsia="宋体" w:cs="宋体"/>
                <w:color w:val="000000" w:themeColor="text1"/>
                <w:highlight w:val="none"/>
                <w14:textFill>
                  <w14:solidFill>
                    <w14:schemeClr w14:val="tx1"/>
                  </w14:solidFill>
                </w14:textFill>
              </w:rPr>
              <w:t>综合楼</w:t>
            </w:r>
            <w:bookmarkEnd w:id="37"/>
            <w:bookmarkEnd w:id="38"/>
            <w:r>
              <w:rPr>
                <w:rFonts w:hint="eastAsia" w:ascii="宋体" w:hAnsi="宋体" w:eastAsia="宋体" w:cs="宋体"/>
                <w:color w:val="000000" w:themeColor="text1"/>
                <w:highlight w:val="none"/>
                <w14:textFill>
                  <w14:solidFill>
                    <w14:schemeClr w14:val="tx1"/>
                  </w14:solidFill>
                </w14:textFill>
              </w:rPr>
              <w:t>12至17楼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5</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综合楼6至11楼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4.09</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39" w:name="_Hlk203483641"/>
            <w:r>
              <w:rPr>
                <w:rFonts w:hint="eastAsia" w:asciiTheme="minorEastAsia" w:hAnsiTheme="minorEastAsia" w:cstheme="minorEastAsia"/>
                <w:color w:val="000000" w:themeColor="text1"/>
                <w:szCs w:val="21"/>
                <w:highlight w:val="none"/>
                <w14:textFill>
                  <w14:solidFill>
                    <w14:schemeClr w14:val="tx1"/>
                  </w14:solidFill>
                </w14:textFill>
              </w:rPr>
              <w:t>6</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40" w:name="OLE_LINK7"/>
            <w:r>
              <w:rPr>
                <w:rFonts w:hint="eastAsia" w:ascii="宋体" w:hAnsi="宋体" w:eastAsia="宋体" w:cs="宋体"/>
                <w:color w:val="000000" w:themeColor="text1"/>
                <w:highlight w:val="none"/>
                <w14:textFill>
                  <w14:solidFill>
                    <w14:schemeClr w14:val="tx1"/>
                  </w14:solidFill>
                </w14:textFill>
              </w:rPr>
              <w:t>综合楼2至5楼</w:t>
            </w:r>
            <w:bookmarkEnd w:id="40"/>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2</w:t>
            </w:r>
            <w:r>
              <w:rPr>
                <w:rFonts w:asciiTheme="minorEastAsia" w:hAnsiTheme="minorEastAsia" w:cstheme="minorEastAsia"/>
                <w:color w:val="000000" w:themeColor="text1"/>
                <w:szCs w:val="21"/>
                <w:highlight w:val="none"/>
                <w14:textFill>
                  <w14:solidFill>
                    <w14:schemeClr w14:val="tx1"/>
                  </w14:solidFill>
                </w14:textFill>
              </w:rPr>
              <w:t>.73</w:t>
            </w:r>
          </w:p>
        </w:tc>
      </w:tr>
      <w:bookmarkEnd w:id="39"/>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7</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41" w:name="OLE_LINK8"/>
            <w:r>
              <w:rPr>
                <w:rFonts w:hint="eastAsia" w:ascii="宋体" w:hAnsi="宋体" w:eastAsia="宋体" w:cs="宋体"/>
                <w:color w:val="000000" w:themeColor="text1"/>
                <w:highlight w:val="none"/>
                <w14:textFill>
                  <w14:solidFill>
                    <w14:schemeClr w14:val="tx1"/>
                  </w14:solidFill>
                </w14:textFill>
              </w:rPr>
              <w:t>综合楼1楼入口安检岗</w:t>
            </w:r>
            <w:bookmarkEnd w:id="41"/>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4</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点至1</w:t>
            </w:r>
            <w:r>
              <w:rPr>
                <w:rFonts w:asciiTheme="minorEastAsia" w:hAnsiTheme="minorEastAsia" w:cstheme="minorEastAsia"/>
                <w:color w:val="000000" w:themeColor="text1"/>
                <w:szCs w:val="21"/>
                <w:highlight w:val="none"/>
                <w14:textFill>
                  <w14:solidFill>
                    <w14:schemeClr w14:val="tx1"/>
                  </w14:solidFill>
                </w14:textFill>
              </w:rPr>
              <w:t>4</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14</w:t>
            </w:r>
            <w:r>
              <w:rPr>
                <w:rFonts w:hint="eastAsia" w:asciiTheme="minorEastAsia" w:hAnsiTheme="minorEastAsia" w:cstheme="minorEastAsia"/>
                <w:color w:val="000000" w:themeColor="text1"/>
                <w:szCs w:val="21"/>
                <w:highlight w:val="none"/>
                <w14:textFill>
                  <w14:solidFill>
                    <w14:schemeClr w14:val="tx1"/>
                  </w14:solidFill>
                </w14:textFill>
              </w:rPr>
              <w:t>点至</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点至</w:t>
            </w: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10.90</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42" w:name="_Hlk203483630"/>
            <w:r>
              <w:rPr>
                <w:rFonts w:hint="eastAsia" w:asciiTheme="minorEastAsia" w:hAnsiTheme="minorEastAsia" w:cstheme="minorEastAsia"/>
                <w:color w:val="000000" w:themeColor="text1"/>
                <w:szCs w:val="21"/>
                <w:highlight w:val="none"/>
                <w14:textFill>
                  <w14:solidFill>
                    <w14:schemeClr w14:val="tx1"/>
                  </w14:solidFill>
                </w14:textFill>
              </w:rPr>
              <w:t>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bookmarkStart w:id="43" w:name="OLE_LINK14"/>
            <w:r>
              <w:rPr>
                <w:rFonts w:hint="eastAsia" w:ascii="宋体" w:hAnsi="宋体" w:eastAsia="宋体" w:cs="宋体"/>
                <w:color w:val="000000" w:themeColor="text1"/>
                <w:highlight w:val="none"/>
                <w14:textFill>
                  <w14:solidFill>
                    <w14:schemeClr w14:val="tx1"/>
                  </w14:solidFill>
                </w14:textFill>
              </w:rPr>
              <w:t>综合楼负1楼安检岗</w:t>
            </w:r>
            <w:bookmarkEnd w:id="43"/>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点至1</w:t>
            </w:r>
            <w:r>
              <w:rPr>
                <w:rFonts w:asciiTheme="minorEastAsia" w:hAnsiTheme="minorEastAsia" w:cstheme="minorEastAsia"/>
                <w:color w:val="000000" w:themeColor="text1"/>
                <w:szCs w:val="21"/>
                <w:highlight w:val="none"/>
                <w14:textFill>
                  <w14:solidFill>
                    <w14:schemeClr w14:val="tx1"/>
                  </w14:solidFill>
                </w14:textFill>
              </w:rPr>
              <w:t>4</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14</w:t>
            </w:r>
            <w:r>
              <w:rPr>
                <w:rFonts w:hint="eastAsia" w:asciiTheme="minorEastAsia" w:hAnsiTheme="minorEastAsia" w:cstheme="minorEastAsia"/>
                <w:color w:val="000000" w:themeColor="text1"/>
                <w:szCs w:val="21"/>
                <w:highlight w:val="none"/>
                <w14:textFill>
                  <w14:solidFill>
                    <w14:schemeClr w14:val="tx1"/>
                  </w14:solidFill>
                </w14:textFill>
              </w:rPr>
              <w:t>点至</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45</w:t>
            </w:r>
          </w:p>
        </w:tc>
      </w:tr>
      <w:bookmarkEnd w:id="42"/>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9</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综合楼负2楼安检岗</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6</w:t>
            </w:r>
            <w:r>
              <w:rPr>
                <w:rFonts w:hint="eastAsia" w:asciiTheme="minorEastAsia" w:hAnsiTheme="minorEastAsia" w:cstheme="minorEastAsia"/>
                <w:color w:val="000000" w:themeColor="text1"/>
                <w:szCs w:val="21"/>
                <w:highlight w:val="none"/>
                <w14:textFill>
                  <w14:solidFill>
                    <w14:schemeClr w14:val="tx1"/>
                  </w14:solidFill>
                </w14:textFill>
              </w:rPr>
              <w:t>点至1</w:t>
            </w:r>
            <w:r>
              <w:rPr>
                <w:rFonts w:asciiTheme="minorEastAsia" w:hAnsiTheme="minorEastAsia" w:cstheme="minorEastAsia"/>
                <w:color w:val="000000" w:themeColor="text1"/>
                <w:szCs w:val="21"/>
                <w:highlight w:val="none"/>
                <w14:textFill>
                  <w14:solidFill>
                    <w14:schemeClr w14:val="tx1"/>
                  </w14:solidFill>
                </w14:textFill>
              </w:rPr>
              <w:t>4</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r>
              <w:rPr>
                <w:rFonts w:hint="eastAsia" w:asciiTheme="minorEastAsia" w:hAnsiTheme="minorEastAsia" w:cstheme="minorEastAsia"/>
                <w:color w:val="000000" w:themeColor="text1"/>
                <w:szCs w:val="21"/>
                <w:highlight w:val="none"/>
                <w14:textFill>
                  <w14:solidFill>
                    <w14:schemeClr w14:val="tx1"/>
                  </w14:solidFill>
                </w14:textFill>
              </w:rPr>
              <w:t>（</w:t>
            </w:r>
            <w:r>
              <w:rPr>
                <w:rFonts w:asciiTheme="minorEastAsia" w:hAnsiTheme="minorEastAsia" w:cstheme="minorEastAsia"/>
                <w:color w:val="000000" w:themeColor="text1"/>
                <w:szCs w:val="21"/>
                <w:highlight w:val="none"/>
                <w14:textFill>
                  <w14:solidFill>
                    <w14:schemeClr w14:val="tx1"/>
                  </w14:solidFill>
                </w14:textFill>
              </w:rPr>
              <w:t>14</w:t>
            </w:r>
            <w:r>
              <w:rPr>
                <w:rFonts w:hint="eastAsia" w:asciiTheme="minorEastAsia" w:hAnsiTheme="minorEastAsia" w:cstheme="minorEastAsia"/>
                <w:color w:val="000000" w:themeColor="text1"/>
                <w:szCs w:val="21"/>
                <w:highlight w:val="none"/>
                <w14:textFill>
                  <w14:solidFill>
                    <w14:schemeClr w14:val="tx1"/>
                  </w14:solidFill>
                </w14:textFill>
              </w:rPr>
              <w:t>点至</w:t>
            </w:r>
            <w:r>
              <w:rPr>
                <w:rFonts w:asciiTheme="minorEastAsia" w:hAnsiTheme="minorEastAsia" w:cstheme="minorEastAsia"/>
                <w:color w:val="000000" w:themeColor="text1"/>
                <w:szCs w:val="21"/>
                <w:highlight w:val="none"/>
                <w14:textFill>
                  <w14:solidFill>
                    <w14:schemeClr w14:val="tx1"/>
                  </w14:solidFill>
                </w14:textFill>
              </w:rPr>
              <w:t>22</w:t>
            </w:r>
            <w:r>
              <w:rPr>
                <w:rFonts w:hint="eastAsia" w:asciiTheme="minorEastAsia" w:hAnsiTheme="minorEastAsia" w:cstheme="minorEastAsia"/>
                <w:color w:val="000000" w:themeColor="text1"/>
                <w:szCs w:val="21"/>
                <w:highlight w:val="none"/>
                <w14:textFill>
                  <w14:solidFill>
                    <w14:schemeClr w14:val="tx1"/>
                  </w14:solidFill>
                </w14:textFill>
              </w:rPr>
              <w:t>点）</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bookmarkStart w:id="44" w:name="OLE_LINK16"/>
            <w:r>
              <w:rPr>
                <w:rFonts w:asciiTheme="minorEastAsia" w:hAnsiTheme="minorEastAsia" w:cstheme="minorEastAsia"/>
                <w:color w:val="000000" w:themeColor="text1"/>
                <w:szCs w:val="21"/>
                <w:highlight w:val="none"/>
                <w14:textFill>
                  <w14:solidFill>
                    <w14:schemeClr w14:val="tx1"/>
                  </w14:solidFill>
                </w14:textFill>
              </w:rPr>
              <w:t>5</w:t>
            </w:r>
            <w:r>
              <w:rPr>
                <w:rFonts w:hint="eastAsia" w:asciiTheme="minorEastAsia" w:hAnsiTheme="minorEastAsia" w:cstheme="minorEastAsia"/>
                <w:color w:val="000000" w:themeColor="text1"/>
                <w:szCs w:val="21"/>
                <w:highlight w:val="none"/>
                <w14:textFill>
                  <w14:solidFill>
                    <w14:schemeClr w14:val="tx1"/>
                  </w14:solidFill>
                </w14:textFill>
              </w:rPr>
              <w:t>.</w:t>
            </w:r>
            <w:bookmarkEnd w:id="44"/>
            <w:r>
              <w:rPr>
                <w:rFonts w:asciiTheme="minorEastAsia" w:hAnsiTheme="minorEastAsia" w:cstheme="minorEastAsia"/>
                <w:color w:val="000000" w:themeColor="text1"/>
                <w:szCs w:val="21"/>
                <w:highlight w:val="none"/>
                <w14:textFill>
                  <w14:solidFill>
                    <w14:schemeClr w14:val="tx1"/>
                  </w14:solidFill>
                </w14:textFill>
              </w:rPr>
              <w:t>45</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1</w:t>
            </w:r>
            <w:r>
              <w:rPr>
                <w:rFonts w:asciiTheme="minorEastAsia" w:hAnsiTheme="minorEastAsia" w:cstheme="minorEastAsia"/>
                <w:color w:val="000000" w:themeColor="text1"/>
                <w:szCs w:val="21"/>
                <w:highlight w:val="none"/>
                <w14:textFill>
                  <w14:solidFill>
                    <w14:schemeClr w14:val="tx1"/>
                  </w14:solidFill>
                </w14:textFill>
              </w:rPr>
              <w:t>0</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综合楼连廊安检岗</w:t>
            </w:r>
          </w:p>
          <w:p>
            <w:pPr>
              <w:spacing w:line="360" w:lineRule="auto"/>
              <w:jc w:val="center"/>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（靠后勤楼）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0</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5.45</w:t>
            </w:r>
          </w:p>
        </w:tc>
      </w:tr>
      <w:tr>
        <w:tblPrEx>
          <w:tblCellMar>
            <w:top w:w="15" w:type="dxa"/>
            <w:left w:w="15" w:type="dxa"/>
            <w:bottom w:w="15" w:type="dxa"/>
            <w:right w:w="15" w:type="dxa"/>
          </w:tblCellMar>
        </w:tblPrEx>
        <w:trPr>
          <w:trHeight w:val="390"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11</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heme="minorEastAsia" w:hAnsiTheme="minorEastAsia" w:cstheme="minorEastAsia"/>
                <w:color w:val="000000" w:themeColor="text1"/>
                <w:szCs w:val="21"/>
                <w:highlight w:val="none"/>
                <w14:textFill>
                  <w14:solidFill>
                    <w14:schemeClr w14:val="tx1"/>
                  </w14:solidFill>
                </w14:textFill>
              </w:rPr>
            </w:pPr>
            <w:r>
              <w:rPr>
                <w:rFonts w:asciiTheme="minorEastAsia" w:hAnsiTheme="minorEastAsia" w:cstheme="minorEastAsia"/>
                <w:color w:val="000000" w:themeColor="text1"/>
                <w:szCs w:val="21"/>
                <w:highlight w:val="none"/>
                <w14:textFill>
                  <w14:solidFill>
                    <w14:schemeClr w14:val="tx1"/>
                  </w14:solidFill>
                </w14:textFill>
              </w:rPr>
              <w:t>38.16</w:t>
            </w:r>
          </w:p>
        </w:tc>
      </w:tr>
    </w:tbl>
    <w:p>
      <w:pPr>
        <w:pStyle w:val="9"/>
        <w:spacing w:line="408" w:lineRule="auto"/>
        <w:ind w:firstLine="0" w:firstLineChars="0"/>
        <w:rPr>
          <w:rFonts w:ascii="宋体" w:hAnsi="宋体" w:cs="宋体"/>
          <w:b/>
          <w:color w:val="000000"/>
          <w:sz w:val="24"/>
          <w:highlight w:val="none"/>
        </w:rPr>
      </w:pPr>
      <w:r>
        <w:rPr>
          <w:rFonts w:hint="eastAsia" w:ascii="宋体" w:cs="宋体"/>
          <w:color w:val="000000" w:themeColor="text1"/>
          <w:kern w:val="0"/>
          <w:sz w:val="24"/>
          <w:highlight w:val="none"/>
          <w14:textFill>
            <w14:solidFill>
              <w14:schemeClr w14:val="tx1"/>
            </w14:solidFill>
          </w14:textFill>
        </w:rPr>
        <w:t>备注：按每周5天</w:t>
      </w:r>
      <w:r>
        <w:rPr>
          <w:rFonts w:hint="eastAsia" w:ascii="宋体" w:cs="宋体"/>
          <w:color w:val="000000" w:themeColor="text1"/>
          <w:kern w:val="0"/>
          <w:sz w:val="24"/>
          <w:szCs w:val="24"/>
          <w:highlight w:val="none"/>
          <w:lang w:eastAsia="zh-CN"/>
          <w14:textFill>
            <w14:solidFill>
              <w14:schemeClr w14:val="tx1"/>
            </w14:solidFill>
          </w14:textFill>
        </w:rPr>
        <w:t>，</w:t>
      </w:r>
      <w:r>
        <w:rPr>
          <w:rFonts w:hint="eastAsia" w:ascii="宋体" w:cs="宋体"/>
          <w:color w:val="000000" w:themeColor="text1"/>
          <w:kern w:val="0"/>
          <w:sz w:val="24"/>
          <w:szCs w:val="24"/>
          <w:highlight w:val="none"/>
          <w:lang w:val="en-US" w:eastAsia="zh-CN"/>
          <w14:textFill>
            <w14:solidFill>
              <w14:schemeClr w14:val="tx1"/>
            </w14:solidFill>
          </w14:textFill>
        </w:rPr>
        <w:t>每天</w:t>
      </w:r>
      <w:r>
        <w:rPr>
          <w:rFonts w:hint="eastAsia" w:ascii="宋体" w:cs="宋体"/>
          <w:color w:val="000000" w:themeColor="text1"/>
          <w:kern w:val="0"/>
          <w:sz w:val="24"/>
          <w:highlight w:val="none"/>
          <w14:textFill>
            <w14:solidFill>
              <w14:schemeClr w14:val="tx1"/>
            </w14:solidFill>
          </w14:textFill>
        </w:rPr>
        <w:t>8小时进行设岗，共38</w:t>
      </w:r>
      <w:bookmarkStart w:id="45" w:name="OLE_LINK57"/>
      <w:bookmarkStart w:id="46" w:name="OLE_LINK58"/>
      <w:r>
        <w:rPr>
          <w:rFonts w:hint="eastAsia" w:ascii="宋体" w:cs="宋体"/>
          <w:color w:val="000000" w:themeColor="text1"/>
          <w:kern w:val="0"/>
          <w:sz w:val="24"/>
          <w:highlight w:val="none"/>
          <w14:textFill>
            <w14:solidFill>
              <w14:schemeClr w14:val="tx1"/>
            </w14:solidFill>
          </w14:textFill>
        </w:rPr>
        <w:t>岗位服务总数</w:t>
      </w:r>
      <w:bookmarkEnd w:id="45"/>
      <w:bookmarkEnd w:id="46"/>
      <w:r>
        <w:rPr>
          <w:rFonts w:hint="eastAsia" w:ascii="宋体" w:cs="宋体"/>
          <w:color w:val="000000" w:themeColor="text1"/>
          <w:kern w:val="0"/>
          <w:sz w:val="24"/>
          <w:highlight w:val="none"/>
          <w14:textFill>
            <w14:solidFill>
              <w14:schemeClr w14:val="tx1"/>
            </w14:solidFill>
          </w14:textFill>
        </w:rPr>
        <w:t>。</w:t>
      </w:r>
    </w:p>
    <w:p>
      <w:pPr>
        <w:widowControl/>
        <w:snapToGrid w:val="0"/>
        <w:spacing w:line="500" w:lineRule="exact"/>
        <w:jc w:val="left"/>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lang w:eastAsia="zh-CN"/>
        </w:rPr>
        <w:t>四</w:t>
      </w:r>
      <w:r>
        <w:rPr>
          <w:rFonts w:hint="eastAsia" w:ascii="宋体" w:hAnsi="宋体" w:cs="宋体"/>
          <w:b/>
          <w:color w:val="000000"/>
          <w:kern w:val="0"/>
          <w:sz w:val="24"/>
          <w:szCs w:val="24"/>
          <w:highlight w:val="none"/>
        </w:rPr>
        <w:t>、人员配置要求</w:t>
      </w:r>
    </w:p>
    <w:p>
      <w:pPr>
        <w:widowControl/>
        <w:snapToGrid w:val="0"/>
        <w:spacing w:line="500" w:lineRule="exact"/>
        <w:jc w:val="left"/>
        <w:rPr>
          <w:rFonts w:ascii="宋体" w:hAnsi="宋体" w:cs="宋体"/>
          <w:color w:val="000000"/>
          <w:kern w:val="0"/>
          <w:sz w:val="24"/>
          <w:szCs w:val="24"/>
          <w:highlight w:val="none"/>
        </w:rPr>
      </w:pP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管理人员必须身体健康、遵纪守法、无不良行为倾向，管理人员要求人员稳定，如确需变更，必须提前一个月书面通知招标单位，得到招标单位字面审批同意后方可变更。</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服务人员要求素质高，服务意识强，纪律严明，作风硬朗，反应快速，对医院有高度责任感。服装统一、整齐，注意个人卫生和形象，语言文明、服务态度好，积极配合临床的管理及安排。</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服务人员按要求持证上岗，须掌握基本消防知识和急救技术培训，如果因为服务人员没有持有相应的工作上岗证导致事故发生，责任由服务商承担。</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sz w:val="24"/>
          <w:highlight w:val="none"/>
          <w:lang w:val="en-US" w:eastAsia="zh-CN"/>
        </w:rPr>
        <w:t>4.</w:t>
      </w:r>
      <w:r>
        <w:rPr>
          <w:rFonts w:hint="eastAsia" w:ascii="宋体" w:hAnsi="宋体" w:cs="宋体"/>
          <w:color w:val="000000"/>
          <w:kern w:val="0"/>
          <w:sz w:val="24"/>
          <w:highlight w:val="none"/>
        </w:rPr>
        <w:t>普通</w:t>
      </w:r>
      <w:r>
        <w:rPr>
          <w:rFonts w:hint="eastAsia" w:ascii="宋体" w:hAnsi="宋体" w:cs="宋体"/>
          <w:color w:val="000000"/>
          <w:kern w:val="0"/>
          <w:sz w:val="24"/>
          <w:szCs w:val="24"/>
          <w:highlight w:val="none"/>
        </w:rPr>
        <w:t>保安和消防监控中心保安新入职人员要求：男性，年龄</w:t>
      </w:r>
      <w:r>
        <w:rPr>
          <w:rFonts w:ascii="宋体" w:hAnsi="宋体" w:cs="宋体"/>
          <w:color w:val="000000"/>
          <w:kern w:val="0"/>
          <w:sz w:val="24"/>
          <w:szCs w:val="24"/>
          <w:highlight w:val="none"/>
        </w:rPr>
        <w:t>18</w:t>
      </w:r>
      <w:r>
        <w:rPr>
          <w:rFonts w:hint="eastAsia" w:ascii="宋体" w:hAnsi="宋体" w:cs="宋体"/>
          <w:color w:val="000000"/>
          <w:kern w:val="0"/>
          <w:sz w:val="24"/>
          <w:szCs w:val="24"/>
          <w:highlight w:val="none"/>
        </w:rPr>
        <w:t>至</w:t>
      </w:r>
      <w:r>
        <w:rPr>
          <w:rFonts w:ascii="宋体" w:hAnsi="宋体" w:cs="宋体"/>
          <w:color w:val="000000"/>
          <w:kern w:val="0"/>
          <w:sz w:val="24"/>
          <w:szCs w:val="24"/>
          <w:highlight w:val="none"/>
        </w:rPr>
        <w:t>50</w:t>
      </w:r>
      <w:r>
        <w:rPr>
          <w:rFonts w:hint="eastAsia" w:ascii="宋体" w:hAnsi="宋体" w:cs="宋体"/>
          <w:color w:val="000000"/>
          <w:kern w:val="0"/>
          <w:sz w:val="24"/>
          <w:szCs w:val="24"/>
          <w:highlight w:val="none"/>
        </w:rPr>
        <w:t>岁之间，身高</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6</w:t>
      </w:r>
      <w:r>
        <w:rPr>
          <w:rFonts w:ascii="宋体" w:hAnsi="宋体" w:cs="宋体"/>
          <w:color w:val="000000"/>
          <w:kern w:val="0"/>
          <w:sz w:val="24"/>
          <w:szCs w:val="24"/>
          <w:highlight w:val="none"/>
        </w:rPr>
        <w:t>8CM</w:t>
      </w:r>
      <w:r>
        <w:rPr>
          <w:rFonts w:hint="eastAsia" w:ascii="宋体" w:hAnsi="宋体" w:cs="宋体"/>
          <w:color w:val="000000"/>
          <w:kern w:val="0"/>
          <w:sz w:val="24"/>
          <w:szCs w:val="24"/>
          <w:highlight w:val="none"/>
        </w:rPr>
        <w:t>以上；女性，年龄</w:t>
      </w:r>
      <w:r>
        <w:rPr>
          <w:rFonts w:ascii="宋体" w:hAnsi="宋体" w:cs="宋体"/>
          <w:color w:val="000000"/>
          <w:kern w:val="0"/>
          <w:sz w:val="24"/>
          <w:szCs w:val="24"/>
          <w:highlight w:val="none"/>
        </w:rPr>
        <w:t>18</w:t>
      </w:r>
      <w:r>
        <w:rPr>
          <w:rFonts w:hint="eastAsia" w:ascii="宋体" w:hAnsi="宋体" w:cs="宋体"/>
          <w:color w:val="000000"/>
          <w:kern w:val="0"/>
          <w:sz w:val="24"/>
          <w:szCs w:val="24"/>
          <w:highlight w:val="none"/>
        </w:rPr>
        <w:t>至</w:t>
      </w:r>
      <w:r>
        <w:rPr>
          <w:rFonts w:ascii="宋体" w:hAnsi="宋体" w:cs="宋体"/>
          <w:color w:val="000000"/>
          <w:kern w:val="0"/>
          <w:sz w:val="24"/>
          <w:szCs w:val="24"/>
          <w:highlight w:val="none"/>
        </w:rPr>
        <w:t>40</w:t>
      </w:r>
      <w:r>
        <w:rPr>
          <w:rFonts w:hint="eastAsia" w:ascii="宋体" w:hAnsi="宋体" w:cs="宋体"/>
          <w:color w:val="000000"/>
          <w:kern w:val="0"/>
          <w:sz w:val="24"/>
          <w:szCs w:val="24"/>
          <w:highlight w:val="none"/>
        </w:rPr>
        <w:t>岁之间，身高</w:t>
      </w:r>
      <w:r>
        <w:rPr>
          <w:rFonts w:ascii="宋体" w:hAnsi="宋体" w:cs="宋体"/>
          <w:color w:val="000000"/>
          <w:kern w:val="0"/>
          <w:sz w:val="24"/>
          <w:szCs w:val="24"/>
          <w:highlight w:val="none"/>
        </w:rPr>
        <w:t>156CM</w:t>
      </w:r>
      <w:r>
        <w:rPr>
          <w:rFonts w:hint="eastAsia" w:ascii="宋体" w:hAnsi="宋体" w:cs="宋体"/>
          <w:color w:val="000000"/>
          <w:kern w:val="0"/>
          <w:sz w:val="24"/>
          <w:szCs w:val="24"/>
          <w:highlight w:val="none"/>
        </w:rPr>
        <w:t>以上；条件优者需报医院保卫科审批同意后可适当放宽年龄及身高要求。</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sz w:val="24"/>
          <w:highlight w:val="none"/>
          <w:lang w:val="en-US" w:eastAsia="zh-CN"/>
        </w:rPr>
        <w:t>5.</w:t>
      </w:r>
      <w:r>
        <w:rPr>
          <w:rFonts w:hint="eastAsia" w:ascii="宋体" w:hAnsi="宋体" w:cs="宋体"/>
          <w:color w:val="000000"/>
          <w:kern w:val="0"/>
          <w:sz w:val="24"/>
          <w:szCs w:val="24"/>
          <w:highlight w:val="none"/>
        </w:rPr>
        <w:t>护院队和微型消防站新入职人员要求：男性，年龄</w:t>
      </w:r>
      <w:r>
        <w:rPr>
          <w:rFonts w:ascii="宋体" w:hAnsi="宋体" w:cs="宋体"/>
          <w:color w:val="000000"/>
          <w:kern w:val="0"/>
          <w:sz w:val="24"/>
          <w:szCs w:val="24"/>
          <w:highlight w:val="none"/>
        </w:rPr>
        <w:t>18</w:t>
      </w:r>
      <w:r>
        <w:rPr>
          <w:rFonts w:hint="eastAsia" w:ascii="宋体" w:hAnsi="宋体" w:cs="宋体"/>
          <w:color w:val="000000"/>
          <w:kern w:val="0"/>
          <w:sz w:val="24"/>
          <w:szCs w:val="24"/>
          <w:highlight w:val="none"/>
        </w:rPr>
        <w:t>至</w:t>
      </w:r>
      <w:r>
        <w:rPr>
          <w:rFonts w:ascii="宋体" w:hAnsi="宋体" w:cs="宋体"/>
          <w:color w:val="000000"/>
          <w:kern w:val="0"/>
          <w:sz w:val="24"/>
          <w:szCs w:val="24"/>
          <w:highlight w:val="none"/>
        </w:rPr>
        <w:t>45</w:t>
      </w:r>
      <w:r>
        <w:rPr>
          <w:rFonts w:hint="eastAsia" w:ascii="宋体" w:hAnsi="宋体" w:cs="宋体"/>
          <w:color w:val="000000"/>
          <w:kern w:val="0"/>
          <w:sz w:val="24"/>
          <w:szCs w:val="24"/>
          <w:highlight w:val="none"/>
        </w:rPr>
        <w:t>岁，身高</w:t>
      </w:r>
      <w:r>
        <w:rPr>
          <w:rFonts w:ascii="宋体" w:hAnsi="宋体" w:cs="宋体"/>
          <w:color w:val="000000"/>
          <w:kern w:val="0"/>
          <w:sz w:val="24"/>
          <w:szCs w:val="24"/>
          <w:highlight w:val="none"/>
        </w:rPr>
        <w:t>1</w:t>
      </w:r>
      <w:r>
        <w:rPr>
          <w:rFonts w:hint="eastAsia" w:ascii="宋体" w:hAnsi="宋体" w:cs="宋体"/>
          <w:color w:val="000000"/>
          <w:kern w:val="0"/>
          <w:sz w:val="24"/>
          <w:szCs w:val="24"/>
          <w:highlight w:val="none"/>
        </w:rPr>
        <w:t>68厘米以上，五官端正，文明有礼，无犯罪前科，必须符合上级公安部门和医院保卫工作要求；条件优者需报医院保卫科审批同意后可适当放宽年龄及身高要求。</w:t>
      </w:r>
    </w:p>
    <w:p>
      <w:pPr>
        <w:widowControl/>
        <w:snapToGrid w:val="0"/>
        <w:spacing w:line="500" w:lineRule="exact"/>
        <w:jc w:val="left"/>
        <w:rPr>
          <w:rFonts w:ascii="宋体" w:hAnsi="宋体" w:cs="宋体"/>
          <w:color w:val="000000"/>
          <w:kern w:val="0"/>
          <w:sz w:val="24"/>
          <w:szCs w:val="24"/>
          <w:highlight w:val="none"/>
        </w:rPr>
      </w:pPr>
      <w:bookmarkStart w:id="47" w:name="OLE_LINK75"/>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保安员数量要求：</w:t>
      </w:r>
      <w:bookmarkEnd w:id="47"/>
      <w:r>
        <w:rPr>
          <w:rFonts w:hint="eastAsia" w:ascii="宋体" w:hAnsi="宋体" w:cs="宋体"/>
          <w:color w:val="000000"/>
          <w:kern w:val="0"/>
          <w:sz w:val="24"/>
          <w:szCs w:val="24"/>
          <w:highlight w:val="none"/>
        </w:rPr>
        <w:t>按照就高不就低原则，不低于在岗医务人员总数的3%或20张病床1名保安员；5</w:t>
      </w:r>
      <w:r>
        <w:rPr>
          <w:rFonts w:ascii="宋体" w:hAnsi="宋体" w:cs="宋体"/>
          <w:color w:val="000000"/>
          <w:kern w:val="0"/>
          <w:sz w:val="24"/>
          <w:szCs w:val="24"/>
          <w:highlight w:val="none"/>
        </w:rPr>
        <w:t>0</w:t>
      </w:r>
      <w:r>
        <w:rPr>
          <w:rFonts w:hint="eastAsia" w:ascii="宋体" w:hAnsi="宋体" w:cs="宋体"/>
          <w:color w:val="000000"/>
          <w:kern w:val="0"/>
          <w:sz w:val="24"/>
          <w:szCs w:val="24"/>
          <w:highlight w:val="none"/>
        </w:rPr>
        <w:t>岁以下保安员数量、占比不低于5</w:t>
      </w:r>
      <w:r>
        <w:rPr>
          <w:rFonts w:ascii="宋体" w:hAnsi="宋体" w:cs="宋体"/>
          <w:color w:val="000000"/>
          <w:kern w:val="0"/>
          <w:sz w:val="24"/>
          <w:szCs w:val="24"/>
          <w:highlight w:val="none"/>
        </w:rPr>
        <w:t>0%</w:t>
      </w:r>
      <w:r>
        <w:rPr>
          <w:rFonts w:hint="eastAsia" w:ascii="宋体" w:hAnsi="宋体" w:cs="宋体"/>
          <w:color w:val="000000"/>
          <w:kern w:val="0"/>
          <w:sz w:val="24"/>
          <w:szCs w:val="24"/>
          <w:highlight w:val="none"/>
        </w:rPr>
        <w:t>。</w:t>
      </w:r>
    </w:p>
    <w:p>
      <w:pPr>
        <w:pStyle w:val="9"/>
        <w:spacing w:line="408" w:lineRule="auto"/>
        <w:ind w:firstLine="0" w:firstLineChars="0"/>
        <w:rPr>
          <w:rFonts w:hint="eastAsia" w:ascii="宋体" w:hAnsi="宋体" w:cs="宋体"/>
          <w:sz w:val="24"/>
          <w:highlight w:val="none"/>
        </w:rPr>
      </w:pPr>
    </w:p>
    <w:p>
      <w:pPr>
        <w:pStyle w:val="9"/>
        <w:spacing w:line="408" w:lineRule="auto"/>
        <w:ind w:firstLine="0" w:firstLineChars="0"/>
        <w:rPr>
          <w:rFonts w:hint="eastAsia" w:ascii="宋体" w:hAnsi="宋体" w:cs="宋体"/>
          <w:sz w:val="24"/>
          <w:highlight w:val="none"/>
        </w:rPr>
      </w:pPr>
    </w:p>
    <w:p>
      <w:pPr>
        <w:pStyle w:val="9"/>
        <w:spacing w:line="408" w:lineRule="auto"/>
        <w:ind w:firstLine="0" w:firstLineChars="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服务商应做好项目交接工作，优先聘用自愿留下的现有服务人员。</w:t>
      </w:r>
    </w:p>
    <w:p>
      <w:pPr>
        <w:widowControl/>
        <w:snapToGrid w:val="0"/>
        <w:spacing w:line="500" w:lineRule="exact"/>
        <w:jc w:val="left"/>
        <w:rPr>
          <w:rFonts w:hint="eastAsia" w:ascii="宋体" w:hAnsi="宋体" w:cs="宋体"/>
          <w:b/>
          <w:color w:val="000000"/>
          <w:kern w:val="0"/>
          <w:sz w:val="24"/>
          <w:szCs w:val="24"/>
          <w:highlight w:val="none"/>
        </w:rPr>
      </w:pPr>
    </w:p>
    <w:p>
      <w:pPr>
        <w:widowControl/>
        <w:snapToGrid w:val="0"/>
        <w:spacing w:line="500" w:lineRule="exact"/>
        <w:jc w:val="left"/>
        <w:rPr>
          <w:rFonts w:ascii="宋体" w:cs="宋体"/>
          <w:b/>
          <w:color w:val="000000"/>
          <w:kern w:val="0"/>
          <w:sz w:val="24"/>
          <w:szCs w:val="24"/>
          <w:highlight w:val="none"/>
        </w:rPr>
      </w:pPr>
      <w:r>
        <w:rPr>
          <w:rFonts w:hint="eastAsia" w:ascii="宋体" w:hAnsi="宋体" w:cs="宋体"/>
          <w:b/>
          <w:color w:val="000000"/>
          <w:kern w:val="0"/>
          <w:sz w:val="24"/>
          <w:szCs w:val="24"/>
          <w:highlight w:val="none"/>
          <w:lang w:eastAsia="zh-CN"/>
        </w:rPr>
        <w:t>五、</w:t>
      </w:r>
      <w:r>
        <w:rPr>
          <w:rFonts w:hint="eastAsia" w:ascii="宋体" w:hAnsi="宋体" w:cs="宋体"/>
          <w:b/>
          <w:color w:val="000000"/>
          <w:kern w:val="0"/>
          <w:sz w:val="24"/>
          <w:szCs w:val="24"/>
          <w:highlight w:val="none"/>
        </w:rPr>
        <w:t>组织管理要求</w:t>
      </w:r>
    </w:p>
    <w:p>
      <w:pPr>
        <w:widowControl/>
        <w:snapToGrid w:val="0"/>
        <w:spacing w:line="500" w:lineRule="exact"/>
        <w:jc w:val="left"/>
        <w:rPr>
          <w:rFonts w:ascii="宋体" w:cs="宋体"/>
          <w:color w:val="000000"/>
          <w:kern w:val="0"/>
          <w:sz w:val="24"/>
          <w:szCs w:val="24"/>
          <w:highlight w:val="none"/>
        </w:rPr>
      </w:pPr>
      <w:r>
        <w:rPr>
          <w:rFonts w:hint="eastAsia" w:ascii="宋体" w:hAnsi="宋体" w:cs="宋体"/>
          <w:color w:val="000000"/>
          <w:kern w:val="0"/>
          <w:sz w:val="24"/>
          <w:szCs w:val="24"/>
          <w:highlight w:val="none"/>
          <w:lang w:val="en-US" w:eastAsia="zh-CN"/>
        </w:rPr>
        <w:t>1.</w:t>
      </w:r>
      <w:r>
        <w:rPr>
          <w:rFonts w:hint="eastAsia" w:ascii="宋体" w:hAnsi="宋体" w:cs="宋体"/>
          <w:color w:val="000000"/>
          <w:kern w:val="0"/>
          <w:sz w:val="24"/>
          <w:szCs w:val="24"/>
          <w:highlight w:val="none"/>
        </w:rPr>
        <w:t>服务商必须有健全的组织机构和人员分工，职责明确，做好与医院管理人员的协调沟通工作，服从医院管理人员的管理和要求，接受医院组织的对该项目的承包内容、质量、管理等检查，及时做好总结和改进工作，如因工作失误造成事故，所有责任由服务商承担。</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2.</w:t>
      </w:r>
      <w:r>
        <w:rPr>
          <w:rFonts w:hint="eastAsia" w:ascii="宋体" w:hAnsi="宋体" w:cs="宋体"/>
          <w:color w:val="000000"/>
          <w:kern w:val="0"/>
          <w:sz w:val="24"/>
          <w:szCs w:val="24"/>
          <w:highlight w:val="none"/>
        </w:rPr>
        <w:t>服务商必须有健全和具体的管理制度，有明细的完成工作程序和措施，有可行的检查监督制度，有奖励惩罚制度，有良好的员工文化制度，有固定的办公地点，有应对突发事件的预案，确保各类突发事件的相关保障措施得到有效落实。各项安全保卫规章制度及岗位人员的工作细则须根据医院现有的各项安全保卫制度制定。</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3.</w:t>
      </w:r>
      <w:r>
        <w:rPr>
          <w:rFonts w:hint="eastAsia" w:ascii="宋体" w:hAnsi="宋体" w:cs="宋体"/>
          <w:color w:val="000000"/>
          <w:kern w:val="0"/>
          <w:sz w:val="24"/>
          <w:szCs w:val="24"/>
          <w:highlight w:val="none"/>
        </w:rPr>
        <w:t>在人员管理具体工作中，服务商自行进行人员招聘、培训、考勤、奖惩、调动、申请保险等人力资源管理工作。为保持队伍的稳定，服务商必须足额、及时发放工资。医院保卫部门在日常监管中发现的人员管理问题，服务商必须按要求及时处理，并给出处理结果。</w:t>
      </w:r>
    </w:p>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采购人每月对合同执行情况进行考核，达不到考核要求的，按考核标准扣罚违约金，发现缺岗少岗情况采购人按人民币500元/次/进行扣罚；发生被群众或医护人员的有效投诉按人民币1000元/次进行扣罚；发生因服务工作不到位被上级部门批评按人民币2000元/次进行扣罚；因应急处置不及时对采购人造成损失的，服务商须承担所有责任并一次性扣罚人民币3000元/次；情节严重的，服务商除须承担所有责任外，采购人有权单方面终止合同。</w:t>
      </w:r>
    </w:p>
    <w:p>
      <w:pPr>
        <w:widowControl/>
        <w:snapToGrid w:val="0"/>
        <w:spacing w:line="500" w:lineRule="exact"/>
        <w:jc w:val="left"/>
        <w:rPr>
          <w:rFonts w:ascii="宋体" w:hAnsi="宋体" w:cs="宋体"/>
          <w:color w:val="000000"/>
          <w:kern w:val="0"/>
          <w:sz w:val="24"/>
          <w:szCs w:val="24"/>
          <w:highlight w:val="none"/>
        </w:rPr>
      </w:pPr>
      <w:bookmarkStart w:id="48" w:name="OLE_LINK25"/>
      <w:bookmarkStart w:id="49" w:name="OLE_LINK26"/>
      <w:r>
        <w:rPr>
          <w:rFonts w:hint="eastAsia" w:ascii="宋体" w:hAnsi="宋体" w:cs="宋体"/>
          <w:color w:val="000000"/>
          <w:kern w:val="0"/>
          <w:sz w:val="24"/>
          <w:szCs w:val="24"/>
          <w:highlight w:val="none"/>
          <w:lang w:val="en-US" w:eastAsia="zh-CN"/>
        </w:rPr>
        <w:t>5.</w:t>
      </w:r>
      <w:r>
        <w:rPr>
          <w:rFonts w:hint="eastAsia" w:ascii="宋体" w:hAnsi="宋体" w:cs="宋体"/>
          <w:color w:val="000000"/>
          <w:kern w:val="0"/>
          <w:sz w:val="24"/>
          <w:szCs w:val="24"/>
          <w:highlight w:val="none"/>
        </w:rPr>
        <w:t>服务期内，</w:t>
      </w:r>
      <w:r>
        <w:rPr>
          <w:rFonts w:hint="eastAsia" w:ascii="宋体" w:hAnsi="宋体" w:cs="宋体"/>
          <w:color w:val="000000"/>
          <w:sz w:val="24"/>
          <w:highlight w:val="none"/>
        </w:rPr>
        <w:t>因工作需要须增减保安人员的，服务商应积极配合，</w:t>
      </w:r>
      <w:bookmarkStart w:id="50" w:name="OLE_LINK3"/>
      <w:r>
        <w:rPr>
          <w:rFonts w:hint="eastAsia" w:ascii="宋体" w:hAnsi="宋体" w:cs="宋体"/>
          <w:color w:val="000000"/>
          <w:sz w:val="24"/>
          <w:highlight w:val="none"/>
        </w:rPr>
        <w:t>服务费按相应岗位的中标单价</w:t>
      </w:r>
      <w:r>
        <w:rPr>
          <w:rFonts w:hint="eastAsia" w:ascii="宋体" w:hAnsi="宋体" w:cs="宋体"/>
          <w:color w:val="000000"/>
          <w:sz w:val="24"/>
          <w:highlight w:val="none"/>
          <w:lang w:eastAsia="zh-CN"/>
        </w:rPr>
        <w:t>与增减人数据实</w:t>
      </w:r>
      <w:r>
        <w:rPr>
          <w:rFonts w:hint="eastAsia" w:ascii="宋体" w:hAnsi="宋体" w:cs="宋体"/>
          <w:color w:val="000000"/>
          <w:sz w:val="24"/>
          <w:highlight w:val="none"/>
        </w:rPr>
        <w:t>计算</w:t>
      </w:r>
      <w:r>
        <w:rPr>
          <w:rFonts w:hint="eastAsia" w:ascii="宋体" w:hAnsi="宋体" w:cs="宋体"/>
          <w:color w:val="000000"/>
          <w:kern w:val="0"/>
          <w:sz w:val="24"/>
          <w:szCs w:val="24"/>
          <w:highlight w:val="none"/>
        </w:rPr>
        <w:t>。</w:t>
      </w:r>
      <w:bookmarkEnd w:id="48"/>
      <w:bookmarkEnd w:id="49"/>
    </w:p>
    <w:bookmarkEnd w:id="50"/>
    <w:p>
      <w:pPr>
        <w:widowControl/>
        <w:snapToGrid w:val="0"/>
        <w:spacing w:line="500" w:lineRule="exact"/>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rPr>
        <w:t>6.</w:t>
      </w:r>
      <w:r>
        <w:rPr>
          <w:rFonts w:hint="eastAsia" w:ascii="宋体" w:hAnsi="宋体" w:cs="宋体"/>
          <w:color w:val="000000"/>
          <w:kern w:val="0"/>
          <w:sz w:val="24"/>
          <w:szCs w:val="24"/>
          <w:highlight w:val="none"/>
        </w:rPr>
        <w:t>服务期内，如因不可抗力或省市政策调整或医院重点政策调整而不能继续履行合同的，本合同终止，双方互不承担责任。</w:t>
      </w:r>
    </w:p>
    <w:p>
      <w:pPr>
        <w:widowControl/>
        <w:snapToGrid w:val="0"/>
        <w:spacing w:line="500" w:lineRule="exact"/>
        <w:jc w:val="left"/>
        <w:rPr>
          <w:rFonts w:ascii="宋体" w:hAnsi="宋体" w:cs="宋体"/>
          <w:color w:val="000000"/>
          <w:kern w:val="0"/>
          <w:sz w:val="24"/>
          <w:highlight w:val="none"/>
        </w:rPr>
      </w:pPr>
    </w:p>
    <w:p>
      <w:pPr>
        <w:widowControl/>
        <w:snapToGrid w:val="0"/>
        <w:spacing w:line="500" w:lineRule="exact"/>
        <w:jc w:val="left"/>
        <w:rPr>
          <w:rFonts w:ascii="宋体" w:cs="宋体"/>
          <w:b/>
          <w:color w:val="000000"/>
          <w:kern w:val="0"/>
          <w:sz w:val="24"/>
          <w:szCs w:val="24"/>
          <w:highlight w:val="none"/>
        </w:rPr>
      </w:pPr>
      <w:r>
        <w:rPr>
          <w:rFonts w:hint="eastAsia" w:ascii="宋体" w:hAnsi="宋体" w:cs="宋体"/>
          <w:b/>
          <w:color w:val="000000"/>
          <w:kern w:val="0"/>
          <w:sz w:val="24"/>
          <w:szCs w:val="24"/>
          <w:highlight w:val="none"/>
          <w:lang w:eastAsia="zh-CN"/>
        </w:rPr>
        <w:t>六</w:t>
      </w:r>
      <w:r>
        <w:rPr>
          <w:rFonts w:hint="eastAsia" w:ascii="宋体" w:hAnsi="宋体" w:cs="宋体"/>
          <w:b/>
          <w:color w:val="000000"/>
          <w:kern w:val="0"/>
          <w:sz w:val="24"/>
          <w:szCs w:val="24"/>
          <w:highlight w:val="none"/>
        </w:rPr>
        <w:t>、结算方式</w:t>
      </w:r>
    </w:p>
    <w:p>
      <w:pPr>
        <w:widowControl/>
        <w:snapToGrid w:val="0"/>
        <w:spacing w:line="500" w:lineRule="exact"/>
        <w:jc w:val="left"/>
        <w:rPr>
          <w:rFonts w:ascii="宋体" w:hAnsi="宋体" w:cs="宋体"/>
          <w:kern w:val="0"/>
          <w:sz w:val="24"/>
          <w:szCs w:val="24"/>
          <w:highlight w:val="none"/>
        </w:rPr>
      </w:pPr>
      <w:r>
        <w:rPr>
          <w:rFonts w:hint="eastAsia" w:ascii="宋体" w:hAnsi="宋体" w:cs="宋体"/>
          <w:kern w:val="0"/>
          <w:sz w:val="24"/>
          <w:szCs w:val="24"/>
          <w:highlight w:val="none"/>
        </w:rPr>
        <w:t>每月结算一次，服务商开具发票，采购人于60个自然日内支付相应服务款。</w:t>
      </w:r>
    </w:p>
    <w:p>
      <w:pPr>
        <w:widowControl/>
        <w:snapToGrid w:val="0"/>
        <w:spacing w:line="500" w:lineRule="exact"/>
        <w:jc w:val="left"/>
        <w:rPr>
          <w:rFonts w:ascii="宋体" w:hAnsi="宋体" w:cs="宋体"/>
          <w:color w:val="000000"/>
          <w:kern w:val="0"/>
          <w:sz w:val="24"/>
          <w:szCs w:val="24"/>
          <w:highlight w:val="none"/>
        </w:rPr>
      </w:pPr>
    </w:p>
    <w:p>
      <w:pPr>
        <w:widowControl/>
        <w:snapToGrid w:val="0"/>
        <w:spacing w:line="500" w:lineRule="exact"/>
        <w:jc w:val="left"/>
        <w:rPr>
          <w:rFonts w:ascii="宋体" w:cs="宋体"/>
          <w:b/>
          <w:color w:val="000000"/>
          <w:kern w:val="0"/>
          <w:sz w:val="24"/>
          <w:szCs w:val="24"/>
          <w:highlight w:val="none"/>
        </w:rPr>
      </w:pPr>
      <w:r>
        <w:rPr>
          <w:rFonts w:hint="eastAsia" w:ascii="宋体" w:hAnsi="宋体" w:cs="宋体"/>
          <w:b/>
          <w:color w:val="000000"/>
          <w:kern w:val="0"/>
          <w:sz w:val="24"/>
          <w:szCs w:val="24"/>
          <w:highlight w:val="none"/>
          <w:lang w:eastAsia="zh-CN"/>
        </w:rPr>
        <w:t>七</w:t>
      </w:r>
      <w:r>
        <w:rPr>
          <w:rFonts w:hint="eastAsia" w:ascii="宋体" w:hAnsi="宋体" w:cs="宋体"/>
          <w:b/>
          <w:color w:val="000000"/>
          <w:kern w:val="0"/>
          <w:sz w:val="24"/>
          <w:szCs w:val="24"/>
          <w:highlight w:val="none"/>
        </w:rPr>
        <w:t>、考核方式</w:t>
      </w:r>
    </w:p>
    <w:p>
      <w:pPr>
        <w:jc w:val="center"/>
        <w:rPr>
          <w:rFonts w:ascii="宋体" w:hAnsi="宋体" w:cs="宋体"/>
          <w:color w:val="000000" w:themeColor="text1"/>
          <w:sz w:val="24"/>
          <w:szCs w:val="24"/>
          <w:highlight w:val="none"/>
          <w14:textFill>
            <w14:solidFill>
              <w14:schemeClr w14:val="tx1"/>
            </w14:solidFill>
          </w14:textFill>
        </w:rPr>
      </w:pPr>
    </w:p>
    <w:p>
      <w:pPr>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中山市中医院安保及停车管理服务质量考核表</w:t>
      </w:r>
    </w:p>
    <w:p>
      <w:pPr>
        <w:jc w:val="right"/>
        <w:rPr>
          <w:rFonts w:asciiTheme="minorEastAsia" w:hAnsiTheme="minorEastAsia"/>
          <w:color w:val="000000" w:themeColor="text1"/>
          <w:sz w:val="24"/>
          <w:szCs w:val="24"/>
          <w:highlight w:val="none"/>
          <w14:textFill>
            <w14:solidFill>
              <w14:schemeClr w14:val="tx1"/>
            </w14:solidFill>
          </w14:textFill>
        </w:rPr>
      </w:pPr>
      <w:r>
        <w:rPr>
          <w:rFonts w:asciiTheme="minorEastAsia" w:hAnsiTheme="minorEastAsia"/>
          <w:color w:val="000000" w:themeColor="text1"/>
          <w:sz w:val="24"/>
          <w:szCs w:val="24"/>
          <w:highlight w:val="none"/>
          <w14:textFill>
            <w14:solidFill>
              <w14:schemeClr w14:val="tx1"/>
            </w14:solidFill>
          </w14:textFill>
        </w:rPr>
        <w:t xml:space="preserve"> </w:t>
      </w:r>
      <w:r>
        <w:rPr>
          <w:rFonts w:ascii="宋体" w:hAnsi="宋体" w:eastAsia="宋体"/>
          <w:highlight w:val="none"/>
          <w:u w:val="single"/>
        </w:rPr>
        <w:t xml:space="preserve">      </w:t>
      </w:r>
      <w:r>
        <w:rPr>
          <w:rFonts w:asciiTheme="minorEastAsia" w:hAnsiTheme="minorEastAsia"/>
          <w:color w:val="000000" w:themeColor="text1"/>
          <w:sz w:val="24"/>
          <w:szCs w:val="24"/>
          <w:highlight w:val="none"/>
          <w14:textFill>
            <w14:solidFill>
              <w14:schemeClr w14:val="tx1"/>
            </w14:solidFill>
          </w14:textFill>
        </w:rPr>
        <w:t>年</w:t>
      </w:r>
      <w:r>
        <w:rPr>
          <w:rFonts w:ascii="宋体" w:hAnsi="宋体" w:eastAsia="宋体"/>
          <w:highlight w:val="none"/>
          <w:u w:val="single"/>
        </w:rPr>
        <w:t xml:space="preserve">    </w:t>
      </w:r>
      <w:r>
        <w:rPr>
          <w:rFonts w:asciiTheme="minorEastAsia" w:hAnsiTheme="minorEastAsia"/>
          <w:color w:val="000000" w:themeColor="text1"/>
          <w:sz w:val="24"/>
          <w:szCs w:val="24"/>
          <w:highlight w:val="none"/>
          <w14:textFill>
            <w14:solidFill>
              <w14:schemeClr w14:val="tx1"/>
            </w14:solidFill>
          </w14:textFill>
        </w:rPr>
        <w:t>月</w:t>
      </w:r>
    </w:p>
    <w:tbl>
      <w:tblPr>
        <w:tblStyle w:val="13"/>
        <w:tblW w:w="9574" w:type="dxa"/>
        <w:tblInd w:w="-252" w:type="dxa"/>
        <w:tblLayout w:type="fixed"/>
        <w:tblCellMar>
          <w:top w:w="0" w:type="dxa"/>
          <w:left w:w="0" w:type="dxa"/>
          <w:bottom w:w="0" w:type="dxa"/>
          <w:right w:w="0" w:type="dxa"/>
        </w:tblCellMar>
      </w:tblPr>
      <w:tblGrid>
        <w:gridCol w:w="720"/>
        <w:gridCol w:w="5580"/>
        <w:gridCol w:w="657"/>
        <w:gridCol w:w="1767"/>
        <w:gridCol w:w="850"/>
      </w:tblGrid>
      <w:tr>
        <w:tblPrEx>
          <w:tblCellMar>
            <w:top w:w="0" w:type="dxa"/>
            <w:left w:w="0" w:type="dxa"/>
            <w:bottom w:w="0" w:type="dxa"/>
            <w:right w:w="0" w:type="dxa"/>
          </w:tblCellMar>
        </w:tblPrEx>
        <w:trPr>
          <w:trHeight w:val="377" w:hRule="atLeast"/>
        </w:trPr>
        <w:tc>
          <w:tcPr>
            <w:tcW w:w="7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类别</w:t>
            </w: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标准内容</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分值</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评分标准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扣分</w:t>
            </w:r>
          </w:p>
        </w:tc>
      </w:tr>
      <w:tr>
        <w:tblPrEx>
          <w:tblCellMar>
            <w:top w:w="0" w:type="dxa"/>
            <w:left w:w="0" w:type="dxa"/>
            <w:bottom w:w="0" w:type="dxa"/>
            <w:right w:w="0" w:type="dxa"/>
          </w:tblCellMar>
        </w:tblPrEx>
        <w:trPr>
          <w:trHeight w:val="1991" w:hRule="atLeast"/>
        </w:trPr>
        <w:tc>
          <w:tcPr>
            <w:tcW w:w="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ind w:left="113" w:right="113"/>
              <w:jc w:val="center"/>
              <w:rPr>
                <w:rFonts w:ascii="宋体" w:hAnsi="宋体" w:eastAsia="宋体"/>
                <w:highlight w:val="none"/>
              </w:rPr>
            </w:pPr>
            <w:r>
              <w:rPr>
                <w:rFonts w:hint="eastAsia" w:ascii="宋体" w:hAnsi="宋体" w:eastAsia="宋体"/>
                <w:highlight w:val="none"/>
              </w:rPr>
              <w:t>一、基础服务质量（</w:t>
            </w:r>
            <w:r>
              <w:rPr>
                <w:rFonts w:ascii="宋体" w:hAnsi="宋体" w:eastAsia="宋体"/>
                <w:highlight w:val="none"/>
              </w:rPr>
              <w:t>40</w:t>
            </w:r>
            <w:r>
              <w:rPr>
                <w:rFonts w:hint="eastAsia" w:ascii="宋体" w:hAnsi="宋体" w:eastAsia="宋体"/>
                <w:highlight w:val="none"/>
              </w:rPr>
              <w:t>分）</w:t>
            </w: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1</w:t>
            </w:r>
            <w:r>
              <w:rPr>
                <w:rFonts w:hint="eastAsia" w:ascii="宋体" w:hAnsi="宋体" w:eastAsia="宋体"/>
                <w:highlight w:val="none"/>
              </w:rPr>
              <w:t>、制度建设</w:t>
            </w:r>
          </w:p>
          <w:p>
            <w:pPr>
              <w:rPr>
                <w:rFonts w:ascii="宋体" w:hAnsi="宋体" w:eastAsia="宋体"/>
                <w:highlight w:val="none"/>
              </w:rPr>
            </w:pPr>
            <w:r>
              <w:rPr>
                <w:rFonts w:hint="eastAsia" w:ascii="宋体" w:hAnsi="宋体" w:eastAsia="宋体"/>
                <w:highlight w:val="none"/>
              </w:rPr>
              <w:t>①建立健全各项管理制度（包括但不限于员工培训、学习考核、外出请假等制度），制定各相应的岗位工作职责标准，并制定具体的落实措施；</w:t>
            </w:r>
          </w:p>
          <w:p>
            <w:pPr>
              <w:rPr>
                <w:rFonts w:ascii="宋体" w:hAnsi="宋体" w:eastAsia="宋体"/>
                <w:highlight w:val="none"/>
              </w:rPr>
            </w:pPr>
            <w:r>
              <w:rPr>
                <w:rFonts w:hint="eastAsia" w:ascii="宋体" w:hAnsi="宋体" w:eastAsia="宋体"/>
                <w:highlight w:val="none"/>
              </w:rPr>
              <w:t>②特殊时期管理人员需安排全天候轮值处理突发事件；</w:t>
            </w:r>
          </w:p>
          <w:p>
            <w:pPr>
              <w:rPr>
                <w:rFonts w:ascii="宋体" w:hAnsi="宋体" w:eastAsia="宋体"/>
                <w:highlight w:val="none"/>
              </w:rPr>
            </w:pPr>
            <w:r>
              <w:rPr>
                <w:rFonts w:hint="eastAsia" w:ascii="宋体" w:hAnsi="宋体" w:eastAsia="宋体"/>
                <w:highlight w:val="none"/>
              </w:rPr>
              <w:t>③项目相关的管理人员需保持通讯工具</w:t>
            </w:r>
            <w:r>
              <w:rPr>
                <w:rFonts w:ascii="宋体" w:hAnsi="宋体" w:eastAsia="宋体"/>
                <w:highlight w:val="none"/>
              </w:rPr>
              <w:t>24</w:t>
            </w:r>
            <w:r>
              <w:rPr>
                <w:rFonts w:hint="eastAsia" w:ascii="宋体" w:hAnsi="宋体" w:eastAsia="宋体"/>
                <w:highlight w:val="none"/>
              </w:rPr>
              <w:t>小时开启。</w:t>
            </w:r>
          </w:p>
          <w:p>
            <w:pPr>
              <w:rPr>
                <w:rFonts w:ascii="宋体" w:hAnsi="宋体" w:eastAsia="宋体"/>
                <w:highlight w:val="none"/>
              </w:rPr>
            </w:pPr>
            <w:r>
              <w:rPr>
                <w:rFonts w:hint="eastAsia" w:ascii="宋体" w:hAnsi="宋体" w:eastAsia="宋体"/>
                <w:highlight w:val="none"/>
              </w:rPr>
              <w:t>④建立员工健康管理台账，对员工定时进行健康监测。</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1377"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2</w:t>
            </w:r>
            <w:r>
              <w:rPr>
                <w:rFonts w:hint="eastAsia" w:ascii="宋体" w:hAnsi="宋体" w:eastAsia="宋体"/>
                <w:highlight w:val="none"/>
              </w:rPr>
              <w:t>、仪容仪表要求</w:t>
            </w:r>
          </w:p>
          <w:p>
            <w:pPr>
              <w:rPr>
                <w:rFonts w:ascii="宋体" w:hAnsi="宋体" w:eastAsia="宋体"/>
                <w:highlight w:val="none"/>
              </w:rPr>
            </w:pPr>
            <w:r>
              <w:rPr>
                <w:rFonts w:hint="eastAsia" w:ascii="宋体" w:hAnsi="宋体" w:eastAsia="宋体"/>
                <w:highlight w:val="none"/>
              </w:rPr>
              <w:t>①各值班人员按照岗位分工着统一着装，佩戴相对应工牌；</w:t>
            </w:r>
          </w:p>
          <w:p>
            <w:pPr>
              <w:rPr>
                <w:rFonts w:ascii="宋体" w:hAnsi="宋体" w:eastAsia="宋体"/>
                <w:highlight w:val="none"/>
              </w:rPr>
            </w:pPr>
            <w:r>
              <w:rPr>
                <w:rFonts w:hint="eastAsia" w:ascii="宋体" w:hAnsi="宋体" w:eastAsia="宋体"/>
                <w:highlight w:val="none"/>
              </w:rPr>
              <w:t>②值班时姿势端正、精神抖擞，举止文明礼貌，使用服务用语及服务手势。</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1862"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3</w:t>
            </w:r>
            <w:r>
              <w:rPr>
                <w:rFonts w:hint="eastAsia" w:ascii="宋体" w:hAnsi="宋体" w:eastAsia="宋体"/>
                <w:highlight w:val="none"/>
              </w:rPr>
              <w:t>、突发事件</w:t>
            </w:r>
          </w:p>
          <w:p>
            <w:pPr>
              <w:rPr>
                <w:rFonts w:ascii="宋体" w:hAnsi="宋体" w:eastAsia="宋体"/>
                <w:highlight w:val="none"/>
              </w:rPr>
            </w:pPr>
            <w:r>
              <w:rPr>
                <w:rFonts w:hint="eastAsia" w:ascii="宋体" w:hAnsi="宋体" w:eastAsia="宋体"/>
                <w:highlight w:val="none"/>
              </w:rPr>
              <w:t>①及时制定及更新各类突发事件应急预案；</w:t>
            </w:r>
          </w:p>
          <w:p>
            <w:pPr>
              <w:rPr>
                <w:rFonts w:ascii="宋体" w:hAnsi="宋体" w:eastAsia="宋体"/>
                <w:highlight w:val="none"/>
              </w:rPr>
            </w:pPr>
            <w:r>
              <w:rPr>
                <w:rFonts w:hint="eastAsia" w:ascii="宋体" w:hAnsi="宋体" w:eastAsia="宋体"/>
                <w:highlight w:val="none"/>
              </w:rPr>
              <w:t>②</w:t>
            </w:r>
            <w:r>
              <w:rPr>
                <w:rFonts w:hint="eastAsia" w:ascii="宋体" w:hAnsi="宋体" w:eastAsia="宋体"/>
                <w:color w:val="000000" w:themeColor="text1"/>
                <w:highlight w:val="none"/>
                <w14:textFill>
                  <w14:solidFill>
                    <w14:schemeClr w14:val="tx1"/>
                  </w14:solidFill>
                </w14:textFill>
              </w:rPr>
              <w:t>发生突发事件时人员未能在</w:t>
            </w:r>
            <w:r>
              <w:rPr>
                <w:rFonts w:ascii="宋体" w:hAnsi="宋体" w:eastAsia="宋体"/>
                <w:color w:val="000000" w:themeColor="text1"/>
                <w:highlight w:val="none"/>
                <w14:textFill>
                  <w14:solidFill>
                    <w14:schemeClr w14:val="tx1"/>
                  </w14:solidFill>
                </w14:textFill>
              </w:rPr>
              <w:t>1</w:t>
            </w:r>
            <w:r>
              <w:rPr>
                <w:rFonts w:hint="eastAsia" w:ascii="宋体" w:hAnsi="宋体" w:eastAsia="宋体"/>
                <w:color w:val="000000" w:themeColor="text1"/>
                <w:highlight w:val="none"/>
                <w14:textFill>
                  <w14:solidFill>
                    <w14:schemeClr w14:val="tx1"/>
                  </w14:solidFill>
                </w14:textFill>
              </w:rPr>
              <w:t>分钟内到位处理；</w:t>
            </w:r>
          </w:p>
          <w:p>
            <w:pPr>
              <w:rPr>
                <w:rFonts w:ascii="宋体" w:hAnsi="宋体" w:eastAsia="宋体"/>
                <w:highlight w:val="none"/>
              </w:rPr>
            </w:pPr>
            <w:r>
              <w:rPr>
                <w:rFonts w:hint="eastAsia" w:ascii="宋体" w:hAnsi="宋体" w:eastAsia="宋体"/>
                <w:highlight w:val="none"/>
              </w:rPr>
              <w:t>③发生突发事件（如</w:t>
            </w:r>
            <w:r>
              <w:rPr>
                <w:rFonts w:hint="eastAsia" w:ascii="宋体" w:hAnsi="宋体" w:eastAsia="宋体" w:cs="微软雅黑"/>
                <w:highlight w:val="none"/>
              </w:rPr>
              <w:t>院内通道严重拥堵、</w:t>
            </w:r>
            <w:r>
              <w:rPr>
                <w:rFonts w:hint="eastAsia" w:ascii="宋体" w:hAnsi="宋体" w:eastAsia="宋体"/>
                <w:highlight w:val="none"/>
              </w:rPr>
              <w:t>秩序混乱、打架斗殴、上访事件等）未能及时通报、并采取措施控制，有明显过失的，影响单位正常运作。</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12</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923"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4</w:t>
            </w:r>
            <w:r>
              <w:rPr>
                <w:rFonts w:hint="eastAsia" w:ascii="宋体" w:hAnsi="宋体" w:eastAsia="宋体"/>
                <w:highlight w:val="none"/>
              </w:rPr>
              <w:t>、投诉</w:t>
            </w:r>
          </w:p>
          <w:p>
            <w:pPr>
              <w:rPr>
                <w:rFonts w:ascii="宋体" w:hAnsi="宋体" w:eastAsia="宋体"/>
                <w:highlight w:val="none"/>
              </w:rPr>
            </w:pPr>
            <w:r>
              <w:rPr>
                <w:rFonts w:hint="eastAsia" w:ascii="宋体" w:hAnsi="宋体" w:eastAsia="宋体"/>
                <w:highlight w:val="none"/>
              </w:rPr>
              <w:t>服务工作不到位，导致的对服务项目有效投诉。</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每次扣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jc w:val="center"/>
              <w:rPr>
                <w:rFonts w:ascii="宋体" w:hAnsi="宋体" w:eastAsia="宋体"/>
                <w:highlight w:val="none"/>
              </w:rPr>
            </w:pPr>
          </w:p>
        </w:tc>
      </w:tr>
      <w:tr>
        <w:tblPrEx>
          <w:tblCellMar>
            <w:top w:w="0" w:type="dxa"/>
            <w:left w:w="0" w:type="dxa"/>
            <w:bottom w:w="0" w:type="dxa"/>
            <w:right w:w="0" w:type="dxa"/>
          </w:tblCellMar>
        </w:tblPrEx>
        <w:trPr>
          <w:trHeight w:val="2493"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jc w:val="cente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5</w:t>
            </w:r>
            <w:r>
              <w:rPr>
                <w:rFonts w:hint="eastAsia" w:ascii="宋体" w:hAnsi="宋体" w:eastAsia="宋体"/>
                <w:highlight w:val="none"/>
              </w:rPr>
              <w:t>、值班要求</w:t>
            </w:r>
          </w:p>
          <w:p>
            <w:pPr>
              <w:rPr>
                <w:rFonts w:ascii="宋体" w:hAnsi="宋体" w:eastAsia="宋体"/>
                <w:highlight w:val="none"/>
              </w:rPr>
            </w:pPr>
            <w:r>
              <w:rPr>
                <w:rFonts w:hint="eastAsia" w:ascii="宋体" w:hAnsi="宋体" w:eastAsia="宋体"/>
                <w:highlight w:val="none"/>
              </w:rPr>
              <w:t>①</w:t>
            </w:r>
            <w:r>
              <w:rPr>
                <w:rFonts w:hint="eastAsia" w:ascii="宋体" w:hAnsi="宋体" w:eastAsia="宋体" w:cs="宋体"/>
                <w:highlight w:val="none"/>
              </w:rPr>
              <w:t>值岗</w:t>
            </w:r>
            <w:r>
              <w:rPr>
                <w:rFonts w:hint="eastAsia" w:ascii="宋体" w:hAnsi="宋体" w:eastAsia="宋体"/>
                <w:highlight w:val="none"/>
              </w:rPr>
              <w:t>不得消极怠工、值班时间内不得做与岗位工作要求无关的事情（突发事件处理、甲方临时工作要求除外）；</w:t>
            </w:r>
          </w:p>
          <w:p>
            <w:pPr>
              <w:rPr>
                <w:rFonts w:ascii="宋体" w:hAnsi="宋体" w:eastAsia="宋体"/>
                <w:highlight w:val="none"/>
              </w:rPr>
            </w:pPr>
            <w:r>
              <w:rPr>
                <w:rFonts w:hint="eastAsia" w:ascii="宋体" w:hAnsi="宋体" w:eastAsia="宋体"/>
                <w:highlight w:val="none"/>
              </w:rPr>
              <w:t>②</w:t>
            </w:r>
            <w:r>
              <w:rPr>
                <w:rFonts w:hint="eastAsia" w:ascii="宋体" w:hAnsi="宋体" w:eastAsia="宋体" w:cs="宋体"/>
                <w:highlight w:val="none"/>
              </w:rPr>
              <w:t>值岗</w:t>
            </w:r>
            <w:r>
              <w:rPr>
                <w:rFonts w:hint="eastAsia" w:ascii="宋体" w:hAnsi="宋体" w:eastAsia="宋体"/>
                <w:highlight w:val="none"/>
              </w:rPr>
              <w:t>时间用手机看与工作无关的内容，不允许吸烟、吃东西等；</w:t>
            </w:r>
            <w:r>
              <w:rPr>
                <w:rFonts w:ascii="宋体" w:hAnsi="宋体" w:eastAsia="宋体"/>
                <w:highlight w:val="none"/>
              </w:rPr>
              <w:t xml:space="preserve"> </w:t>
            </w:r>
          </w:p>
          <w:p>
            <w:pPr>
              <w:rPr>
                <w:rFonts w:ascii="宋体" w:hAnsi="宋体" w:eastAsia="宋体"/>
                <w:highlight w:val="none"/>
              </w:rPr>
            </w:pPr>
            <w:r>
              <w:rPr>
                <w:rFonts w:hint="eastAsia" w:ascii="宋体" w:hAnsi="宋体" w:eastAsia="宋体"/>
                <w:highlight w:val="none"/>
              </w:rPr>
              <w:t>③新入职员工年龄不符合合同规定年龄；</w:t>
            </w:r>
            <w:r>
              <w:rPr>
                <w:rFonts w:ascii="宋体" w:hAnsi="宋体" w:eastAsia="宋体"/>
                <w:highlight w:val="none"/>
              </w:rPr>
              <w:t xml:space="preserve"> </w:t>
            </w:r>
          </w:p>
          <w:p>
            <w:pPr>
              <w:rPr>
                <w:rFonts w:ascii="宋体" w:hAnsi="宋体" w:eastAsia="宋体"/>
                <w:highlight w:val="none"/>
              </w:rPr>
            </w:pPr>
            <w:r>
              <w:rPr>
                <w:rFonts w:hint="eastAsia" w:ascii="宋体" w:hAnsi="宋体" w:eastAsia="宋体"/>
                <w:highlight w:val="none"/>
              </w:rPr>
              <w:t>④岗位设置及执勤安排按合同要求执行（甲方另外要求除外）</w:t>
            </w:r>
            <w:r>
              <w:rPr>
                <w:rFonts w:hint="eastAsia" w:ascii="宋体" w:hAnsi="宋体" w:eastAsia="宋体" w:cs="宋体"/>
                <w:highlight w:val="none"/>
              </w:rPr>
              <w:t>，不得缺岗少岗。</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10</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每发现一项/次不符合要求，扣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r>
              <w:rPr>
                <w:rFonts w:hint="eastAsia" w:ascii="宋体" w:hAnsi="宋体" w:eastAsia="宋体"/>
                <w:highlight w:val="none"/>
              </w:rPr>
              <w:t>-</w:t>
            </w:r>
            <w:r>
              <w:rPr>
                <w:rFonts w:ascii="宋体" w:hAnsi="宋体" w:eastAsia="宋体"/>
                <w:highlight w:val="none"/>
              </w:rPr>
              <w:t>1</w:t>
            </w:r>
            <w:r>
              <w:rPr>
                <w:rFonts w:hint="eastAsia" w:ascii="宋体" w:hAnsi="宋体" w:eastAsia="宋体"/>
                <w:highlight w:val="none"/>
              </w:rPr>
              <w:t>；</w:t>
            </w:r>
          </w:p>
          <w:p>
            <w:pPr>
              <w:rPr>
                <w:rFonts w:ascii="宋体" w:hAnsi="宋体" w:eastAsia="宋体"/>
                <w:highlight w:val="none"/>
              </w:rPr>
            </w:pPr>
            <w:r>
              <w:rPr>
                <w:rFonts w:hint="eastAsia" w:ascii="宋体" w:hAnsi="宋体" w:eastAsia="宋体"/>
                <w:highlight w:val="none"/>
              </w:rPr>
              <w:t>④</w:t>
            </w:r>
            <w:r>
              <w:rPr>
                <w:rFonts w:hint="eastAsia" w:ascii="宋体" w:hAnsi="宋体" w:eastAsia="宋体" w:cs="宋体"/>
                <w:highlight w:val="none"/>
              </w:rPr>
              <w:t>项</w:t>
            </w:r>
            <w:r>
              <w:rPr>
                <w:rFonts w:hint="eastAsia" w:ascii="宋体" w:hAnsi="宋体" w:eastAsia="宋体" w:cs="微软雅黑"/>
                <w:highlight w:val="none"/>
              </w:rPr>
              <w:t>一次。</w:t>
            </w:r>
          </w:p>
        </w:tc>
      </w:tr>
      <w:tr>
        <w:tblPrEx>
          <w:tblCellMar>
            <w:top w:w="0" w:type="dxa"/>
            <w:left w:w="0" w:type="dxa"/>
            <w:bottom w:w="0" w:type="dxa"/>
            <w:right w:w="0" w:type="dxa"/>
          </w:tblCellMar>
        </w:tblPrEx>
        <w:trPr>
          <w:trHeight w:val="2467" w:hRule="atLeast"/>
        </w:trPr>
        <w:tc>
          <w:tcPr>
            <w:tcW w:w="72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ind w:left="113" w:right="113"/>
              <w:jc w:val="center"/>
              <w:rPr>
                <w:rFonts w:ascii="宋体" w:hAnsi="宋体" w:eastAsia="宋体"/>
                <w:highlight w:val="none"/>
              </w:rPr>
            </w:pPr>
            <w:r>
              <w:rPr>
                <w:rFonts w:hint="eastAsia" w:ascii="宋体" w:hAnsi="宋体" w:eastAsia="宋体"/>
                <w:highlight w:val="none"/>
              </w:rPr>
              <w:t>二、安保服务质量（</w:t>
            </w:r>
            <w:r>
              <w:rPr>
                <w:rFonts w:ascii="宋体" w:hAnsi="宋体" w:eastAsia="宋体"/>
                <w:highlight w:val="none"/>
              </w:rPr>
              <w:t>60</w:t>
            </w:r>
            <w:r>
              <w:rPr>
                <w:rFonts w:hint="eastAsia" w:ascii="宋体" w:hAnsi="宋体" w:eastAsia="宋体"/>
                <w:highlight w:val="none"/>
              </w:rPr>
              <w:t>分）</w:t>
            </w: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1</w:t>
            </w:r>
            <w:r>
              <w:rPr>
                <w:rFonts w:hint="eastAsia" w:ascii="宋体" w:hAnsi="宋体" w:eastAsia="宋体"/>
                <w:highlight w:val="none"/>
              </w:rPr>
              <w:t>、工作要求</w:t>
            </w:r>
          </w:p>
          <w:p>
            <w:pPr>
              <w:rPr>
                <w:rFonts w:ascii="宋体" w:hAnsi="宋体" w:eastAsia="宋体"/>
                <w:highlight w:val="none"/>
              </w:rPr>
            </w:pPr>
            <w:r>
              <w:rPr>
                <w:rFonts w:hint="eastAsia" w:ascii="宋体" w:hAnsi="宋体" w:eastAsia="宋体"/>
                <w:highlight w:val="none"/>
              </w:rPr>
              <w:t>①定期定时做好消防设施（消防栓、灭火器及重点消防巡查位置）巡查、巡查记录完整、字迹清晰；</w:t>
            </w:r>
          </w:p>
          <w:p>
            <w:pPr>
              <w:rPr>
                <w:rFonts w:ascii="宋体" w:hAnsi="宋体" w:eastAsia="宋体"/>
                <w:highlight w:val="none"/>
              </w:rPr>
            </w:pPr>
            <w:r>
              <w:rPr>
                <w:rFonts w:hint="eastAsia" w:ascii="宋体" w:hAnsi="宋体" w:eastAsia="宋体"/>
                <w:highlight w:val="none"/>
              </w:rPr>
              <w:t>②有消防预警处置程序，发生火警按程序及时处置；</w:t>
            </w:r>
          </w:p>
          <w:p>
            <w:pPr>
              <w:rPr>
                <w:rFonts w:ascii="宋体" w:hAnsi="宋体" w:eastAsia="宋体"/>
                <w:highlight w:val="none"/>
              </w:rPr>
            </w:pPr>
            <w:r>
              <w:rPr>
                <w:rFonts w:hint="eastAsia" w:ascii="宋体" w:hAnsi="宋体" w:eastAsia="宋体"/>
                <w:highlight w:val="none"/>
              </w:rPr>
              <w:t>③</w:t>
            </w:r>
            <w:r>
              <w:rPr>
                <w:rFonts w:hint="eastAsia" w:ascii="宋体" w:hAnsi="宋体" w:eastAsia="宋体" w:cs="宋体"/>
                <w:highlight w:val="none"/>
              </w:rPr>
              <w:t>员工</w:t>
            </w:r>
            <w:r>
              <w:rPr>
                <w:rFonts w:hint="eastAsia" w:ascii="宋体" w:hAnsi="宋体" w:eastAsia="宋体"/>
                <w:highlight w:val="none"/>
              </w:rPr>
              <w:t>能正确使用多类消防、物防、技防器械和设备；</w:t>
            </w:r>
          </w:p>
          <w:p>
            <w:pPr>
              <w:rPr>
                <w:rFonts w:ascii="宋体" w:hAnsi="宋体" w:eastAsia="宋体"/>
                <w:highlight w:val="none"/>
              </w:rPr>
            </w:pPr>
            <w:r>
              <w:rPr>
                <w:rFonts w:hint="eastAsia" w:ascii="宋体" w:hAnsi="宋体" w:eastAsia="宋体"/>
                <w:highlight w:val="none"/>
              </w:rPr>
              <w:t>④消防监控控制室值班人员应取得公安机关消防机构核发的相应有效认可的资格证书，持证上岗；</w:t>
            </w:r>
          </w:p>
          <w:p>
            <w:pPr>
              <w:spacing w:after="120"/>
              <w:rPr>
                <w:rFonts w:ascii="宋体" w:hAnsi="宋体" w:eastAsia="宋体"/>
                <w:highlight w:val="none"/>
              </w:rPr>
            </w:pPr>
            <w:r>
              <w:rPr>
                <w:rFonts w:hint="eastAsia" w:ascii="宋体" w:hAnsi="宋体" w:eastAsia="宋体"/>
                <w:highlight w:val="none"/>
              </w:rPr>
              <w:t>⑤</w:t>
            </w:r>
            <w:r>
              <w:rPr>
                <w:rFonts w:hint="eastAsia" w:ascii="宋体" w:hAnsi="宋体" w:eastAsia="宋体" w:cs="微软雅黑"/>
                <w:highlight w:val="none"/>
              </w:rPr>
              <w:t>停车场设施设备维护保养不及时</w:t>
            </w:r>
            <w:r>
              <w:rPr>
                <w:rFonts w:hint="eastAsia" w:ascii="宋体" w:hAnsi="宋体" w:eastAsia="宋体"/>
                <w:highlight w:val="none"/>
              </w:rPr>
              <w:t>。</w:t>
            </w:r>
          </w:p>
          <w:p>
            <w:pPr>
              <w:spacing w:after="120"/>
              <w:rPr>
                <w:rFonts w:ascii="宋体" w:hAnsi="宋体" w:eastAsia="宋体"/>
                <w:highlight w:val="none"/>
              </w:rPr>
            </w:pPr>
            <w:r>
              <w:rPr>
                <w:rFonts w:hint="eastAsia" w:ascii="宋体" w:hAnsi="宋体" w:eastAsia="宋体" w:cs="仿宋"/>
                <w:highlight w:val="none"/>
              </w:rPr>
              <w:t>⑥按规定不发生多收费情况。</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397"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2</w:t>
            </w:r>
            <w:r>
              <w:rPr>
                <w:rFonts w:hint="eastAsia" w:ascii="宋体" w:hAnsi="宋体" w:eastAsia="宋体"/>
                <w:highlight w:val="none"/>
              </w:rPr>
              <w:t>、巡逻要求</w:t>
            </w:r>
          </w:p>
          <w:p>
            <w:pPr>
              <w:rPr>
                <w:rFonts w:ascii="宋体" w:hAnsi="宋体" w:eastAsia="宋体"/>
                <w:highlight w:val="none"/>
              </w:rPr>
            </w:pPr>
            <w:r>
              <w:rPr>
                <w:rFonts w:hint="eastAsia" w:ascii="宋体" w:hAnsi="宋体" w:eastAsia="宋体"/>
                <w:highlight w:val="none"/>
              </w:rPr>
              <w:t>①巡逻签到造假；</w:t>
            </w:r>
          </w:p>
          <w:p>
            <w:pPr>
              <w:rPr>
                <w:rFonts w:ascii="宋体" w:hAnsi="宋体" w:eastAsia="宋体"/>
                <w:highlight w:val="none"/>
              </w:rPr>
            </w:pPr>
            <w:r>
              <w:rPr>
                <w:rFonts w:hint="eastAsia" w:ascii="宋体" w:hAnsi="宋体" w:eastAsia="宋体"/>
                <w:highlight w:val="none"/>
              </w:rPr>
              <w:t>②</w:t>
            </w:r>
            <w:r>
              <w:rPr>
                <w:rFonts w:hint="eastAsia" w:ascii="宋体" w:hAnsi="宋体" w:eastAsia="宋体" w:cs="微软雅黑"/>
                <w:highlight w:val="none"/>
              </w:rPr>
              <w:t>每季</w:t>
            </w:r>
            <w:r>
              <w:rPr>
                <w:rFonts w:ascii="宋体" w:hAnsi="宋体" w:eastAsia="宋体"/>
                <w:highlight w:val="none"/>
              </w:rPr>
              <w:t>1</w:t>
            </w:r>
            <w:r>
              <w:rPr>
                <w:rFonts w:hint="eastAsia" w:ascii="宋体" w:hAnsi="宋体" w:eastAsia="宋体" w:cs="微软雅黑"/>
                <w:highlight w:val="none"/>
              </w:rPr>
              <w:t>次更换巡逻路线</w:t>
            </w:r>
            <w:r>
              <w:rPr>
                <w:rFonts w:hint="eastAsia" w:ascii="宋体" w:hAnsi="宋体" w:eastAsia="宋体"/>
                <w:highlight w:val="none"/>
              </w:rPr>
              <w:t>；</w:t>
            </w:r>
          </w:p>
          <w:p>
            <w:pPr>
              <w:rPr>
                <w:rFonts w:ascii="宋体" w:hAnsi="宋体" w:eastAsia="宋体"/>
                <w:highlight w:val="none"/>
              </w:rPr>
            </w:pPr>
            <w:r>
              <w:rPr>
                <w:rFonts w:hint="eastAsia" w:ascii="宋体" w:hAnsi="宋体" w:eastAsia="宋体"/>
                <w:highlight w:val="none"/>
              </w:rPr>
              <w:t>③</w:t>
            </w:r>
            <w:r>
              <w:rPr>
                <w:rFonts w:hint="eastAsia" w:ascii="宋体" w:hAnsi="宋体" w:eastAsia="宋体" w:cs="仿宋"/>
                <w:highlight w:val="none"/>
              </w:rPr>
              <w:t>路面指示标志摆放凌乱</w:t>
            </w:r>
            <w:r>
              <w:rPr>
                <w:rFonts w:hint="eastAsia" w:ascii="宋体" w:hAnsi="宋体" w:eastAsia="宋体"/>
                <w:highlight w:val="none"/>
              </w:rPr>
              <w:t>。</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392"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3</w:t>
            </w:r>
            <w:r>
              <w:rPr>
                <w:rFonts w:hint="eastAsia" w:ascii="宋体" w:hAnsi="宋体" w:eastAsia="宋体"/>
                <w:highlight w:val="none"/>
              </w:rPr>
              <w:t>、交接班要求</w:t>
            </w:r>
          </w:p>
          <w:p>
            <w:pPr>
              <w:rPr>
                <w:rFonts w:ascii="宋体" w:hAnsi="宋体" w:eastAsia="宋体"/>
                <w:highlight w:val="none"/>
              </w:rPr>
            </w:pPr>
            <w:r>
              <w:rPr>
                <w:rFonts w:hint="eastAsia" w:ascii="宋体" w:hAnsi="宋体" w:eastAsia="宋体"/>
                <w:highlight w:val="none"/>
              </w:rPr>
              <w:t>①准时交接班，并完整交接上班次未尽事宜，交接人员做好交接工作的；</w:t>
            </w:r>
          </w:p>
          <w:p>
            <w:pPr>
              <w:rPr>
                <w:rFonts w:ascii="宋体" w:hAnsi="宋体" w:eastAsia="宋体"/>
                <w:highlight w:val="none"/>
              </w:rPr>
            </w:pPr>
            <w:r>
              <w:rPr>
                <w:rFonts w:hint="eastAsia" w:ascii="宋体" w:hAnsi="宋体" w:eastAsia="宋体"/>
                <w:highlight w:val="none"/>
              </w:rPr>
              <w:t>②交接班记录字体清晰、端正、内容详细、无遗漏。</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5</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0.5</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928"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4</w:t>
            </w:r>
            <w:r>
              <w:rPr>
                <w:rFonts w:hint="eastAsia" w:ascii="宋体" w:hAnsi="宋体" w:eastAsia="宋体"/>
                <w:highlight w:val="none"/>
              </w:rPr>
              <w:t>、培训</w:t>
            </w:r>
          </w:p>
          <w:p>
            <w:pPr>
              <w:rPr>
                <w:rFonts w:ascii="宋体" w:hAnsi="宋体" w:eastAsia="宋体"/>
                <w:highlight w:val="none"/>
              </w:rPr>
            </w:pPr>
            <w:r>
              <w:rPr>
                <w:rFonts w:hint="eastAsia" w:ascii="宋体" w:hAnsi="宋体" w:eastAsia="宋体"/>
                <w:highlight w:val="none"/>
              </w:rPr>
              <w:t>①每月对保安员开展不少于两次的培训（含突发事件、器械使用</w:t>
            </w:r>
            <w:r>
              <w:rPr>
                <w:rFonts w:hint="eastAsia" w:ascii="宋体" w:hAnsi="宋体" w:eastAsia="宋体" w:cs="宋体"/>
                <w:highlight w:val="none"/>
              </w:rPr>
              <w:t>、</w:t>
            </w:r>
            <w:r>
              <w:rPr>
                <w:rFonts w:hint="eastAsia" w:ascii="宋体" w:hAnsi="宋体" w:eastAsia="宋体" w:cs="仿宋"/>
                <w:highlight w:val="none"/>
              </w:rPr>
              <w:t>交通手势</w:t>
            </w:r>
            <w:r>
              <w:rPr>
                <w:rFonts w:hint="eastAsia" w:ascii="宋体" w:hAnsi="宋体" w:eastAsia="宋体"/>
                <w:highlight w:val="none"/>
              </w:rPr>
              <w:t>等培训）。</w:t>
            </w:r>
            <w:r>
              <w:rPr>
                <w:rFonts w:ascii="宋体" w:hAnsi="宋体" w:eastAsia="宋体"/>
                <w:highlight w:val="none"/>
              </w:rPr>
              <w:t xml:space="preserve">                        </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4</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r>
              <w:rPr>
                <w:rFonts w:hint="eastAsia" w:ascii="宋体" w:hAnsi="宋体" w:eastAsia="宋体"/>
                <w:highlight w:val="none"/>
              </w:rPr>
              <w:t>需提供培训记录，每缺少一次，扣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064"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5</w:t>
            </w:r>
            <w:r>
              <w:rPr>
                <w:rFonts w:hint="eastAsia" w:ascii="宋体" w:hAnsi="宋体" w:eastAsia="宋体"/>
                <w:highlight w:val="none"/>
              </w:rPr>
              <w:t>、安全维护</w:t>
            </w:r>
          </w:p>
          <w:p>
            <w:pPr>
              <w:rPr>
                <w:rFonts w:ascii="宋体" w:hAnsi="宋体" w:eastAsia="宋体"/>
                <w:highlight w:val="none"/>
              </w:rPr>
            </w:pPr>
            <w:r>
              <w:rPr>
                <w:rFonts w:hint="eastAsia" w:ascii="宋体" w:hAnsi="宋体" w:eastAsia="宋体"/>
                <w:highlight w:val="none"/>
              </w:rPr>
              <w:t>日常要切实做好巡查、防护工作，若出现管理疏漏造成医院损失。</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hint="eastAsia" w:ascii="宋体" w:hAnsi="宋体" w:eastAsia="宋体"/>
                <w:highlight w:val="none"/>
              </w:rPr>
              <w:t>6</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每出现一次扣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784"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120"/>
              <w:rPr>
                <w:rFonts w:ascii="宋体" w:hAnsi="宋体" w:eastAsia="宋体"/>
                <w:highlight w:val="none"/>
              </w:rPr>
            </w:pPr>
            <w:r>
              <w:rPr>
                <w:rFonts w:ascii="宋体" w:hAnsi="宋体" w:eastAsia="宋体"/>
                <w:highlight w:val="none"/>
              </w:rPr>
              <w:t>6</w:t>
            </w:r>
            <w:r>
              <w:rPr>
                <w:rFonts w:hint="eastAsia" w:ascii="宋体" w:hAnsi="宋体" w:eastAsia="宋体"/>
                <w:highlight w:val="none"/>
              </w:rPr>
              <w:t>、案件</w:t>
            </w:r>
          </w:p>
          <w:p>
            <w:pPr>
              <w:spacing w:after="120"/>
              <w:rPr>
                <w:rFonts w:ascii="宋体" w:hAnsi="宋体" w:eastAsia="宋体"/>
                <w:highlight w:val="none"/>
              </w:rPr>
            </w:pPr>
            <w:r>
              <w:rPr>
                <w:rFonts w:hint="eastAsia" w:ascii="宋体" w:hAnsi="宋体" w:eastAsia="宋体"/>
                <w:highlight w:val="none"/>
              </w:rPr>
              <w:t>经过核查是因为安保工作不到位导致发生的案件。</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6</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每次扣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535"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7</w:t>
            </w:r>
            <w:r>
              <w:rPr>
                <w:rFonts w:hint="eastAsia" w:ascii="宋体" w:hAnsi="宋体" w:eastAsia="宋体"/>
                <w:highlight w:val="none"/>
              </w:rPr>
              <w:t>、服从指令</w:t>
            </w:r>
          </w:p>
          <w:p>
            <w:pPr>
              <w:rPr>
                <w:rFonts w:ascii="宋体" w:hAnsi="宋体" w:eastAsia="宋体"/>
                <w:highlight w:val="none"/>
              </w:rPr>
            </w:pPr>
            <w:r>
              <w:rPr>
                <w:rFonts w:hint="eastAsia" w:ascii="宋体" w:hAnsi="宋体" w:eastAsia="宋体"/>
                <w:highlight w:val="none"/>
              </w:rPr>
              <w:t>①保安员须服从上级领导或甲方临时紧急的、合理的要求完成各项安全保卫工作；</w:t>
            </w:r>
          </w:p>
          <w:p>
            <w:pPr>
              <w:rPr>
                <w:rFonts w:hint="eastAsia" w:ascii="宋体" w:hAnsi="宋体" w:eastAsia="宋体"/>
                <w:highlight w:val="none"/>
              </w:rPr>
            </w:pPr>
            <w:r>
              <w:rPr>
                <w:rFonts w:hint="eastAsia" w:ascii="宋体" w:hAnsi="宋体" w:eastAsia="宋体"/>
                <w:highlight w:val="none"/>
              </w:rPr>
              <w:t>②接到指令或接到甲方的要求时在</w:t>
            </w:r>
            <w:r>
              <w:rPr>
                <w:rFonts w:hint="eastAsia" w:ascii="宋体" w:hAnsi="宋体" w:eastAsia="宋体"/>
                <w:color w:val="000000" w:themeColor="text1"/>
                <w:highlight w:val="none"/>
                <w14:textFill>
                  <w14:solidFill>
                    <w14:schemeClr w14:val="tx1"/>
                  </w14:solidFill>
                </w14:textFill>
              </w:rPr>
              <w:t>3分钟</w:t>
            </w:r>
            <w:r>
              <w:rPr>
                <w:rFonts w:hint="eastAsia" w:ascii="宋体" w:hAnsi="宋体" w:eastAsia="宋体"/>
                <w:highlight w:val="none"/>
              </w:rPr>
              <w:t>内准确到达指定位置并开展工作。</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10</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1</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1698" w:hRule="atLeast"/>
        </w:trPr>
        <w:tc>
          <w:tcPr>
            <w:tcW w:w="72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extDirection w:val="tbRlV"/>
            <w:vAlign w:val="center"/>
          </w:tcPr>
          <w:p>
            <w:pPr>
              <w:rPr>
                <w:rFonts w:ascii="宋体" w:hAnsi="宋体" w:eastAsia="宋体"/>
                <w:highlight w:val="none"/>
              </w:rPr>
            </w:pPr>
          </w:p>
        </w:tc>
        <w:tc>
          <w:tcPr>
            <w:tcW w:w="55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ascii="宋体" w:hAnsi="宋体" w:eastAsia="宋体"/>
                <w:highlight w:val="none"/>
              </w:rPr>
              <w:t>8</w:t>
            </w:r>
            <w:r>
              <w:rPr>
                <w:rFonts w:hint="eastAsia" w:ascii="宋体" w:hAnsi="宋体" w:eastAsia="宋体"/>
                <w:highlight w:val="none"/>
              </w:rPr>
              <w:t>、其他要求</w:t>
            </w:r>
          </w:p>
          <w:p>
            <w:pPr>
              <w:rPr>
                <w:rFonts w:ascii="宋体" w:hAnsi="宋体" w:eastAsia="宋体"/>
                <w:highlight w:val="none"/>
              </w:rPr>
            </w:pPr>
            <w:r>
              <w:rPr>
                <w:rFonts w:hint="eastAsia" w:ascii="宋体" w:hAnsi="宋体" w:eastAsia="宋体"/>
                <w:highlight w:val="none"/>
              </w:rPr>
              <w:t>未经甲方允许禁止以下行为：</w:t>
            </w:r>
          </w:p>
          <w:p>
            <w:pPr>
              <w:tabs>
                <w:tab w:val="left" w:pos="360"/>
              </w:tabs>
              <w:rPr>
                <w:rFonts w:ascii="宋体" w:hAnsi="宋体" w:eastAsia="宋体"/>
                <w:highlight w:val="none"/>
              </w:rPr>
            </w:pPr>
            <w:r>
              <w:rPr>
                <w:rFonts w:hint="eastAsia" w:ascii="宋体" w:hAnsi="宋体" w:eastAsia="宋体"/>
                <w:highlight w:val="none"/>
              </w:rPr>
              <w:t>①私自带外来人员进入本单位消防监控中心；</w:t>
            </w:r>
          </w:p>
          <w:p>
            <w:pPr>
              <w:tabs>
                <w:tab w:val="left" w:pos="360"/>
              </w:tabs>
              <w:rPr>
                <w:rFonts w:ascii="宋体" w:hAnsi="宋体" w:eastAsia="宋体"/>
                <w:highlight w:val="none"/>
              </w:rPr>
            </w:pPr>
            <w:r>
              <w:rPr>
                <w:rFonts w:hint="eastAsia" w:ascii="宋体" w:hAnsi="宋体" w:eastAsia="宋体"/>
                <w:highlight w:val="none"/>
              </w:rPr>
              <w:t>②将本单位物品借予他人、挪用本单位物品；</w:t>
            </w:r>
          </w:p>
          <w:p>
            <w:pPr>
              <w:rPr>
                <w:rFonts w:ascii="宋体" w:hAnsi="宋体" w:eastAsia="宋体"/>
                <w:highlight w:val="none"/>
              </w:rPr>
            </w:pPr>
            <w:r>
              <w:rPr>
                <w:rFonts w:hint="eastAsia" w:ascii="宋体" w:hAnsi="宋体" w:eastAsia="宋体"/>
                <w:highlight w:val="none"/>
              </w:rPr>
              <w:t>③擅自查看、拷贝或是删除本单位监控录像。</w:t>
            </w:r>
          </w:p>
        </w:tc>
        <w:tc>
          <w:tcPr>
            <w:tcW w:w="65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jc w:val="center"/>
              <w:rPr>
                <w:rFonts w:ascii="宋体" w:hAnsi="宋体" w:eastAsia="宋体"/>
                <w:highlight w:val="none"/>
              </w:rPr>
            </w:pPr>
            <w:r>
              <w:rPr>
                <w:rFonts w:ascii="宋体" w:hAnsi="宋体" w:eastAsia="宋体"/>
                <w:highlight w:val="none"/>
              </w:rPr>
              <w:t>12</w:t>
            </w:r>
          </w:p>
        </w:tc>
        <w:tc>
          <w:tcPr>
            <w:tcW w:w="1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每发现一次不符合要求，扣</w:t>
            </w:r>
            <w:r>
              <w:rPr>
                <w:rFonts w:ascii="宋体" w:hAnsi="宋体" w:eastAsia="宋体"/>
                <w:highlight w:val="none"/>
              </w:rPr>
              <w:t>2</w:t>
            </w:r>
            <w:r>
              <w:rPr>
                <w:rFonts w:hint="eastAsia" w:ascii="宋体" w:hAnsi="宋体" w:eastAsia="宋体"/>
                <w:highlight w:val="none"/>
              </w:rPr>
              <w:t>分。</w:t>
            </w:r>
          </w:p>
        </w:tc>
        <w:tc>
          <w:tcPr>
            <w:tcW w:w="8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rPr>
                <w:rFonts w:ascii="宋体" w:hAnsi="宋体" w:eastAsia="宋体"/>
                <w:highlight w:val="none"/>
              </w:rPr>
            </w:pPr>
          </w:p>
        </w:tc>
      </w:tr>
      <w:tr>
        <w:tblPrEx>
          <w:tblCellMar>
            <w:top w:w="0" w:type="dxa"/>
            <w:left w:w="0" w:type="dxa"/>
            <w:bottom w:w="0" w:type="dxa"/>
            <w:right w:w="0" w:type="dxa"/>
          </w:tblCellMar>
        </w:tblPrEx>
        <w:trPr>
          <w:trHeight w:val="567" w:hRule="atLeast"/>
        </w:trPr>
        <w:tc>
          <w:tcPr>
            <w:tcW w:w="9574"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rPr>
                <w:rFonts w:ascii="宋体" w:hAnsi="宋体" w:eastAsia="宋体"/>
                <w:highlight w:val="none"/>
              </w:rPr>
            </w:pPr>
            <w:r>
              <w:rPr>
                <w:rFonts w:hint="eastAsia" w:ascii="宋体" w:hAnsi="宋体" w:eastAsia="宋体"/>
                <w:highlight w:val="none"/>
              </w:rPr>
              <w:t xml:space="preserve">           </w:t>
            </w:r>
            <w:r>
              <w:rPr>
                <w:rFonts w:hint="eastAsia" w:ascii="宋体" w:hAnsi="宋体" w:eastAsia="宋体" w:cs="微软雅黑"/>
                <w:highlight w:val="none"/>
              </w:rPr>
              <w:t>总分：</w:t>
            </w:r>
            <w:r>
              <w:rPr>
                <w:rFonts w:ascii="宋体" w:hAnsi="宋体" w:eastAsia="宋体"/>
                <w:highlight w:val="none"/>
              </w:rPr>
              <w:t>100</w:t>
            </w:r>
            <w:r>
              <w:rPr>
                <w:rFonts w:hint="eastAsia" w:ascii="宋体" w:hAnsi="宋体" w:eastAsia="宋体"/>
                <w:highlight w:val="none"/>
              </w:rPr>
              <w:t xml:space="preserve">分                                  </w:t>
            </w:r>
            <w:r>
              <w:rPr>
                <w:rFonts w:ascii="宋体" w:hAnsi="宋体" w:eastAsia="宋体"/>
                <w:highlight w:val="none"/>
              </w:rPr>
              <w:t xml:space="preserve">  </w:t>
            </w:r>
            <w:r>
              <w:rPr>
                <w:rFonts w:hint="eastAsia" w:ascii="宋体" w:hAnsi="宋体" w:eastAsia="宋体"/>
                <w:highlight w:val="none"/>
              </w:rPr>
              <w:t xml:space="preserve">        得分：</w:t>
            </w:r>
            <w:r>
              <w:rPr>
                <w:rFonts w:hint="eastAsia" w:ascii="宋体" w:hAnsi="宋体" w:eastAsia="宋体"/>
                <w:highlight w:val="none"/>
                <w:u w:val="single"/>
              </w:rPr>
              <w:t xml:space="preserve"> </w:t>
            </w:r>
            <w:r>
              <w:rPr>
                <w:rFonts w:ascii="宋体" w:hAnsi="宋体" w:eastAsia="宋体"/>
                <w:highlight w:val="none"/>
                <w:u w:val="single"/>
              </w:rPr>
              <w:t xml:space="preserve">   </w:t>
            </w:r>
            <w:r>
              <w:rPr>
                <w:rFonts w:hint="eastAsia" w:ascii="宋体" w:hAnsi="宋体" w:eastAsia="宋体"/>
                <w:highlight w:val="none"/>
                <w:u w:val="single"/>
              </w:rPr>
              <w:t xml:space="preserve"> </w:t>
            </w:r>
            <w:r>
              <w:rPr>
                <w:rFonts w:hint="eastAsia" w:ascii="宋体" w:hAnsi="宋体" w:eastAsia="宋体"/>
                <w:highlight w:val="none"/>
              </w:rPr>
              <w:t>分</w:t>
            </w:r>
          </w:p>
        </w:tc>
      </w:tr>
    </w:tbl>
    <w:p>
      <w:pPr>
        <w:spacing w:line="360" w:lineRule="auto"/>
        <w:rPr>
          <w:rFonts w:ascii="宋体" w:hAnsi="宋体" w:eastAsia="宋体"/>
          <w:highlight w:val="none"/>
        </w:rPr>
      </w:pPr>
      <w:r>
        <w:rPr>
          <w:rFonts w:hint="eastAsia" w:ascii="宋体" w:hAnsi="宋体" w:eastAsia="宋体"/>
          <w:highlight w:val="none"/>
        </w:rPr>
        <w:t>说明：</w:t>
      </w:r>
    </w:p>
    <w:p>
      <w:pPr>
        <w:numPr>
          <w:ilvl w:val="0"/>
          <w:numId w:val="1"/>
        </w:numPr>
        <w:spacing w:line="360" w:lineRule="auto"/>
        <w:rPr>
          <w:rFonts w:ascii="宋体" w:hAnsi="宋体" w:eastAsia="宋体"/>
          <w:highlight w:val="none"/>
        </w:rPr>
      </w:pPr>
      <w:r>
        <w:rPr>
          <w:rFonts w:hint="eastAsia" w:ascii="宋体" w:hAnsi="宋体" w:eastAsia="宋体"/>
          <w:highlight w:val="none"/>
        </w:rPr>
        <w:t>服务质量每月考核一次，跟随发票作为每期服务费的付款依据，考核不达标的按以下标准扣罚：</w:t>
      </w:r>
    </w:p>
    <w:p>
      <w:pPr>
        <w:spacing w:line="360" w:lineRule="auto"/>
        <w:rPr>
          <w:rFonts w:ascii="宋体" w:hAnsi="宋体" w:eastAsia="宋体"/>
          <w:highlight w:val="none"/>
        </w:rPr>
      </w:pPr>
      <w:r>
        <w:rPr>
          <w:rFonts w:ascii="宋体" w:hAnsi="宋体" w:eastAsia="宋体"/>
          <w:highlight w:val="none"/>
        </w:rPr>
        <w:t>2</w:t>
      </w:r>
      <w:r>
        <w:rPr>
          <w:rFonts w:hint="eastAsia" w:ascii="宋体" w:hAnsi="宋体" w:eastAsia="宋体"/>
          <w:highlight w:val="none"/>
        </w:rPr>
        <w:t>.</w:t>
      </w:r>
      <w:r>
        <w:rPr>
          <w:rFonts w:hint="eastAsia" w:ascii="宋体" w:hAnsi="宋体" w:eastAsia="宋体" w:cs="仿宋"/>
          <w:highlight w:val="none"/>
        </w:rPr>
        <w:t>考核评分100为满分，考核分为A、B、C、D四级，95分≤A，90分≤B＜95分，85分≤C＜90分，D＜85分</w:t>
      </w:r>
      <w:r>
        <w:rPr>
          <w:rFonts w:hint="eastAsia" w:ascii="宋体" w:hAnsi="宋体" w:eastAsia="宋体"/>
          <w:highlight w:val="none"/>
        </w:rPr>
        <w:t>；</w:t>
      </w:r>
    </w:p>
    <w:p>
      <w:pPr>
        <w:spacing w:line="360" w:lineRule="auto"/>
        <w:rPr>
          <w:rFonts w:ascii="宋体" w:hAnsi="宋体" w:eastAsia="宋体"/>
          <w:highlight w:val="none"/>
        </w:rPr>
      </w:pPr>
      <w:r>
        <w:rPr>
          <w:rFonts w:ascii="宋体" w:hAnsi="宋体" w:eastAsia="宋体"/>
          <w:highlight w:val="none"/>
        </w:rPr>
        <w:t>3</w:t>
      </w:r>
      <w:r>
        <w:rPr>
          <w:rFonts w:hint="eastAsia" w:ascii="宋体" w:hAnsi="宋体" w:eastAsia="宋体"/>
          <w:highlight w:val="none"/>
        </w:rPr>
        <w:t>.</w:t>
      </w:r>
      <w:r>
        <w:rPr>
          <w:rFonts w:hint="eastAsia" w:ascii="宋体" w:hAnsi="宋体" w:eastAsia="宋体" w:cs="仿宋"/>
          <w:highlight w:val="none"/>
        </w:rPr>
        <w:t>以每月的服务费为基数，处罚比例如下：A级不处罚；B级扣罚</w:t>
      </w:r>
      <w:r>
        <w:rPr>
          <w:rFonts w:ascii="宋体" w:hAnsi="宋体" w:eastAsia="宋体" w:cs="仿宋"/>
          <w:highlight w:val="none"/>
        </w:rPr>
        <w:t>1</w:t>
      </w:r>
      <w:r>
        <w:rPr>
          <w:rFonts w:hint="eastAsia" w:ascii="宋体" w:hAnsi="宋体" w:eastAsia="宋体" w:cs="仿宋"/>
          <w:highlight w:val="none"/>
        </w:rPr>
        <w:t>%当月服务费；C级扣罚</w:t>
      </w:r>
      <w:r>
        <w:rPr>
          <w:rFonts w:ascii="宋体" w:hAnsi="宋体" w:eastAsia="宋体" w:cs="仿宋"/>
          <w:highlight w:val="none"/>
        </w:rPr>
        <w:t>3</w:t>
      </w:r>
      <w:r>
        <w:rPr>
          <w:rFonts w:hint="eastAsia" w:ascii="宋体" w:hAnsi="宋体" w:eastAsia="宋体" w:cs="仿宋"/>
          <w:highlight w:val="none"/>
        </w:rPr>
        <w:t>%当月服务费；D级扣罚</w:t>
      </w:r>
      <w:r>
        <w:rPr>
          <w:rFonts w:ascii="宋体" w:hAnsi="宋体" w:eastAsia="宋体" w:cs="仿宋"/>
          <w:highlight w:val="none"/>
        </w:rPr>
        <w:t>5</w:t>
      </w:r>
      <w:r>
        <w:rPr>
          <w:rFonts w:hint="eastAsia" w:ascii="宋体" w:hAnsi="宋体" w:eastAsia="宋体" w:cs="仿宋"/>
          <w:highlight w:val="none"/>
        </w:rPr>
        <w:t>%当月服务费。连续两次考核为D级的，除扣罚相应服务费外，采购人有权单方面终止本合同</w:t>
      </w:r>
      <w:r>
        <w:rPr>
          <w:rFonts w:hint="eastAsia" w:ascii="宋体" w:hAnsi="宋体" w:eastAsia="宋体"/>
          <w:highlight w:val="none"/>
        </w:rPr>
        <w:t>。</w:t>
      </w:r>
    </w:p>
    <w:p>
      <w:pPr>
        <w:rPr>
          <w:rFonts w:ascii="宋体" w:hAnsi="宋体" w:eastAsia="宋体"/>
          <w:highlight w:val="none"/>
        </w:rPr>
      </w:pPr>
    </w:p>
    <w:p>
      <w:pPr>
        <w:rPr>
          <w:rFonts w:ascii="宋体" w:hAnsi="宋体" w:eastAsia="宋体"/>
          <w:highlight w:val="none"/>
        </w:rPr>
      </w:pPr>
      <w:r>
        <w:rPr>
          <w:rFonts w:hint="eastAsia" w:ascii="宋体" w:hAnsi="宋体" w:eastAsia="宋体"/>
          <w:highlight w:val="none"/>
        </w:rPr>
        <w:t>被考核单位负责人确认</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 xml:space="preserve">    </w:t>
      </w:r>
      <w:r>
        <w:rPr>
          <w:rFonts w:hint="eastAsia" w:ascii="宋体" w:hAnsi="宋体" w:eastAsia="宋体"/>
          <w:highlight w:val="none"/>
        </w:rPr>
        <w:t xml:space="preserve">        甲方考核</w:t>
      </w:r>
    </w:p>
    <w:p>
      <w:pPr>
        <w:rPr>
          <w:rFonts w:ascii="宋体" w:hAnsi="宋体" w:eastAsia="宋体"/>
          <w:highlight w:val="none"/>
        </w:rPr>
      </w:pPr>
    </w:p>
    <w:p>
      <w:pPr>
        <w:rPr>
          <w:rFonts w:ascii="宋体" w:hAnsi="宋体" w:eastAsia="宋体"/>
          <w:highlight w:val="none"/>
        </w:rPr>
      </w:pPr>
      <w:r>
        <w:rPr>
          <w:rFonts w:hint="eastAsia" w:ascii="宋体" w:hAnsi="宋体" w:eastAsia="宋体"/>
          <w:highlight w:val="none"/>
        </w:rPr>
        <w:t>签名及盖章：</w:t>
      </w:r>
      <w:r>
        <w:rPr>
          <w:rFonts w:ascii="宋体" w:hAnsi="宋体" w:eastAsia="宋体"/>
          <w:highlight w:val="none"/>
          <w:u w:val="single"/>
        </w:rPr>
        <w:t xml:space="preserve">              </w:t>
      </w:r>
      <w:r>
        <w:rPr>
          <w:rFonts w:ascii="宋体" w:hAnsi="宋体" w:eastAsia="宋体"/>
          <w:highlight w:val="none"/>
        </w:rPr>
        <w:t xml:space="preserve">               </w:t>
      </w:r>
      <w:r>
        <w:rPr>
          <w:rFonts w:hint="eastAsia" w:ascii="宋体" w:hAnsi="宋体" w:eastAsia="宋体"/>
          <w:highlight w:val="none"/>
        </w:rPr>
        <w:t xml:space="preserve">        签名及盖章：</w:t>
      </w:r>
      <w:r>
        <w:rPr>
          <w:rFonts w:ascii="宋体" w:hAnsi="宋体" w:eastAsia="宋体"/>
          <w:highlight w:val="none"/>
          <w:u w:val="single"/>
        </w:rPr>
        <w:t xml:space="preserve">              </w:t>
      </w:r>
    </w:p>
    <w:p>
      <w:pPr>
        <w:rPr>
          <w:rFonts w:ascii="宋体" w:hAnsi="宋体" w:eastAsia="宋体"/>
          <w:highlight w:val="none"/>
          <w:u w:val="single"/>
        </w:rPr>
      </w:pPr>
    </w:p>
    <w:p>
      <w:pPr>
        <w:jc w:val="center"/>
        <w:rPr>
          <w:rFonts w:ascii="宋体" w:hAnsi="宋体" w:eastAsia="宋体"/>
          <w:highlight w:val="none"/>
        </w:rPr>
      </w:pPr>
      <w:r>
        <w:rPr>
          <w:rFonts w:ascii="宋体" w:hAnsi="宋体" w:eastAsia="宋体"/>
          <w:highlight w:val="none"/>
          <w:u w:val="single"/>
        </w:rPr>
        <w:t xml:space="preserve">      </w:t>
      </w:r>
      <w:r>
        <w:rPr>
          <w:rFonts w:hint="eastAsia" w:ascii="宋体" w:hAnsi="宋体" w:eastAsia="宋体" w:cs="宋体"/>
          <w:highlight w:val="none"/>
        </w:rPr>
        <w:t>年</w:t>
      </w:r>
      <w:r>
        <w:rPr>
          <w:rFonts w:ascii="宋体" w:hAnsi="宋体" w:eastAsia="宋体"/>
          <w:highlight w:val="none"/>
          <w:u w:val="single"/>
        </w:rPr>
        <w:t xml:space="preserve">     </w:t>
      </w:r>
      <w:r>
        <w:rPr>
          <w:rFonts w:hint="eastAsia" w:ascii="宋体" w:hAnsi="宋体" w:eastAsia="宋体" w:cs="宋体"/>
          <w:highlight w:val="none"/>
        </w:rPr>
        <w:t>月</w:t>
      </w:r>
      <w:r>
        <w:rPr>
          <w:rFonts w:ascii="宋体" w:hAnsi="宋体" w:eastAsia="宋体"/>
          <w:highlight w:val="none"/>
          <w:u w:val="single"/>
        </w:rPr>
        <w:t xml:space="preserve">    </w:t>
      </w:r>
      <w:r>
        <w:rPr>
          <w:rFonts w:hint="eastAsia" w:ascii="宋体" w:hAnsi="宋体" w:eastAsia="宋体" w:cs="宋体"/>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D5EA8"/>
    <w:multiLevelType w:val="singleLevel"/>
    <w:tmpl w:val="67CD5E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84B"/>
    <w:rsid w:val="0001459E"/>
    <w:rsid w:val="00025150"/>
    <w:rsid w:val="00025D7E"/>
    <w:rsid w:val="00033B53"/>
    <w:rsid w:val="00040EE0"/>
    <w:rsid w:val="000432AF"/>
    <w:rsid w:val="00047C0D"/>
    <w:rsid w:val="00052716"/>
    <w:rsid w:val="000612E1"/>
    <w:rsid w:val="00062B23"/>
    <w:rsid w:val="000656F0"/>
    <w:rsid w:val="00097933"/>
    <w:rsid w:val="000A075D"/>
    <w:rsid w:val="000A3A61"/>
    <w:rsid w:val="000A4E23"/>
    <w:rsid w:val="000A7E0D"/>
    <w:rsid w:val="000B5787"/>
    <w:rsid w:val="000B5AEC"/>
    <w:rsid w:val="000C1A22"/>
    <w:rsid w:val="000C296F"/>
    <w:rsid w:val="000C3E58"/>
    <w:rsid w:val="000C44AD"/>
    <w:rsid w:val="000E5D28"/>
    <w:rsid w:val="0012755B"/>
    <w:rsid w:val="00127A1B"/>
    <w:rsid w:val="001317B0"/>
    <w:rsid w:val="0013287F"/>
    <w:rsid w:val="00150C4F"/>
    <w:rsid w:val="00150FCA"/>
    <w:rsid w:val="0015152E"/>
    <w:rsid w:val="0016650C"/>
    <w:rsid w:val="0017548A"/>
    <w:rsid w:val="001771EA"/>
    <w:rsid w:val="001827CC"/>
    <w:rsid w:val="00192825"/>
    <w:rsid w:val="001A5B44"/>
    <w:rsid w:val="001B0C68"/>
    <w:rsid w:val="001B392C"/>
    <w:rsid w:val="001B46D4"/>
    <w:rsid w:val="001B70A3"/>
    <w:rsid w:val="001D5C56"/>
    <w:rsid w:val="001D7351"/>
    <w:rsid w:val="001E144C"/>
    <w:rsid w:val="001F63E1"/>
    <w:rsid w:val="001F7C64"/>
    <w:rsid w:val="002024E4"/>
    <w:rsid w:val="0020275D"/>
    <w:rsid w:val="00210C94"/>
    <w:rsid w:val="00211407"/>
    <w:rsid w:val="00222045"/>
    <w:rsid w:val="00223CFE"/>
    <w:rsid w:val="00231BC5"/>
    <w:rsid w:val="00232238"/>
    <w:rsid w:val="002336B8"/>
    <w:rsid w:val="00236BCD"/>
    <w:rsid w:val="002403DE"/>
    <w:rsid w:val="00243A1C"/>
    <w:rsid w:val="002452D2"/>
    <w:rsid w:val="00251736"/>
    <w:rsid w:val="0026714A"/>
    <w:rsid w:val="00267BB1"/>
    <w:rsid w:val="00270070"/>
    <w:rsid w:val="00271584"/>
    <w:rsid w:val="002852D0"/>
    <w:rsid w:val="002945AA"/>
    <w:rsid w:val="00294F96"/>
    <w:rsid w:val="002A3ED1"/>
    <w:rsid w:val="002A76DD"/>
    <w:rsid w:val="002B3B30"/>
    <w:rsid w:val="002C1259"/>
    <w:rsid w:val="002C168B"/>
    <w:rsid w:val="002C26DA"/>
    <w:rsid w:val="002C438B"/>
    <w:rsid w:val="002D0E30"/>
    <w:rsid w:val="002E18F7"/>
    <w:rsid w:val="003013A1"/>
    <w:rsid w:val="0030175E"/>
    <w:rsid w:val="003022E1"/>
    <w:rsid w:val="00303850"/>
    <w:rsid w:val="00316432"/>
    <w:rsid w:val="00324217"/>
    <w:rsid w:val="003310D7"/>
    <w:rsid w:val="00334C99"/>
    <w:rsid w:val="00345CD5"/>
    <w:rsid w:val="00347319"/>
    <w:rsid w:val="00353F21"/>
    <w:rsid w:val="00357F02"/>
    <w:rsid w:val="003604D5"/>
    <w:rsid w:val="00371E76"/>
    <w:rsid w:val="00372058"/>
    <w:rsid w:val="00377602"/>
    <w:rsid w:val="003812BC"/>
    <w:rsid w:val="003846D9"/>
    <w:rsid w:val="00385202"/>
    <w:rsid w:val="00385569"/>
    <w:rsid w:val="003974BF"/>
    <w:rsid w:val="003A1421"/>
    <w:rsid w:val="003A4EDB"/>
    <w:rsid w:val="003B152A"/>
    <w:rsid w:val="003B5E30"/>
    <w:rsid w:val="003C3562"/>
    <w:rsid w:val="003D1941"/>
    <w:rsid w:val="003D1E2C"/>
    <w:rsid w:val="003D5C89"/>
    <w:rsid w:val="003D6BF1"/>
    <w:rsid w:val="003D6E49"/>
    <w:rsid w:val="003E3281"/>
    <w:rsid w:val="003E755C"/>
    <w:rsid w:val="003F55CB"/>
    <w:rsid w:val="003F6B24"/>
    <w:rsid w:val="00406420"/>
    <w:rsid w:val="00414AB0"/>
    <w:rsid w:val="00414EF7"/>
    <w:rsid w:val="0041575B"/>
    <w:rsid w:val="00420B63"/>
    <w:rsid w:val="00431CAB"/>
    <w:rsid w:val="00443796"/>
    <w:rsid w:val="00451384"/>
    <w:rsid w:val="004537DB"/>
    <w:rsid w:val="00453E9F"/>
    <w:rsid w:val="00460841"/>
    <w:rsid w:val="00463AA4"/>
    <w:rsid w:val="00464646"/>
    <w:rsid w:val="00473425"/>
    <w:rsid w:val="00480A16"/>
    <w:rsid w:val="00482FAC"/>
    <w:rsid w:val="00490374"/>
    <w:rsid w:val="00490745"/>
    <w:rsid w:val="00491ED9"/>
    <w:rsid w:val="00492A06"/>
    <w:rsid w:val="004A077E"/>
    <w:rsid w:val="004A5F17"/>
    <w:rsid w:val="004A7685"/>
    <w:rsid w:val="004D6B9C"/>
    <w:rsid w:val="004E5929"/>
    <w:rsid w:val="004E6067"/>
    <w:rsid w:val="004F1FEB"/>
    <w:rsid w:val="004F5B68"/>
    <w:rsid w:val="00511413"/>
    <w:rsid w:val="005115EC"/>
    <w:rsid w:val="0051212A"/>
    <w:rsid w:val="00512E07"/>
    <w:rsid w:val="005172C3"/>
    <w:rsid w:val="00526C22"/>
    <w:rsid w:val="00535C66"/>
    <w:rsid w:val="005377CF"/>
    <w:rsid w:val="00550727"/>
    <w:rsid w:val="005515B3"/>
    <w:rsid w:val="00554A7C"/>
    <w:rsid w:val="0055660F"/>
    <w:rsid w:val="00557841"/>
    <w:rsid w:val="00557AF4"/>
    <w:rsid w:val="005636C5"/>
    <w:rsid w:val="00581449"/>
    <w:rsid w:val="00581EA8"/>
    <w:rsid w:val="005834CE"/>
    <w:rsid w:val="0058722B"/>
    <w:rsid w:val="00590133"/>
    <w:rsid w:val="00590B17"/>
    <w:rsid w:val="00595601"/>
    <w:rsid w:val="00596269"/>
    <w:rsid w:val="00596D2B"/>
    <w:rsid w:val="005A01BB"/>
    <w:rsid w:val="005A5AEC"/>
    <w:rsid w:val="005B04C9"/>
    <w:rsid w:val="005D77BD"/>
    <w:rsid w:val="005E01B1"/>
    <w:rsid w:val="005E4198"/>
    <w:rsid w:val="005E5369"/>
    <w:rsid w:val="005E5559"/>
    <w:rsid w:val="005F175A"/>
    <w:rsid w:val="00600F77"/>
    <w:rsid w:val="00603A9A"/>
    <w:rsid w:val="00606875"/>
    <w:rsid w:val="00611D97"/>
    <w:rsid w:val="0062419F"/>
    <w:rsid w:val="00626E15"/>
    <w:rsid w:val="006311FC"/>
    <w:rsid w:val="00632F83"/>
    <w:rsid w:val="00644395"/>
    <w:rsid w:val="00646BA6"/>
    <w:rsid w:val="00663EA3"/>
    <w:rsid w:val="00665BD7"/>
    <w:rsid w:val="00676949"/>
    <w:rsid w:val="006804F5"/>
    <w:rsid w:val="006841E0"/>
    <w:rsid w:val="006946A9"/>
    <w:rsid w:val="006A37A7"/>
    <w:rsid w:val="006A4667"/>
    <w:rsid w:val="006B3793"/>
    <w:rsid w:val="006B5992"/>
    <w:rsid w:val="006C09BC"/>
    <w:rsid w:val="006C13D3"/>
    <w:rsid w:val="006C36D4"/>
    <w:rsid w:val="006C395A"/>
    <w:rsid w:val="006C4155"/>
    <w:rsid w:val="006C60BB"/>
    <w:rsid w:val="006E082E"/>
    <w:rsid w:val="006E384B"/>
    <w:rsid w:val="006F0A3E"/>
    <w:rsid w:val="00700E97"/>
    <w:rsid w:val="00701102"/>
    <w:rsid w:val="0071026D"/>
    <w:rsid w:val="00723BD5"/>
    <w:rsid w:val="00740442"/>
    <w:rsid w:val="00745145"/>
    <w:rsid w:val="007471F8"/>
    <w:rsid w:val="00761A5E"/>
    <w:rsid w:val="00764722"/>
    <w:rsid w:val="007750C4"/>
    <w:rsid w:val="00795C66"/>
    <w:rsid w:val="007A26F9"/>
    <w:rsid w:val="007B33A7"/>
    <w:rsid w:val="007B727A"/>
    <w:rsid w:val="007C0705"/>
    <w:rsid w:val="007F0566"/>
    <w:rsid w:val="00806DEF"/>
    <w:rsid w:val="008239A7"/>
    <w:rsid w:val="00832C0E"/>
    <w:rsid w:val="00836D74"/>
    <w:rsid w:val="0084028C"/>
    <w:rsid w:val="00861016"/>
    <w:rsid w:val="00862B90"/>
    <w:rsid w:val="00870B06"/>
    <w:rsid w:val="00873D8F"/>
    <w:rsid w:val="00883F56"/>
    <w:rsid w:val="00894532"/>
    <w:rsid w:val="008A4B79"/>
    <w:rsid w:val="008A6120"/>
    <w:rsid w:val="008B08B3"/>
    <w:rsid w:val="008B67EB"/>
    <w:rsid w:val="008B6EB3"/>
    <w:rsid w:val="008C0334"/>
    <w:rsid w:val="008C4B6B"/>
    <w:rsid w:val="008D167B"/>
    <w:rsid w:val="008D5425"/>
    <w:rsid w:val="008D6CE0"/>
    <w:rsid w:val="008E3CF7"/>
    <w:rsid w:val="008E589B"/>
    <w:rsid w:val="008E664E"/>
    <w:rsid w:val="00904440"/>
    <w:rsid w:val="00904EB9"/>
    <w:rsid w:val="0091330A"/>
    <w:rsid w:val="00921DB2"/>
    <w:rsid w:val="0094216D"/>
    <w:rsid w:val="00952799"/>
    <w:rsid w:val="00961ED6"/>
    <w:rsid w:val="00967FFB"/>
    <w:rsid w:val="009708C2"/>
    <w:rsid w:val="00976679"/>
    <w:rsid w:val="0098457D"/>
    <w:rsid w:val="00994317"/>
    <w:rsid w:val="009964A3"/>
    <w:rsid w:val="009A09B6"/>
    <w:rsid w:val="009A3898"/>
    <w:rsid w:val="009B5D49"/>
    <w:rsid w:val="009B7108"/>
    <w:rsid w:val="009C30A4"/>
    <w:rsid w:val="009C5D56"/>
    <w:rsid w:val="009D064B"/>
    <w:rsid w:val="009D2323"/>
    <w:rsid w:val="009D6678"/>
    <w:rsid w:val="009D6F9A"/>
    <w:rsid w:val="009D7304"/>
    <w:rsid w:val="009E385D"/>
    <w:rsid w:val="009E70C7"/>
    <w:rsid w:val="009E73A6"/>
    <w:rsid w:val="009F6A4C"/>
    <w:rsid w:val="00A06BB5"/>
    <w:rsid w:val="00A100E0"/>
    <w:rsid w:val="00A26F06"/>
    <w:rsid w:val="00A27B79"/>
    <w:rsid w:val="00A40B5B"/>
    <w:rsid w:val="00A47686"/>
    <w:rsid w:val="00A6460D"/>
    <w:rsid w:val="00A721A6"/>
    <w:rsid w:val="00A74D6A"/>
    <w:rsid w:val="00A82B22"/>
    <w:rsid w:val="00A95CA4"/>
    <w:rsid w:val="00A96AFA"/>
    <w:rsid w:val="00A97A2D"/>
    <w:rsid w:val="00AA28DE"/>
    <w:rsid w:val="00AB2368"/>
    <w:rsid w:val="00AB73C2"/>
    <w:rsid w:val="00AC49CF"/>
    <w:rsid w:val="00AC79F4"/>
    <w:rsid w:val="00AD039C"/>
    <w:rsid w:val="00AD16DF"/>
    <w:rsid w:val="00AD17D1"/>
    <w:rsid w:val="00AD7FBE"/>
    <w:rsid w:val="00AE6B69"/>
    <w:rsid w:val="00AF7B80"/>
    <w:rsid w:val="00B035CA"/>
    <w:rsid w:val="00B070BD"/>
    <w:rsid w:val="00B108A1"/>
    <w:rsid w:val="00B20522"/>
    <w:rsid w:val="00B231F3"/>
    <w:rsid w:val="00B23432"/>
    <w:rsid w:val="00B2464A"/>
    <w:rsid w:val="00B27FDA"/>
    <w:rsid w:val="00B35704"/>
    <w:rsid w:val="00B530D5"/>
    <w:rsid w:val="00B53B5F"/>
    <w:rsid w:val="00B5707D"/>
    <w:rsid w:val="00B63772"/>
    <w:rsid w:val="00B72163"/>
    <w:rsid w:val="00B72E39"/>
    <w:rsid w:val="00B750EE"/>
    <w:rsid w:val="00B77C30"/>
    <w:rsid w:val="00B800C1"/>
    <w:rsid w:val="00B81CC7"/>
    <w:rsid w:val="00B8727A"/>
    <w:rsid w:val="00B9182D"/>
    <w:rsid w:val="00B95D56"/>
    <w:rsid w:val="00B9654B"/>
    <w:rsid w:val="00BA17D7"/>
    <w:rsid w:val="00BA4CDF"/>
    <w:rsid w:val="00BB0B36"/>
    <w:rsid w:val="00BB248E"/>
    <w:rsid w:val="00BD134E"/>
    <w:rsid w:val="00BE13BC"/>
    <w:rsid w:val="00C01B46"/>
    <w:rsid w:val="00C048A2"/>
    <w:rsid w:val="00C10126"/>
    <w:rsid w:val="00C170A3"/>
    <w:rsid w:val="00C4094C"/>
    <w:rsid w:val="00C4779E"/>
    <w:rsid w:val="00C5032A"/>
    <w:rsid w:val="00C563DE"/>
    <w:rsid w:val="00C6030F"/>
    <w:rsid w:val="00C63F13"/>
    <w:rsid w:val="00C71357"/>
    <w:rsid w:val="00C739AE"/>
    <w:rsid w:val="00C82922"/>
    <w:rsid w:val="00C83513"/>
    <w:rsid w:val="00C920DE"/>
    <w:rsid w:val="00C92F1B"/>
    <w:rsid w:val="00CA70CE"/>
    <w:rsid w:val="00CB177A"/>
    <w:rsid w:val="00CC4288"/>
    <w:rsid w:val="00CD49A3"/>
    <w:rsid w:val="00CD60A0"/>
    <w:rsid w:val="00CE00F4"/>
    <w:rsid w:val="00CE0AC8"/>
    <w:rsid w:val="00CE221F"/>
    <w:rsid w:val="00CF718D"/>
    <w:rsid w:val="00D11BD3"/>
    <w:rsid w:val="00D1617B"/>
    <w:rsid w:val="00D27407"/>
    <w:rsid w:val="00D338FE"/>
    <w:rsid w:val="00D400F1"/>
    <w:rsid w:val="00D57B76"/>
    <w:rsid w:val="00D60E60"/>
    <w:rsid w:val="00D64D80"/>
    <w:rsid w:val="00D66A2A"/>
    <w:rsid w:val="00D713F7"/>
    <w:rsid w:val="00D716A9"/>
    <w:rsid w:val="00D749C3"/>
    <w:rsid w:val="00D832BB"/>
    <w:rsid w:val="00D85C8A"/>
    <w:rsid w:val="00D87BAA"/>
    <w:rsid w:val="00D909BB"/>
    <w:rsid w:val="00D92EB3"/>
    <w:rsid w:val="00D95BB8"/>
    <w:rsid w:val="00DA12A2"/>
    <w:rsid w:val="00DA2EF5"/>
    <w:rsid w:val="00DA5091"/>
    <w:rsid w:val="00DA5DCF"/>
    <w:rsid w:val="00DA6B29"/>
    <w:rsid w:val="00DA73F6"/>
    <w:rsid w:val="00DC6443"/>
    <w:rsid w:val="00DD137E"/>
    <w:rsid w:val="00DD428A"/>
    <w:rsid w:val="00DD5639"/>
    <w:rsid w:val="00DF35F1"/>
    <w:rsid w:val="00DF6CD1"/>
    <w:rsid w:val="00DF7D45"/>
    <w:rsid w:val="00E00868"/>
    <w:rsid w:val="00E0101E"/>
    <w:rsid w:val="00E11BE4"/>
    <w:rsid w:val="00E31A37"/>
    <w:rsid w:val="00E31E36"/>
    <w:rsid w:val="00E34974"/>
    <w:rsid w:val="00E40ABD"/>
    <w:rsid w:val="00E56906"/>
    <w:rsid w:val="00E60612"/>
    <w:rsid w:val="00E661D3"/>
    <w:rsid w:val="00E70C20"/>
    <w:rsid w:val="00E76CF9"/>
    <w:rsid w:val="00E80FF2"/>
    <w:rsid w:val="00E81EB2"/>
    <w:rsid w:val="00E84DA5"/>
    <w:rsid w:val="00E876F7"/>
    <w:rsid w:val="00EA3F2C"/>
    <w:rsid w:val="00EA4AC8"/>
    <w:rsid w:val="00EA6A14"/>
    <w:rsid w:val="00EA7CA0"/>
    <w:rsid w:val="00EB6FC9"/>
    <w:rsid w:val="00EB7C73"/>
    <w:rsid w:val="00EC07BF"/>
    <w:rsid w:val="00EC7627"/>
    <w:rsid w:val="00ED2E5E"/>
    <w:rsid w:val="00EE275A"/>
    <w:rsid w:val="00EE48BF"/>
    <w:rsid w:val="00EE6BBF"/>
    <w:rsid w:val="00EF198C"/>
    <w:rsid w:val="00EF4AA4"/>
    <w:rsid w:val="00F0557E"/>
    <w:rsid w:val="00F077E4"/>
    <w:rsid w:val="00F20AA8"/>
    <w:rsid w:val="00F3187E"/>
    <w:rsid w:val="00F354D8"/>
    <w:rsid w:val="00F378C9"/>
    <w:rsid w:val="00F37BCE"/>
    <w:rsid w:val="00F42036"/>
    <w:rsid w:val="00F478A5"/>
    <w:rsid w:val="00F5518B"/>
    <w:rsid w:val="00F571CC"/>
    <w:rsid w:val="00F65EE2"/>
    <w:rsid w:val="00F7028E"/>
    <w:rsid w:val="00F76628"/>
    <w:rsid w:val="00F811B7"/>
    <w:rsid w:val="00F825A2"/>
    <w:rsid w:val="00F95766"/>
    <w:rsid w:val="00FB0B43"/>
    <w:rsid w:val="00FB7D75"/>
    <w:rsid w:val="00FD4532"/>
    <w:rsid w:val="00FD6733"/>
    <w:rsid w:val="00FD7B94"/>
    <w:rsid w:val="00FE3AC0"/>
    <w:rsid w:val="00FF638B"/>
    <w:rsid w:val="00FF67A9"/>
    <w:rsid w:val="018A3BF4"/>
    <w:rsid w:val="02E626C9"/>
    <w:rsid w:val="02E928E2"/>
    <w:rsid w:val="0402056E"/>
    <w:rsid w:val="08291481"/>
    <w:rsid w:val="08C22A9C"/>
    <w:rsid w:val="08EF43AE"/>
    <w:rsid w:val="09025341"/>
    <w:rsid w:val="0A3C1BAB"/>
    <w:rsid w:val="0ABA3FF1"/>
    <w:rsid w:val="0D3A5B77"/>
    <w:rsid w:val="112C4A09"/>
    <w:rsid w:val="117C6C64"/>
    <w:rsid w:val="11CE1EEB"/>
    <w:rsid w:val="11F06F22"/>
    <w:rsid w:val="12D26957"/>
    <w:rsid w:val="13FD788D"/>
    <w:rsid w:val="14721D4D"/>
    <w:rsid w:val="1869597A"/>
    <w:rsid w:val="18750178"/>
    <w:rsid w:val="1A850513"/>
    <w:rsid w:val="1B9709D1"/>
    <w:rsid w:val="1DEE44E6"/>
    <w:rsid w:val="1E171257"/>
    <w:rsid w:val="1FBB41D6"/>
    <w:rsid w:val="204B1B43"/>
    <w:rsid w:val="227F20C1"/>
    <w:rsid w:val="228A522A"/>
    <w:rsid w:val="23450EC4"/>
    <w:rsid w:val="23C26AAB"/>
    <w:rsid w:val="24F97B4C"/>
    <w:rsid w:val="2543505F"/>
    <w:rsid w:val="27546C60"/>
    <w:rsid w:val="27694EB6"/>
    <w:rsid w:val="28960070"/>
    <w:rsid w:val="2AA75491"/>
    <w:rsid w:val="2EE67B3E"/>
    <w:rsid w:val="2F0D4A58"/>
    <w:rsid w:val="2FFD66E9"/>
    <w:rsid w:val="306B0601"/>
    <w:rsid w:val="31F94077"/>
    <w:rsid w:val="34CF7273"/>
    <w:rsid w:val="35664567"/>
    <w:rsid w:val="359175CB"/>
    <w:rsid w:val="37045FD4"/>
    <w:rsid w:val="371605FB"/>
    <w:rsid w:val="389364E5"/>
    <w:rsid w:val="398617C9"/>
    <w:rsid w:val="3B110C98"/>
    <w:rsid w:val="3B8E68C7"/>
    <w:rsid w:val="3DA131E1"/>
    <w:rsid w:val="3E544D6E"/>
    <w:rsid w:val="40512B12"/>
    <w:rsid w:val="430F61B9"/>
    <w:rsid w:val="45140B39"/>
    <w:rsid w:val="451E5EC3"/>
    <w:rsid w:val="483B6D0D"/>
    <w:rsid w:val="4A0F46F9"/>
    <w:rsid w:val="4A90288F"/>
    <w:rsid w:val="4BAC59BA"/>
    <w:rsid w:val="4C574E40"/>
    <w:rsid w:val="4D897120"/>
    <w:rsid w:val="51196487"/>
    <w:rsid w:val="51D923C0"/>
    <w:rsid w:val="52792C80"/>
    <w:rsid w:val="52800B74"/>
    <w:rsid w:val="532F46C4"/>
    <w:rsid w:val="55D434B3"/>
    <w:rsid w:val="5B43089A"/>
    <w:rsid w:val="5C7E6192"/>
    <w:rsid w:val="5DA46608"/>
    <w:rsid w:val="5FC75C65"/>
    <w:rsid w:val="6158506B"/>
    <w:rsid w:val="640D6003"/>
    <w:rsid w:val="64CC4F15"/>
    <w:rsid w:val="66FF499D"/>
    <w:rsid w:val="69270EC4"/>
    <w:rsid w:val="6A652D54"/>
    <w:rsid w:val="6AED7F39"/>
    <w:rsid w:val="6BC037CA"/>
    <w:rsid w:val="6CC301B5"/>
    <w:rsid w:val="6D615835"/>
    <w:rsid w:val="6E433E30"/>
    <w:rsid w:val="6FD65683"/>
    <w:rsid w:val="70085359"/>
    <w:rsid w:val="703D5EBE"/>
    <w:rsid w:val="71A3142D"/>
    <w:rsid w:val="72A0592D"/>
    <w:rsid w:val="739450CB"/>
    <w:rsid w:val="760E1430"/>
    <w:rsid w:val="76B24F84"/>
    <w:rsid w:val="772C1ED2"/>
    <w:rsid w:val="77761133"/>
    <w:rsid w:val="785023B3"/>
    <w:rsid w:val="78777BCB"/>
    <w:rsid w:val="78F23164"/>
    <w:rsid w:val="7981462F"/>
    <w:rsid w:val="79A321E5"/>
    <w:rsid w:val="7C330517"/>
    <w:rsid w:val="7D020A75"/>
    <w:rsid w:val="7DED7931"/>
    <w:rsid w:val="7F84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6">
    <w:name w:val="annotation text"/>
    <w:basedOn w:val="1"/>
    <w:unhideWhenUsed/>
    <w:qFormat/>
    <w:uiPriority w:val="99"/>
    <w:pPr>
      <w:jc w:val="left"/>
    </w:pPr>
  </w:style>
  <w:style w:type="paragraph" w:styleId="7">
    <w:name w:val="Body Text"/>
    <w:basedOn w:val="1"/>
    <w:link w:val="25"/>
    <w:unhideWhenUsed/>
    <w:qFormat/>
    <w:uiPriority w:val="99"/>
    <w:pPr>
      <w:widowControl/>
      <w:kinsoku w:val="0"/>
      <w:autoSpaceDE w:val="0"/>
      <w:autoSpaceDN w:val="0"/>
      <w:adjustRightInd w:val="0"/>
      <w:snapToGrid w:val="0"/>
      <w:spacing w:after="120"/>
      <w:jc w:val="left"/>
    </w:pPr>
    <w:rPr>
      <w:rFonts w:ascii="Arial" w:hAnsi="Arial" w:eastAsia="Arial" w:cs="Arial"/>
      <w:color w:val="000000"/>
      <w:kern w:val="0"/>
      <w:szCs w:val="21"/>
    </w:rPr>
  </w:style>
  <w:style w:type="paragraph" w:styleId="8">
    <w:name w:val="Date"/>
    <w:basedOn w:val="1"/>
    <w:next w:val="1"/>
    <w:link w:val="27"/>
    <w:unhideWhenUsed/>
    <w:qFormat/>
    <w:uiPriority w:val="99"/>
    <w:pPr>
      <w:ind w:left="100" w:leftChars="2500"/>
    </w:pPr>
  </w:style>
  <w:style w:type="paragraph" w:styleId="9">
    <w:name w:val="Body Text Indent 2"/>
    <w:basedOn w:val="1"/>
    <w:link w:val="24"/>
    <w:qFormat/>
    <w:uiPriority w:val="0"/>
    <w:pPr>
      <w:ind w:firstLine="560" w:firstLineChars="200"/>
    </w:pPr>
    <w:rPr>
      <w:rFonts w:ascii="Times New Roman" w:hAnsi="Times New Roman" w:eastAsia="宋体" w:cs="Times New Roman"/>
      <w:sz w:val="28"/>
      <w:szCs w:val="24"/>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next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字符"/>
    <w:basedOn w:val="15"/>
    <w:link w:val="11"/>
    <w:qFormat/>
    <w:uiPriority w:val="99"/>
    <w:rPr>
      <w:sz w:val="18"/>
      <w:szCs w:val="18"/>
    </w:rPr>
  </w:style>
  <w:style w:type="character" w:customStyle="1" w:styleId="18">
    <w:name w:val="页脚 字符"/>
    <w:basedOn w:val="15"/>
    <w:link w:val="10"/>
    <w:qFormat/>
    <w:uiPriority w:val="99"/>
    <w:rPr>
      <w:sz w:val="18"/>
      <w:szCs w:val="18"/>
    </w:rPr>
  </w:style>
  <w:style w:type="character" w:customStyle="1" w:styleId="19">
    <w:name w:val="标题 1 字符"/>
    <w:basedOn w:val="15"/>
    <w:link w:val="2"/>
    <w:qFormat/>
    <w:uiPriority w:val="9"/>
    <w:rPr>
      <w:b/>
      <w:bCs/>
      <w:kern w:val="44"/>
      <w:sz w:val="44"/>
      <w:szCs w:val="44"/>
    </w:rPr>
  </w:style>
  <w:style w:type="character" w:customStyle="1" w:styleId="20">
    <w:name w:val="标题 2 字符"/>
    <w:basedOn w:val="15"/>
    <w:link w:val="3"/>
    <w:qFormat/>
    <w:uiPriority w:val="9"/>
    <w:rPr>
      <w:rFonts w:asciiTheme="majorHAnsi" w:hAnsiTheme="majorHAnsi" w:eastAsiaTheme="majorEastAsia" w:cstheme="majorBidi"/>
      <w:b/>
      <w:bCs/>
      <w:sz w:val="32"/>
      <w:szCs w:val="32"/>
    </w:rPr>
  </w:style>
  <w:style w:type="character" w:customStyle="1" w:styleId="21">
    <w:name w:val="标题 3 字符"/>
    <w:basedOn w:val="15"/>
    <w:link w:val="4"/>
    <w:qFormat/>
    <w:uiPriority w:val="9"/>
    <w:rPr>
      <w:b/>
      <w:bCs/>
      <w:sz w:val="32"/>
      <w:szCs w:val="32"/>
    </w:rPr>
  </w:style>
  <w:style w:type="character" w:customStyle="1" w:styleId="22">
    <w:name w:val="标题 4 字符"/>
    <w:basedOn w:val="15"/>
    <w:link w:val="5"/>
    <w:qFormat/>
    <w:uiPriority w:val="9"/>
    <w:rPr>
      <w:rFonts w:asciiTheme="majorHAnsi" w:hAnsiTheme="majorHAnsi" w:eastAsiaTheme="majorEastAsia" w:cstheme="majorBidi"/>
      <w:b/>
      <w:bCs/>
      <w:sz w:val="28"/>
      <w:szCs w:val="28"/>
    </w:rPr>
  </w:style>
  <w:style w:type="paragraph" w:customStyle="1" w:styleId="23">
    <w:name w:val="列表段落1"/>
    <w:basedOn w:val="1"/>
    <w:qFormat/>
    <w:uiPriority w:val="34"/>
    <w:pPr>
      <w:ind w:firstLine="420" w:firstLineChars="200"/>
    </w:pPr>
  </w:style>
  <w:style w:type="character" w:customStyle="1" w:styleId="24">
    <w:name w:val="正文文本缩进 2 字符"/>
    <w:basedOn w:val="15"/>
    <w:link w:val="9"/>
    <w:qFormat/>
    <w:uiPriority w:val="0"/>
    <w:rPr>
      <w:rFonts w:ascii="Times New Roman" w:hAnsi="Times New Roman" w:eastAsia="宋体" w:cs="Times New Roman"/>
      <w:sz w:val="28"/>
      <w:szCs w:val="24"/>
    </w:rPr>
  </w:style>
  <w:style w:type="character" w:customStyle="1" w:styleId="25">
    <w:name w:val="正文文本 字符"/>
    <w:basedOn w:val="15"/>
    <w:link w:val="7"/>
    <w:qFormat/>
    <w:uiPriority w:val="99"/>
    <w:rPr>
      <w:rFonts w:ascii="Arial" w:hAnsi="Arial" w:eastAsia="Arial" w:cs="Arial"/>
      <w:color w:val="000000"/>
      <w:kern w:val="0"/>
      <w:szCs w:val="21"/>
    </w:rPr>
  </w:style>
  <w:style w:type="character" w:customStyle="1" w:styleId="26">
    <w:name w:val="font11"/>
    <w:basedOn w:val="15"/>
    <w:qFormat/>
    <w:uiPriority w:val="0"/>
    <w:rPr>
      <w:rFonts w:hint="eastAsia" w:ascii="宋体" w:hAnsi="宋体" w:eastAsia="宋体" w:cs="宋体"/>
      <w:color w:val="000000"/>
      <w:sz w:val="21"/>
      <w:szCs w:val="21"/>
      <w:u w:val="none"/>
    </w:rPr>
  </w:style>
  <w:style w:type="character" w:customStyle="1" w:styleId="27">
    <w:name w:val="日期 字符"/>
    <w:basedOn w:val="15"/>
    <w:link w:val="8"/>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1076</Words>
  <Characters>6134</Characters>
  <Lines>51</Lines>
  <Paragraphs>14</Paragraphs>
  <TotalTime>12</TotalTime>
  <ScaleCrop>false</ScaleCrop>
  <LinksUpToDate>false</LinksUpToDate>
  <CharactersWithSpaces>7196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2025-10-22T09:44:00Z</dcterms:created>
  <dc:creator>xz1</dc:creator>
  <cp:lastModifiedBy>1</cp:lastModifiedBy>
  <cp:lastPrinted>2020-03-20T03:24:00Z</cp:lastPrinted>
  <dcterms:modified xsi:type="dcterms:W3CDTF">2025-10-23T08:21:42Z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eyJoZGlkIjoiNDhkN2RjNmIyZmQ0MWMyMzYwNDFmMTg4Y2JhYzkzNjYiLCJ1c2VySWQiOiI0MjE4NTY3MjkifQ==</vt:lpwstr>
  </property>
  <property fmtid="{D5CDD505-2E9C-101B-9397-08002B2CF9AE}" pid="4" name="ICV">
    <vt:lpwstr>2845650524014D43A13067FE9E9B4384_12</vt:lpwstr>
  </property>
</Properties>
</file>