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80" w:lineRule="auto"/>
        <w:rPr>
          <w:rFonts w:hint="eastAsia" w:ascii="宋体" w:hAnsi="宋体" w:eastAsia="宋体" w:cs="宋体"/>
          <w:bCs/>
          <w:sz w:val="24"/>
          <w:szCs w:val="24"/>
        </w:rPr>
      </w:pPr>
    </w:p>
    <w:p>
      <w:pPr>
        <w:kinsoku/>
        <w:spacing w:before="43" w:line="181" w:lineRule="auto"/>
        <w:jc w:val="center"/>
        <w:outlineLvl w:val="0"/>
        <w:rPr>
          <w:rFonts w:hint="eastAsia" w:ascii="宋体" w:hAnsi="宋体" w:eastAsia="宋体" w:cs="宋体"/>
          <w:b/>
          <w:sz w:val="44"/>
          <w:szCs w:val="44"/>
        </w:rPr>
      </w:pPr>
      <w:r>
        <w:rPr>
          <w:rFonts w:hint="eastAsia" w:ascii="宋体" w:hAnsi="宋体" w:eastAsia="宋体" w:cs="宋体"/>
          <w:b/>
          <w:spacing w:val="1"/>
          <w:sz w:val="44"/>
          <w:szCs w:val="44"/>
        </w:rPr>
        <w:t xml:space="preserve">  采购需求</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1、项目名称：中山市中医院</w:t>
      </w:r>
      <w:r>
        <w:rPr>
          <w:rFonts w:hint="eastAsia" w:ascii="宋体" w:hAnsi="宋体" w:eastAsia="宋体" w:cs="宋体"/>
        </w:rPr>
        <w:t>网络信息安全运维</w:t>
      </w:r>
      <w:r>
        <w:rPr>
          <w:rFonts w:hint="eastAsia" w:ascii="宋体" w:hAnsi="宋体" w:eastAsia="宋体" w:cs="宋体"/>
          <w:color w:val="auto"/>
        </w:rPr>
        <w:t>服务项目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highlight w:val="yellow"/>
        </w:rPr>
      </w:pPr>
      <w:r>
        <w:rPr>
          <w:rFonts w:hint="eastAsia" w:ascii="宋体" w:hAnsi="宋体" w:eastAsia="宋体" w:cs="宋体"/>
          <w:color w:val="auto"/>
        </w:rPr>
        <w:t>2、项目内容：医院拟委托一家服务公司，提供</w:t>
      </w:r>
      <w:r>
        <w:rPr>
          <w:rFonts w:hint="eastAsia" w:ascii="宋体" w:hAnsi="宋体" w:eastAsia="宋体" w:cs="宋体"/>
        </w:rPr>
        <w:t>线上线下结合的专业信息安全服务团队，协助完善技术防护体系，强化运营流程，确保在潜在漏洞被利用前完成修复，或在遭受攻击时实现及时的响应处置，从而将业务中断风险降至最低，为医院构建覆盖事前预防、事中监测、事后响应的闭环安全运营体系以加固网络安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3、服务期：一年</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4、预算金额：55万元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default" w:ascii="宋体" w:hAnsi="宋体" w:eastAsia="宋体" w:cs="宋体"/>
          <w:color w:val="auto"/>
          <w:lang w:val="en-US" w:eastAsia="zh-CN"/>
        </w:rPr>
      </w:pPr>
      <w:bookmarkStart w:id="6" w:name="_GoBack"/>
      <w:bookmarkEnd w:id="6"/>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Style w:val="11"/>
          <w:rFonts w:hint="eastAsia" w:asciiTheme="minorEastAsia" w:hAnsiTheme="minorEastAsia" w:eastAsiaTheme="minorEastAsia" w:cstheme="minorEastAsia"/>
        </w:rPr>
        <w:t>信息安全运营服务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对医院</w:t>
      </w:r>
      <w:r>
        <w:rPr>
          <w:rFonts w:hint="eastAsia" w:asciiTheme="minorEastAsia" w:hAnsiTheme="minorEastAsia" w:eastAsiaTheme="minorEastAsia" w:cstheme="minorEastAsia"/>
          <w:lang w:eastAsia="zh-CN"/>
        </w:rPr>
        <w:t>约</w:t>
      </w:r>
      <w:r>
        <w:rPr>
          <w:rFonts w:hint="eastAsia" w:asciiTheme="minorEastAsia" w:hAnsiTheme="minorEastAsia" w:eastAsiaTheme="minorEastAsia" w:cstheme="minorEastAsia"/>
          <w:highlight w:val="yellow"/>
          <w:lang w:val="en-US" w:eastAsia="zh-CN"/>
        </w:rPr>
        <w:t>200</w:t>
      </w:r>
      <w:r>
        <w:rPr>
          <w:rFonts w:hint="eastAsia" w:asciiTheme="minorEastAsia" w:hAnsiTheme="minorEastAsia" w:eastAsiaTheme="minorEastAsia" w:cstheme="minorEastAsia"/>
          <w:highlight w:val="yellow"/>
        </w:rPr>
        <w:t>个服务器资产</w:t>
      </w:r>
      <w:r>
        <w:rPr>
          <w:rFonts w:hint="eastAsia" w:asciiTheme="minorEastAsia" w:hAnsiTheme="minorEastAsia" w:eastAsiaTheme="minorEastAsia" w:cstheme="minorEastAsia"/>
        </w:rPr>
        <w:t>提供信息安全运营服务，通过远程运营服务平台提供7*24</w:t>
      </w:r>
      <w:r>
        <w:rPr>
          <w:rFonts w:hint="eastAsia" w:asciiTheme="minorEastAsia" w:hAnsiTheme="minorEastAsia" w:eastAsiaTheme="minorEastAsia" w:cstheme="minorEastAsia"/>
          <w:lang w:val="en-US" w:eastAsia="zh-CN"/>
        </w:rPr>
        <w:t>小时</w:t>
      </w:r>
      <w:r>
        <w:rPr>
          <w:rFonts w:hint="eastAsia" w:asciiTheme="minorEastAsia" w:hAnsiTheme="minorEastAsia" w:eastAsiaTheme="minorEastAsia" w:cstheme="minorEastAsia"/>
        </w:rPr>
        <w:t>全面的安全监测、分析和响应机制，</w:t>
      </w:r>
      <w:r>
        <w:rPr>
          <w:rFonts w:hint="eastAsia" w:asciiTheme="minorEastAsia" w:hAnsiTheme="minorEastAsia" w:eastAsiaTheme="minorEastAsia" w:cstheme="minorEastAsia"/>
          <w:lang w:val="en-US" w:eastAsia="zh-CN"/>
        </w:rPr>
        <w:t>对外部网络攻击网络漏洞利用情况、恶意软件活动情况、以及内网安全情况进行分析，对相关攻击事件及异常行为进行响应。</w:t>
      </w:r>
      <w:r>
        <w:rPr>
          <w:rFonts w:hint="eastAsia" w:asciiTheme="minorEastAsia" w:hAnsiTheme="minorEastAsia" w:eastAsiaTheme="minorEastAsia" w:cstheme="minorEastAsia"/>
        </w:rPr>
        <w:t>提供暴露面梳理，快速识别和处置违规暴露资产，降低安全风险，提供直观的安全态势展示和定期安全报告，帮助我院构建主动、闭环的安全运营架构，同时满足合规要求。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安全策略与配置核查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每季度对医院网络安全策略和配置进行全面核查，确保其有效性和合理性，及时发现并修正潜在的安全隐患，使医院的安全防护措施始终处于最佳状态。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 安全漏洞管理</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每季度进行全面清查服务内网络资产，做好每一个高危可利用漏洞的防护工作，包括但不限于提供漏洞修复方案和安全设备防护策略，以及帮助医院配置防护规则。</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及时更新安全设备防护策略，配置防护规则，防止因漏洞被利用而导致重大安全事件，避免医院遭受损失。</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威胁监测与处置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监测医院服务资产内的网络和系统安全状况，运用先进的监测技术，对异常流量、恶意代码和钓鱼邮件等威胁进行精准检测和分析，一旦发现可疑迹象，立即着手处理。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4.2 发现高风险威胁时，在获得医院授权后，通过迅速联动安全设备，下发阻断命令，快速阻断恶意流量和攻击行为，防止威胁扩散，最大程度降低安全事件对医院业务的影响。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暴露面管理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每季度开展互联网暴露面梳理工作，精准识别暴露在互联网上的服务器、数据库、端口、数据资源等资产，全面了解暴露面情况，并对其进行有效管理，降低暴露面资产带来的安全风险。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通过专业的服务工具收集暴露资产信息，暴露面信息至少包括域名、域名标题、IP 地址、开放端口、移动端暴露面等，并能采集对应暴露资产的访问截图向医院举证，同时分析暴露资产存在的漏洞，为后续的安全防护提供有力依据。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安全分析、事件管理及可视化交付物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6.1 对脆弱性、异常流量、攻击日志、病毒日志等数据进行采集和实时分析研判，通过先进的分析技术，准确识别各类安全威胁和潜在风险，为安全决策提供有力支持。</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6.2 将同一资产的多个告警进行聚合分析，高效发现各类安全事件并及时生成工单，工单详细记录告警的基本信息，涉及的业务信息、攻击趋势、威胁详情、攻击原理、处置建议等内容，并支持根据医院实际情况提供备注，便于医院跟踪和处理安全事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6.3 </w:t>
      </w:r>
      <w:r>
        <w:rPr>
          <w:rFonts w:hint="eastAsia" w:asciiTheme="minorEastAsia" w:hAnsiTheme="minorEastAsia" w:eastAsiaTheme="minorEastAsia" w:cstheme="minorEastAsia"/>
        </w:rPr>
        <w:t>服务期间首月提供《中山市中医院安全风险分析报告》，每月提供《中山市中医院安全运营月报》，每季度提供《中山市中医院安全运营季报》，年末提供《中山市中医院年度总结汇报》等可视化交付物，帮助医院全面了解安全状况和改进方向。</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yellow"/>
        </w:rPr>
        <w:t>7.</w:t>
      </w:r>
      <w:r>
        <w:rPr>
          <w:rFonts w:hint="eastAsia" w:asciiTheme="minorEastAsia" w:hAnsiTheme="minorEastAsia" w:eastAsiaTheme="minorEastAsia" w:cstheme="minorEastAsia"/>
          <w:highlight w:val="yellow"/>
          <w:lang w:val="en-US" w:eastAsia="zh-CN"/>
        </w:rPr>
        <w:t xml:space="preserve"> 安全评估</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yellow"/>
          <w:lang w:val="en-US" w:eastAsia="zh-CN"/>
        </w:rPr>
        <w:t>7.1 通过分析业务系统进行综合环境，评估业务系统网络方面的结构合理性，主机方面的访问控制、身份识别，应用方面的逻辑安全、安全功能，数据库方面的数据安全，管理方面的制度和规范等安全漏洞和安全风险，为全面有效落实安全管理工作提供资料，推动医院做好每项安全工作。</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yellow"/>
          <w:lang w:val="en-US" w:eastAsia="zh-CN"/>
        </w:rPr>
        <w:t>7.2 在现场进行网络、主机、应用、数据库、中间件、安全管理方面的配置核查，包括手工检查、安全审计和安全策略评估，对不合理项提供改善建议，更好地保障各业务系统的正常运行，全面提升网络安全保护水平。</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yellow"/>
          <w:lang w:val="en-US" w:eastAsia="zh-CN"/>
        </w:rPr>
        <w:t xml:space="preserve">7.3 </w:t>
      </w:r>
      <w:r>
        <w:rPr>
          <w:rFonts w:hint="eastAsia" w:asciiTheme="minorEastAsia" w:hAnsiTheme="minorEastAsia" w:eastAsiaTheme="minorEastAsia" w:cstheme="minorEastAsia"/>
          <w:highlight w:val="yellow"/>
        </w:rPr>
        <w:t>服务期内提供一次综合安全评估服务</w:t>
      </w:r>
      <w:r>
        <w:rPr>
          <w:rFonts w:hint="eastAsia" w:asciiTheme="minorEastAsia" w:hAnsiTheme="minorEastAsia" w:eastAsiaTheme="minorEastAsia" w:cstheme="minorEastAsia"/>
          <w:highlight w:val="yellow"/>
          <w:lang w:eastAsia="zh-CN"/>
        </w:rPr>
        <w:t>，</w:t>
      </w:r>
      <w:r>
        <w:rPr>
          <w:rFonts w:hint="eastAsia" w:asciiTheme="minorEastAsia" w:hAnsiTheme="minorEastAsia" w:eastAsiaTheme="minorEastAsia" w:cstheme="minorEastAsia"/>
          <w:highlight w:val="yellow"/>
          <w:lang w:val="en-US" w:eastAsia="zh-CN"/>
        </w:rPr>
        <w:t>输出《中山市中医院风险评估问题清单与整改建议》，并协助问题清单的整改。</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（二）本地化安全应急及驻点安全运维服务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本地技术应急与现场安全驻点服务，旨在通过现场驻点+技术支撑团队共同协助医院构建一套完善的本地化安全应急及驻点安全运维服务体系。通过专业的技术团队、先进的技术手段和规范化的管理流程，实现对医院网络安全的全方位监测、主动响应、安全加固、应急处置及人员培训，确保医院在日常运营及重大时期的信息安全，为医院的信息化建设与发展提供坚实的安全保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网络安全服务需求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日常运维：负责网络安全设备运维检测，日志收集分析，隐患排查及策略整改；漏洞扫描及基线核查，提供检测报告；持续对接日志审计，保存日志 6 个月；定期查看日志，高风险及时反馈加固；协助设备调试运维，完善相关网络安全设备部署；针对病毒事件提供整改建议及加固，定期升级安全设备及病毒特征库。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设备调整优化：针对不同网络安全设备，根据院方实际场景需求进行临时调整或策略优化，满足信息部门日常运维需求。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应急响应：提供应急故障现场增援服务，确保及时处理。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bookmarkStart w:id="0" w:name="_Toc105515640"/>
      <w:bookmarkStart w:id="1" w:name="_Toc195795023"/>
      <w:r>
        <w:rPr>
          <w:rFonts w:hint="eastAsia" w:asciiTheme="minorEastAsia" w:hAnsiTheme="minorEastAsia" w:eastAsiaTheme="minorEastAsia" w:cstheme="minorEastAsia"/>
        </w:rPr>
        <w:t>3. 日常监测与运维服务</w:t>
      </w:r>
      <w:bookmarkEnd w:id="0"/>
      <w:bookmarkEnd w:id="1"/>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天针对监测类的安全产品进行巡检、包括但不局限防火墙、WAF、入侵防御、入侵检测、防病毒系统、态势感知等网络安全设备，通过日志分析，每天为医院信息系统内防病毒系统、安全设备和态势感知系统产生的海量日志进行深度挖掘和分析，从IP分布、时间分布、事件分布，行为分布、告警趋势这五个维度对用户信息系统内安全设备和态势感知平台产生的日志进行梳理，发现潜在的风险点，并及时进行处置，每周针对安全情况，汇聚成一份运维监测报告，进行安全汇报。</w:t>
      </w:r>
      <w:bookmarkStart w:id="2" w:name="_Toc105515641"/>
      <w:bookmarkStart w:id="3" w:name="_Toc195795024"/>
      <w:bookmarkStart w:id="4" w:name="_Toc54187229"/>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主动响应与安全日志巡检服务</w:t>
      </w:r>
      <w:bookmarkEnd w:id="2"/>
      <w:bookmarkEnd w:id="3"/>
      <w:bookmarkEnd w:id="4"/>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提供每月1次的安全日志巡检分析服务，主要由安全服务工程师对医院数据中心的网络安全设备、防病毒系统、态势感知平台分析等进行安全巡检、安全日志分析及安全告警事件处理，主要包含以下三块内容：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4.1.1 医院数据中心的安全设备进行安全巡检：包括设备的运行状态、设备负载是否正常，设备授权是否到期，系统版本是否需要更新等，通过每月的安全巡检可以保障设备的正常运行。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 医院的防病毒系统日志分析：针对医院的防病毒系统进行日志分析时，需配套提供防病毒运维工具，可以配合医院快速进行病毒分析并出具巡检报告，输出《中山市中医院防病毒巡检报告》。服务期间提供的防病毒运维服务系统，导入病毒日志数据后，自动生成病毒分析报告，全网安全治理服务频率和病毒分析报告内容包括如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4.1.2.1 周期内全网病毒感染趋势图，需要对大量重复数据进行降噪去重，整理出实际可用的潜在病毒风险实时数据。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4.1.2.2 提供当期、历史前十位感染病毒的机器清单，直观了解全网病毒感染分布，迅速定位高危计算机。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4.1.2.3 提供病毒传播及感染方向分析，包括本机内横向扩散病毒数、通过移动存储感染病毒数、通过互联网感染病毒数、局域网横向传播病毒数，直观判断病毒传播渠道风险。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4.1.2.4 提供前十病毒全网扩散情况分析，并且进行相关处置事件闭环动作，确保病毒得以控制。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4.1.2.5 提供覆盖“事前防御-事中阻断-事后处置”的全生命周期勒索病毒防护体系，包括基于攻击链的入侵防御、行为拦截及数据恢复能力，并实时生成攻击事件工单，联动防火墙快速隔离恶意文件。服务承诺攻击响应≤15分钟、勒索变种防御率≥99%，且基线配置符合等保2.0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4.1.2.6 提供全网感染黑客工具的计算机分析，直观发现网内是否存在黑客入侵风险。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4.1.2.7 可自定义防病毒运维考核KPI指标，并通过防病毒日志分析周期内KPI指标达成情况。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4.1.2.8 安全态势感知系统巡检分析。</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4.1.3 巡检结束后，结合巡检目标的具体安全内容编写解决方案和相关的安全建议，为管理员的维护和修补工作提供参考。输出如下报告：《中山市中医院月度安全监测运维报告》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安全加固服务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安全服务团队进行漏洞扫描和渗透测试过程中发现的弱点和安全隐患，配合协助医院对信息系统的服务器、网络设备、信息安全设备进行安全加固服务，提高系统与服务器平台运行的安全性、可靠性。配合漏扫中查出的问题对应实施安全加固，对软件系统补丁的安装指导，输出安全加固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系统安全加固</w:t>
      </w:r>
    </w:p>
    <w:p>
      <w:pPr>
        <w:keepNext w:val="0"/>
        <w:keepLines w:val="0"/>
        <w:pageBreakBefore w:val="0"/>
        <w:widowControl/>
        <w:wordWrap/>
        <w:overflowPunct/>
        <w:topLinePunct w:val="0"/>
        <w:autoSpaceDE w:val="0"/>
        <w:autoSpaceDN w:val="0"/>
        <w:bidi w:val="0"/>
        <w:adjustRightInd w:val="0"/>
        <w:snapToGrid w:val="0"/>
        <w:spacing w:after="0" w:line="360" w:lineRule="auto"/>
        <w:ind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主要完成根据漏扫报告，对操作系统、应用中间件、数据库增打补丁的需求，使打完补丁后的系统环境能够正常运作，发挥系统软件应有的功能。至少应完成以下工作内容：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5.1.1 分析补丁的可用性及风险；</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5.1.2 制定升级计划及应急回退计划；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5.1.3 做好各项系统备份准备；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5.1.4 安装软件升级包；</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5.1.5 检测升级的有效性；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5.1.6 升级失败，做系统回退；</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应用程序漏洞加固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对除操作系统、应用中间件、数据库以外的业务系统应用程序的漏洞，出具安全整改报告，及时通知相关业务系统管理员，并协同各管理员、第三方软件开发商、第三方维护人员等共同制定整改计划，在整改过程中提供相应的技术指导。</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安全迎检服务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提供信息安全迎检服务，积极</w:t>
      </w:r>
      <w:r>
        <w:rPr>
          <w:rFonts w:hint="eastAsia" w:asciiTheme="minorEastAsia" w:hAnsiTheme="minorEastAsia" w:eastAsiaTheme="minorEastAsia" w:cstheme="minorEastAsia"/>
          <w:lang w:eastAsia="zh-CN"/>
        </w:rPr>
        <w:t>配合</w:t>
      </w:r>
      <w:r>
        <w:rPr>
          <w:rFonts w:hint="eastAsia" w:asciiTheme="minorEastAsia" w:hAnsiTheme="minorEastAsia" w:eastAsiaTheme="minorEastAsia" w:cstheme="minorEastAsia"/>
        </w:rPr>
        <w:t>上级单位的安全检查，确保安全检查工作能够顺利开展，</w:t>
      </w:r>
      <w:r>
        <w:rPr>
          <w:rFonts w:hint="eastAsia" w:asciiTheme="minorEastAsia" w:hAnsiTheme="minorEastAsia" w:eastAsiaTheme="minorEastAsia" w:cstheme="minorEastAsia"/>
          <w:lang w:eastAsia="zh-CN"/>
        </w:rPr>
        <w:t>协助</w:t>
      </w:r>
      <w:r>
        <w:rPr>
          <w:rFonts w:hint="eastAsia" w:asciiTheme="minorEastAsia" w:hAnsiTheme="minorEastAsia" w:eastAsiaTheme="minorEastAsia" w:cstheme="minorEastAsia"/>
        </w:rPr>
        <w:t>做好相关的安全准备工作，检查过程中密切配合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检查后的问题跟进。迎检结束后，提供《中山市中医院安全迎检检查计划》、《中山市中医院安全问题跟进清单》。</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 重大时期安全保障服务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重大节假日安全保障，由安全运维团队提供重保期间线上或现场的值守服务，例如年度“护网“专项行动、国家重大会议（两会）、国庆、春节、五一劳动节等重要时期，配合医院进行相关安全准备与监控工作，工作主要包括如下方面工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 安全设备检查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7.1.1 安全设备健康情况实时监控，包含：CPU使用率、内存占用率、接口流量、接口工作状态、硬盘使用情况等设备健康相关的基本参数监控。</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7.1.2 安全设备告警事件实时监控，包含：拒绝服务攻击，网络病毒爆发，漏洞远程利用、恶意代码传递等高危事件告警信息。</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7.2 安全事件协助处理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当安全设备产生高危事件报警时，积极协助用户相关人员对报警事件进行确定、排查，对于真实存在的事件第一时间进行上报，并做好后期的分析和处理。服务结束后，提交不限于以下报告：《中山市中医院重保值守安全巡检报告》、《中山市中医院重保值守安全注意事项》</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 应急事件分析与处置服务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8.1 安全响应：对医院上报的安全事件进行及时响应。</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8.2 安全分析：针对分析得到的勒索病毒、挖矿病毒、篡改事件、webshell、僵尸网络等安全事件，通过工具和方法对恶意文件、代码进行根除，配合医院快速恢复业务，消除或减轻影响。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8.3 加固建议指导：结合现有安全防御体系，指导医院进行安全加固、提供整改建议、防止再次入侵。</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8.4 根据每次事件分析与处置的结果，输出《中山市中医院安全事件分析与处置报告》。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9. 安全事件管理服务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配合医院针对前期的渗透和漏洞扫描过程中发现的问题并整合近期遇到的安全事件，每季度进行时间跟踪和维护，提供安全事件的通知、整改进度跟踪、复核服务。每半年提交1份《中山市中医院安全事件的通知》、《中山市中医院整改进度跟踪》以及《中山市中医院复核报告》等相关标准交付文件。</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 应急安全服务需求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10.1 由本地专业网络安全服务商提供全方位技术支持应急服务，包括但不局限以下技术支撑服务：当医院系统或者网络出现紧急故障或其他不可抗力因素需要技术支撑时，服务商安排专业的技术工程师对接现场驻场服务人员提供7*24小时应急支撑服务，由专门负责应急服务经理15分钟内响应技术团队支撑现场驻场服务人员，并30分钟内提供远程技术支撑服务，若故障事件升级可提供1小时内快速上门应急服务，并与现场驻场服务人员联动处理，若机器出现故障需返厂维修，配合院方提供备机服务保障医院系统正常运行。</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10.2 网络架构分析:梳理当前数据流向网络架构，绘制并优化网络拓扑，按照等级保护要求初步评估网络架构的安全问题，例如链路防护、区域隔离、节点冗余等。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10.3 资产识别与梳理:通过安全工具、人工访谈、现场收集等方式，对院方资产进行识别梳理，输出完善院方的资产信息管理表；每季度对当前医疗系统进行漏扫服务，梳理所有医疗系统存在的漏洞隐患，并协助院方进行修复加固。</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10.4 安全管理体系建设:通过访谈交流、文档分析、日常工作处置与观察，了解院方现有的信息安全管理体系运行情况，包括安全组织部门、应急处置流程、人员岗位设置、职责人工、联系方式等，建设完善的安全管理体系:</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10.5 日常巡检工作，输出《中山市中医院日常巡检分析报告》，包括安全设备运行状态记录、安全日志分析、访问日志;分析异常IP攻击源、访问链路等;日常问题处理工作包含:安全预警检测预警与威胁处置服务、漏洞管理总结等。</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10.6 协助院内制定网络安全策略，针对网络安全防护以及合规设备进行配置策略优化，根据院内实际使用场景对相关设备进行策略加固和调整；若现场发生网络安全事件时，协助院方进行相关系统和终端进行全盘查杀以及漏洞修复，必要时可提供病毒事件溯源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10.7 如遇启动安全应急服务，交付成果包括但不限于：</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《中山市中医院应急事件处理报告》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《中山市中医院信息安全应急预案》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服务实施计划》</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服务实施方案》</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《中山市中医院信息化资产信息表》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《中山市中医院业务系统流程梳理表》</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《中山市中医院网络拓扑图》</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《中山市中医院网络和安全设备巡检报告》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《中山市中医院驻场安全运维服务日/周报》</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《中山市中医院驻场安全运维服务月度总结》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《中山市中医院驻场安全运维服务半年度总结》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《中山市中医院驻场安全运维服务年度总结》</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11. 应急演练服务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医院建立网络安全应急机制，进行每年1次的安全应急演练，进行安全应急演练，完善监测预警能力、防御能力、响应能力。应急演练结束后，应急演练服务结束后在一周之内交付《中山市中医院应急演练服务方案》、《中山市中医院应急演练场景脚本设计》、《中山市中医院应急演练总结》等报告。</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 网络安全培训服务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每年2次的安全培训服务，为医院的相关人员在不同岗位和知识层次，建立安全进阶培训体系，针对不同岗位的管理人员和技术人员进行安全方面的意识和方法论的培训，提供信息安全知识普及培训及信息安全技能培训，以提高用户管理员的安全知识和技能，进一步提高相关人员的安全意识和安全处理水平，协助医院逐步建立一支综合素质强的安全维护队伍。</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12.1 网络安全意识培训：通过案例强调安全意识的重要程度，可作为医院全体员工进行安全合规和信息安全标准以及风险管理培训的基础课程。</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12.2 技术管理人员培训：提供技术管理人员培训，培训信息管理人员掌握必备的基本安全技能，可作为医院信息安全管理人员进行安全管理和信息安全技术加强的培训课程，保证医院信息管理人员更加有效的对信息系统进行管理，能了解市场上大部分安全产品，能够有效的使用现有的安全设备。</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12.3 安全讲师在进行安全培训服务前，需出具一份《中山市中医院安全培训计划》、《中山市中医院安全培训教材》，文档中详细的列出本次培训的课件和培训的计划，以便有针对性的进行本次培训，达到培训的效果。</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1、人员配置及岗位职责</w:t>
      </w:r>
    </w:p>
    <w:tbl>
      <w:tblPr>
        <w:tblStyle w:val="9"/>
        <w:tblpPr w:leftFromText="180" w:rightFromText="180" w:vertAnchor="text" w:horzAnchor="margin" w:tblpXSpec="center" w:tblpY="18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500"/>
        <w:gridCol w:w="1125"/>
        <w:gridCol w:w="1110"/>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72"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序号</w:t>
            </w:r>
          </w:p>
        </w:tc>
        <w:tc>
          <w:tcPr>
            <w:tcW w:w="150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岗位</w:t>
            </w:r>
          </w:p>
        </w:tc>
        <w:tc>
          <w:tcPr>
            <w:tcW w:w="1125"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数量</w:t>
            </w:r>
          </w:p>
        </w:tc>
        <w:tc>
          <w:tcPr>
            <w:tcW w:w="111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是否</w:t>
            </w:r>
          </w:p>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驻场</w:t>
            </w:r>
          </w:p>
        </w:tc>
        <w:tc>
          <w:tcPr>
            <w:tcW w:w="4357"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72"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1</w:t>
            </w:r>
          </w:p>
        </w:tc>
        <w:tc>
          <w:tcPr>
            <w:tcW w:w="150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项目经理</w:t>
            </w:r>
          </w:p>
        </w:tc>
        <w:tc>
          <w:tcPr>
            <w:tcW w:w="1125"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1人</w:t>
            </w:r>
          </w:p>
        </w:tc>
        <w:tc>
          <w:tcPr>
            <w:tcW w:w="111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zh-CN"/>
              </w:rPr>
              <w:t>非</w:t>
            </w:r>
            <w:r>
              <w:rPr>
                <w:rFonts w:hint="eastAsia" w:asciiTheme="minorEastAsia" w:hAnsiTheme="minorEastAsia" w:eastAsiaTheme="minorEastAsia" w:cstheme="minorEastAsia"/>
                <w:sz w:val="21"/>
                <w:szCs w:val="21"/>
                <w:lang w:eastAsia="en-US"/>
              </w:rPr>
              <w:t>驻场</w:t>
            </w:r>
          </w:p>
        </w:tc>
        <w:tc>
          <w:tcPr>
            <w:tcW w:w="4357" w:type="dxa"/>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3年以上同类项目经验，具备项目管理能力，负责项目整体规划、实施、沟通及投诉处理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72"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50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安全运维工程师</w:t>
            </w:r>
          </w:p>
        </w:tc>
        <w:tc>
          <w:tcPr>
            <w:tcW w:w="1125"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en-US"/>
              </w:rPr>
              <w:t>人</w:t>
            </w:r>
          </w:p>
        </w:tc>
        <w:tc>
          <w:tcPr>
            <w:tcW w:w="111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完全驻场</w:t>
            </w:r>
          </w:p>
        </w:tc>
        <w:tc>
          <w:tcPr>
            <w:tcW w:w="435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5*8小时工作制，负责设备软硬件维护、巡检、文档填写、与后台技术团队实时沟通协调及其他各项现场驻点任务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50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安全运维工程师</w:t>
            </w:r>
          </w:p>
        </w:tc>
        <w:tc>
          <w:tcPr>
            <w:tcW w:w="1125"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2 人</w:t>
            </w:r>
          </w:p>
        </w:tc>
        <w:tc>
          <w:tcPr>
            <w:tcW w:w="111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lang w:eastAsia="en-US"/>
              </w:rPr>
              <w:t>非驻场</w:t>
            </w:r>
          </w:p>
        </w:tc>
        <w:tc>
          <w:tcPr>
            <w:tcW w:w="435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负责安全事件分析、处理、巡检及应急响应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50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应急工程师</w:t>
            </w:r>
          </w:p>
        </w:tc>
        <w:tc>
          <w:tcPr>
            <w:tcW w:w="1125"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不少于1 人</w:t>
            </w:r>
          </w:p>
        </w:tc>
        <w:tc>
          <w:tcPr>
            <w:tcW w:w="1110" w:type="dxa"/>
            <w:vAlign w:val="center"/>
          </w:tcPr>
          <w:p>
            <w:pPr>
              <w:jc w:val="center"/>
              <w:rPr>
                <w:rFonts w:hint="eastAsia" w:asciiTheme="minorEastAsia" w:hAnsiTheme="minorEastAsia" w:eastAsiaTheme="minorEastAsia" w:cstheme="minorEastAsia"/>
                <w:sz w:val="21"/>
                <w:szCs w:val="21"/>
                <w:lang w:eastAsia="en-US"/>
              </w:rPr>
            </w:pPr>
            <w:r>
              <w:rPr>
                <w:rFonts w:hint="eastAsia" w:asciiTheme="minorEastAsia" w:hAnsiTheme="minorEastAsia" w:eastAsiaTheme="minorEastAsia" w:cstheme="minorEastAsia"/>
                <w:sz w:val="21"/>
                <w:szCs w:val="21"/>
              </w:rPr>
              <w:t>非驻场</w:t>
            </w:r>
          </w:p>
        </w:tc>
        <w:tc>
          <w:tcPr>
            <w:tcW w:w="435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作为后备力量，协助处理复杂故障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50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云上运营安全服务团队</w:t>
            </w:r>
          </w:p>
        </w:tc>
        <w:tc>
          <w:tcPr>
            <w:tcW w:w="112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不少于2 人</w:t>
            </w:r>
          </w:p>
        </w:tc>
        <w:tc>
          <w:tcPr>
            <w:tcW w:w="111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非驻场</w:t>
            </w:r>
          </w:p>
        </w:tc>
        <w:tc>
          <w:tcPr>
            <w:tcW w:w="435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应对应急或大范围故障</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2、人员要求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t>2.1 驻场服务人员要求具有计算机相关专业大专及以上学历或同类项目一年以上驻场服务经验。</w:t>
      </w:r>
      <w:r>
        <w:rPr>
          <w:rFonts w:hint="eastAsia" w:asciiTheme="minorEastAsia" w:hAnsiTheme="minorEastAsia" w:eastAsiaTheme="minorEastAsia" w:cstheme="minorEastAsia"/>
          <w:highlight w:val="yellow"/>
          <w:lang w:eastAsia="zh-CN"/>
        </w:rPr>
        <w:t>掌握安全告警分析、网络安全应急响应，熟悉常见漏洞（如SQL注入、文件上传、业务逻辑漏洞）产生原理、危害、测试方法和防护方式；具有良好的沟通协调、分析问题和实际动手能力，具有较强的文档编写能力及保密意识；具有注册信息安全工程师资格证书（CISP）或注册信息安全专业人员渗透测试方向证书（CISP-PTE）或信息安全保障人员认证（CISAW）等证书。渗透测试人员能力要求</w:t>
      </w:r>
      <w:r>
        <w:rPr>
          <w:rFonts w:hint="eastAsia" w:asciiTheme="minorEastAsia" w:hAnsiTheme="minorEastAsia" w:eastAsiaTheme="minorEastAsia" w:cstheme="minorEastAsia"/>
          <w:highlight w:val="yellow"/>
          <w:lang w:val="en-US" w:eastAsia="zh-CN"/>
        </w:rPr>
        <w:t>具有</w:t>
      </w:r>
      <w:r>
        <w:rPr>
          <w:rFonts w:hint="eastAsia" w:asciiTheme="minorEastAsia" w:hAnsiTheme="minorEastAsia" w:eastAsiaTheme="minorEastAsia" w:cstheme="minorEastAsia"/>
          <w:highlight w:val="yellow"/>
          <w:lang w:eastAsia="zh-CN"/>
        </w:rPr>
        <w:t>3年以上渗透测试工作经验，具备独立开展渗透测试工作的能力；熟练掌握WEB、APP、小程序等安全和漏洞挖掘，熟悉漏洞的原理、方法、利用手段及解决方案；熟悉Windows、Linux安全机制；具备一定的代码审计能力；具备注册渗透测试工程师证书（CISP-PTE）、CNVD原创漏洞证书。</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服务人员衣着要整洁，佩戴胸卡，使用礼貌用语，待人接物诚恳有耐心。</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严格遵守医院内部各项规章制度，遵守医院信息和网络安全保密要求，尊重个人隐私，保守医院商业秘密。</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2.4 驻场服务人员须在医院主管部门进行备案，并签订保密协议。</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2.5 驻场服务人员上岗前须到医院信息科接受培训，并通过考核。达不到考核要求或服务过程中不能胜任工作的，服务商需配合更换符合要求的人员。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asciiTheme="minorEastAsia" w:hAnsiTheme="minorEastAsia" w:eastAsiaTheme="minorEastAsia" w:cstheme="minorEastAsia"/>
        </w:rPr>
        <w:t>2.6 因服务商问题需更换人员的，需提前1个月告知采购人，做好人员更换方案，并得到医院同意。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3、服务时间要求</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工作日，驻场服务时间为上午8:00-12:00，下午14:30-17：30。</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非工作日，驻场工程师与应急响应团队保持24小时通讯联络通畅且具备远程处理能力。</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3.3 应急响应支持：服务商应有完善的应急响应机制，服务期间，如发生重大故障，能够及时组织后备专业技术团队，制定紧急预案，与驻场工程师一起以最快速度进行问题解决，包含但不限于根据采购人的需求和实际情况增派人手、增加驻守时间、增加分巡检频率和人员、非工作时间的应急服务支持、临时性驻场服务等。</w:t>
      </w:r>
    </w:p>
    <w:p>
      <w:pPr>
        <w:kinsoku/>
        <w:spacing w:line="360" w:lineRule="auto"/>
        <w:ind w:right="840"/>
        <w:rPr>
          <w:rFonts w:hint="eastAsia" w:ascii="宋体" w:hAnsi="宋体" w:eastAsia="宋体" w:cs="宋体"/>
          <w:b/>
          <w:sz w:val="24"/>
          <w:szCs w:val="24"/>
        </w:rPr>
      </w:pPr>
      <w:r>
        <w:rPr>
          <w:rFonts w:hint="eastAsia" w:ascii="宋体" w:hAnsi="宋体" w:eastAsia="宋体" w:cs="宋体"/>
          <w:b/>
          <w:sz w:val="24"/>
          <w:szCs w:val="24"/>
        </w:rPr>
        <w:t>四、考核</w:t>
      </w:r>
    </w:p>
    <w:p>
      <w:pPr>
        <w:kinsoku/>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9"/>
        <w:tblW w:w="8522" w:type="dxa"/>
        <w:jc w:val="center"/>
        <w:tblLayout w:type="fixed"/>
        <w:tblCellMar>
          <w:top w:w="0" w:type="dxa"/>
          <w:left w:w="108" w:type="dxa"/>
          <w:bottom w:w="0" w:type="dxa"/>
          <w:right w:w="108" w:type="dxa"/>
        </w:tblCellMar>
      </w:tblPr>
      <w:tblGrid>
        <w:gridCol w:w="465"/>
        <w:gridCol w:w="795"/>
        <w:gridCol w:w="1115"/>
        <w:gridCol w:w="3626"/>
        <w:gridCol w:w="848"/>
        <w:gridCol w:w="1673"/>
      </w:tblGrid>
      <w:tr>
        <w:tblPrEx>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Ansi="宋体" w:cs="宋体"/>
                <w:b/>
                <w:bCs/>
                <w:color w:val="auto"/>
                <w:sz w:val="18"/>
                <w:szCs w:val="18"/>
              </w:rPr>
            </w:pPr>
            <w:r>
              <w:rPr>
                <w:rFonts w:hint="eastAsia" w:hAnsi="宋体" w:cs="宋体"/>
                <w:b/>
                <w:bCs/>
                <w:color w:val="auto"/>
                <w:sz w:val="18"/>
                <w:szCs w:val="18"/>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扣分说明</w:t>
            </w: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安全</w:t>
            </w:r>
            <w:r>
              <w:rPr>
                <w:rFonts w:hint="eastAsia" w:hAnsi="宋体" w:cs="宋体"/>
                <w:color w:val="auto"/>
                <w:sz w:val="18"/>
                <w:szCs w:val="18"/>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bookmarkStart w:id="5" w:name="OLE_LINK1"/>
            <w:r>
              <w:rPr>
                <w:rFonts w:hint="eastAsia" w:ascii="宋体" w:hAnsi="宋体" w:eastAsia="宋体" w:cs="宋体"/>
                <w:color w:val="auto"/>
                <w:sz w:val="18"/>
                <w:szCs w:val="18"/>
                <w:lang w:bidi="ar"/>
              </w:rPr>
              <w:t>驻场</w:t>
            </w:r>
            <w:r>
              <w:rPr>
                <w:rFonts w:hint="eastAsia" w:hAnsi="宋体" w:cs="宋体"/>
                <w:color w:val="auto"/>
                <w:sz w:val="18"/>
                <w:szCs w:val="18"/>
                <w:lang w:bidi="ar"/>
              </w:rPr>
              <w:t>人员资质</w:t>
            </w:r>
            <w:bookmarkEnd w:id="5"/>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服务商需按照合同、需求文件以及响应文件要求，提供符合资质要求的</w:t>
            </w:r>
            <w:r>
              <w:rPr>
                <w:rFonts w:hint="eastAsia" w:hAnsi="宋体" w:eastAsia="宋体" w:cs="宋体"/>
                <w:color w:val="auto"/>
                <w:sz w:val="18"/>
                <w:szCs w:val="18"/>
                <w:lang w:bidi="ar"/>
              </w:rPr>
              <w:t>驻场服务</w:t>
            </w:r>
            <w:r>
              <w:rPr>
                <w:rFonts w:hint="eastAsia" w:hAnsi="宋体" w:cs="宋体"/>
                <w:color w:val="auto"/>
                <w:sz w:val="18"/>
                <w:szCs w:val="18"/>
                <w:lang w:bidi="ar"/>
              </w:rPr>
              <w:t>人员。如提供人员与要求不符的，扣</w:t>
            </w:r>
            <w:r>
              <w:rPr>
                <w:rFonts w:hint="eastAsia" w:hAnsi="宋体" w:cs="宋体" w:eastAsiaTheme="minorEastAsia"/>
                <w:color w:val="auto"/>
                <w:sz w:val="18"/>
                <w:szCs w:val="18"/>
                <w:lang w:bidi="ar"/>
              </w:rPr>
              <w:t>5</w:t>
            </w:r>
            <w:r>
              <w:rPr>
                <w:rFonts w:hint="eastAsia" w:hAnsi="宋体" w:cs="宋体"/>
                <w:color w:val="auto"/>
                <w:sz w:val="18"/>
                <w:szCs w:val="18"/>
                <w:lang w:bidi="ar"/>
              </w:rPr>
              <w:t>分。</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项目经理资质与工作能力</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w:t>
            </w:r>
            <w:r>
              <w:rPr>
                <w:rFonts w:hint="eastAsia" w:ascii="宋体" w:hAnsi="宋体" w:eastAsia="宋体" w:cs="宋体"/>
                <w:color w:val="auto"/>
                <w:sz w:val="18"/>
                <w:szCs w:val="18"/>
                <w:lang w:bidi="ar"/>
              </w:rPr>
              <w:t>为此项目配备符合要求的项目经理，项目经理应具备良好的沟通协调能力，如发现项目经理与要求不符、常无法联系、不能胜任工作的情况，扣5分。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2358"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轮换</w:t>
            </w:r>
            <w:r>
              <w:rPr>
                <w:rFonts w:hint="eastAsia" w:ascii="宋体" w:hAnsi="宋体" w:eastAsia="宋体" w:cs="宋体"/>
                <w:color w:val="auto"/>
                <w:sz w:val="18"/>
                <w:szCs w:val="18"/>
                <w:lang w:bidi="ar"/>
              </w:rPr>
              <w:t>需提前</w:t>
            </w:r>
            <w:r>
              <w:rPr>
                <w:rFonts w:hint="eastAsia" w:hAnsi="宋体" w:cs="宋体"/>
                <w:color w:val="auto"/>
                <w:sz w:val="18"/>
                <w:szCs w:val="18"/>
                <w:lang w:bidi="ar"/>
              </w:rPr>
              <w:t>报信息科，人员变动必须经过信息科批准。违反规定扣</w:t>
            </w:r>
            <w:r>
              <w:rPr>
                <w:rFonts w:hint="eastAsia" w:hAnsi="宋体" w:cs="宋体" w:eastAsiaTheme="minorEastAsia"/>
                <w:color w:val="auto"/>
                <w:sz w:val="18"/>
                <w:szCs w:val="18"/>
                <w:lang w:bidi="ar"/>
              </w:rPr>
              <w:t>2</w:t>
            </w:r>
            <w:r>
              <w:rPr>
                <w:rFonts w:hint="eastAsia" w:hAnsi="宋体" w:cs="宋体"/>
                <w:color w:val="auto"/>
                <w:sz w:val="18"/>
                <w:szCs w:val="18"/>
                <w:lang w:bidi="ar"/>
              </w:rPr>
              <w:t>分。</w:t>
            </w:r>
            <w:r>
              <w:rPr>
                <w:rFonts w:hint="eastAsia" w:hAnsi="宋体" w:cs="宋体"/>
                <w:color w:val="auto"/>
                <w:sz w:val="18"/>
                <w:szCs w:val="18"/>
                <w:lang w:bidi="ar"/>
              </w:rPr>
              <w:br w:type="textWrapping"/>
            </w:r>
            <w:r>
              <w:rPr>
                <w:rFonts w:hint="eastAsia" w:hAnsi="宋体" w:cs="宋体"/>
                <w:color w:val="auto"/>
                <w:sz w:val="18"/>
                <w:szCs w:val="18"/>
                <w:lang w:bidi="ar"/>
              </w:rPr>
              <w:t>2、</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不得有串岗、脱岗、迟到和早退行为，发现一次扣1分；若因此造成严重后果者，每发现一次扣2分。</w:t>
            </w:r>
            <w:r>
              <w:rPr>
                <w:rFonts w:hint="eastAsia" w:hAnsi="宋体" w:cs="宋体"/>
                <w:color w:val="auto"/>
                <w:sz w:val="18"/>
                <w:szCs w:val="18"/>
                <w:lang w:bidi="ar"/>
              </w:rPr>
              <w:br w:type="textWrapping"/>
            </w:r>
            <w:r>
              <w:rPr>
                <w:rFonts w:hint="eastAsia" w:hAnsi="宋体" w:cs="宋体"/>
                <w:color w:val="auto"/>
                <w:sz w:val="18"/>
                <w:szCs w:val="18"/>
                <w:lang w:bidi="ar"/>
              </w:rPr>
              <w:t>3、</w:t>
            </w:r>
            <w:r>
              <w:rPr>
                <w:rFonts w:hint="eastAsia" w:hAnsi="宋体" w:eastAsia="宋体" w:cs="宋体"/>
                <w:color w:val="auto"/>
                <w:sz w:val="18"/>
                <w:szCs w:val="18"/>
                <w:lang w:bidi="ar"/>
              </w:rPr>
              <w:t>服务</w:t>
            </w:r>
            <w:r>
              <w:rPr>
                <w:rFonts w:hint="eastAsia" w:hAnsi="宋体" w:cs="宋体"/>
                <w:color w:val="auto"/>
                <w:sz w:val="18"/>
                <w:szCs w:val="18"/>
                <w:lang w:bidi="ar"/>
              </w:rPr>
              <w:t>人员应加强服务意识，积极做好</w:t>
            </w:r>
            <w:r>
              <w:rPr>
                <w:rFonts w:hint="eastAsia" w:ascii="宋体" w:hAnsi="宋体" w:eastAsia="宋体" w:cs="宋体"/>
                <w:color w:val="auto"/>
                <w:sz w:val="18"/>
                <w:szCs w:val="18"/>
                <w:lang w:bidi="ar"/>
              </w:rPr>
              <w:t>安全</w:t>
            </w:r>
            <w:r>
              <w:rPr>
                <w:rFonts w:hint="eastAsia" w:hAnsi="宋体" w:cs="宋体"/>
                <w:color w:val="auto"/>
                <w:sz w:val="18"/>
                <w:szCs w:val="18"/>
                <w:lang w:bidi="ar"/>
              </w:rPr>
              <w:t>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1、若有疫情，严格配合医院的疫情防控要求，未按信息科传达的要求执行的，扣1分/人次。如有出市出省的，提前跟信息科报备，如发生未报备导致影响后续驻场工作的，扣3分/次。</w:t>
            </w:r>
            <w:r>
              <w:rPr>
                <w:rFonts w:hint="eastAsia" w:hAnsi="宋体" w:cs="宋体"/>
                <w:color w:val="auto"/>
                <w:sz w:val="18"/>
                <w:szCs w:val="18"/>
                <w:lang w:bidi="ar"/>
              </w:rPr>
              <w:br w:type="textWrapping"/>
            </w:r>
            <w:r>
              <w:rPr>
                <w:rFonts w:hint="eastAsia" w:hAnsi="宋体" w:cs="宋体"/>
                <w:color w:val="auto"/>
                <w:sz w:val="18"/>
                <w:szCs w:val="18"/>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运维服务质量</w:t>
            </w:r>
          </w:p>
        </w:tc>
        <w:tc>
          <w:tcPr>
            <w:tcW w:w="1115" w:type="dxa"/>
            <w:tcBorders>
              <w:top w:val="nil"/>
              <w:left w:val="nil"/>
              <w:bottom w:val="nil"/>
              <w:right w:val="nil"/>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对于</w:t>
            </w:r>
            <w:r>
              <w:rPr>
                <w:rFonts w:hint="eastAsia" w:ascii="宋体" w:hAnsi="宋体" w:eastAsia="宋体" w:cs="宋体"/>
                <w:color w:val="auto"/>
                <w:sz w:val="18"/>
                <w:szCs w:val="18"/>
                <w:lang w:bidi="ar"/>
              </w:rPr>
              <w:t>医院日常安全问题及风险</w:t>
            </w:r>
            <w:r>
              <w:rPr>
                <w:rFonts w:hAnsi="宋体" w:cs="宋体"/>
                <w:color w:val="auto"/>
                <w:sz w:val="18"/>
                <w:szCs w:val="18"/>
                <w:lang w:bidi="ar"/>
              </w:rPr>
              <w:t>，</w:t>
            </w:r>
            <w:r>
              <w:rPr>
                <w:rFonts w:hint="eastAsia" w:ascii="宋体" w:hAnsi="宋体" w:eastAsia="宋体" w:cs="宋体"/>
                <w:color w:val="auto"/>
                <w:sz w:val="18"/>
                <w:szCs w:val="18"/>
                <w:lang w:bidi="ar"/>
              </w:rPr>
              <w:t>发现或处理</w:t>
            </w:r>
            <w:r>
              <w:rPr>
                <w:rFonts w:hAnsi="宋体" w:cs="宋体"/>
                <w:color w:val="auto"/>
                <w:sz w:val="18"/>
                <w:szCs w:val="18"/>
                <w:lang w:bidi="ar"/>
              </w:rPr>
              <w:t>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运维服务影响</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如</w:t>
            </w:r>
            <w:r>
              <w:rPr>
                <w:rFonts w:hint="eastAsia" w:ascii="宋体" w:hAnsi="宋体" w:eastAsia="宋体" w:cs="宋体"/>
                <w:color w:val="auto"/>
                <w:sz w:val="18"/>
                <w:szCs w:val="18"/>
                <w:lang w:bidi="ar"/>
              </w:rPr>
              <w:t>日常巡查中发现安全问题及隐患应及时向信息科报备并评估影响</w:t>
            </w:r>
            <w:r>
              <w:rPr>
                <w:rFonts w:hAnsi="宋体" w:cs="宋体"/>
                <w:color w:val="auto"/>
                <w:sz w:val="18"/>
                <w:szCs w:val="18"/>
                <w:lang w:bidi="ar"/>
              </w:rPr>
              <w:t>，</w:t>
            </w:r>
            <w:r>
              <w:rPr>
                <w:rFonts w:hint="eastAsia" w:ascii="宋体" w:hAnsi="宋体" w:eastAsia="宋体" w:cs="宋体"/>
                <w:color w:val="auto"/>
                <w:sz w:val="18"/>
                <w:szCs w:val="18"/>
                <w:lang w:bidi="ar"/>
              </w:rPr>
              <w:t>盲目处理安全问题导致系统或网络故障的</w:t>
            </w:r>
            <w:r>
              <w:rPr>
                <w:rFonts w:hAnsi="宋体" w:cs="宋体"/>
                <w:color w:val="auto"/>
                <w:sz w:val="18"/>
                <w:szCs w:val="18"/>
                <w:lang w:bidi="ar"/>
              </w:rPr>
              <w:t>，每次扣0.5分</w:t>
            </w:r>
            <w:r>
              <w:rPr>
                <w:rFonts w:hint="eastAsia" w:ascii="宋体" w:hAnsi="宋体" w:eastAsia="宋体" w:cs="宋体"/>
                <w:color w:val="auto"/>
                <w:sz w:val="18"/>
                <w:szCs w:val="18"/>
                <w:lang w:bidi="ar"/>
              </w:rPr>
              <w:t>，造成严重影响的扣2分。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Style w:val="25"/>
                <w:color w:val="auto"/>
                <w:sz w:val="18"/>
                <w:szCs w:val="18"/>
                <w:lang w:bidi="ar"/>
              </w:rPr>
              <w:t>1、</w:t>
            </w:r>
            <w:r>
              <w:rPr>
                <w:rStyle w:val="25"/>
                <w:rFonts w:hint="eastAsia"/>
                <w:color w:val="auto"/>
                <w:sz w:val="18"/>
                <w:szCs w:val="18"/>
                <w:lang w:bidi="ar"/>
              </w:rPr>
              <w:t>按要求</w:t>
            </w:r>
            <w:r>
              <w:rPr>
                <w:rStyle w:val="25"/>
                <w:color w:val="auto"/>
                <w:sz w:val="18"/>
                <w:szCs w:val="18"/>
                <w:lang w:bidi="ar"/>
              </w:rPr>
              <w:t>积极配合</w:t>
            </w:r>
            <w:r>
              <w:rPr>
                <w:rStyle w:val="25"/>
                <w:rFonts w:hint="eastAsia"/>
                <w:color w:val="auto"/>
                <w:sz w:val="18"/>
                <w:szCs w:val="18"/>
                <w:lang w:bidi="ar"/>
              </w:rPr>
              <w:t>医院</w:t>
            </w:r>
            <w:r>
              <w:rPr>
                <w:rStyle w:val="25"/>
                <w:color w:val="auto"/>
                <w:sz w:val="18"/>
                <w:szCs w:val="18"/>
                <w:lang w:bidi="ar"/>
              </w:rPr>
              <w:t>的</w:t>
            </w:r>
            <w:r>
              <w:rPr>
                <w:rStyle w:val="25"/>
                <w:rFonts w:hint="eastAsia"/>
                <w:color w:val="auto"/>
                <w:sz w:val="18"/>
                <w:szCs w:val="18"/>
                <w:lang w:bidi="ar"/>
              </w:rPr>
              <w:t>信息</w:t>
            </w:r>
            <w:r>
              <w:rPr>
                <w:rStyle w:val="25"/>
                <w:color w:val="auto"/>
                <w:sz w:val="18"/>
                <w:szCs w:val="18"/>
                <w:lang w:bidi="ar"/>
              </w:rPr>
              <w:t>安全审查及整改，无法在规定时间内完成的扣2分/次。不配合整改的，扣</w:t>
            </w:r>
            <w:r>
              <w:rPr>
                <w:rStyle w:val="25"/>
                <w:rFonts w:hint="eastAsia"/>
                <w:color w:val="auto"/>
                <w:sz w:val="18"/>
                <w:szCs w:val="18"/>
                <w:lang w:bidi="ar"/>
              </w:rPr>
              <w:t>5</w:t>
            </w:r>
            <w:r>
              <w:rPr>
                <w:rStyle w:val="25"/>
                <w:color w:val="auto"/>
                <w:sz w:val="18"/>
                <w:szCs w:val="18"/>
                <w:lang w:bidi="ar"/>
              </w:rPr>
              <w:t>分/次。</w:t>
            </w:r>
            <w:r>
              <w:rPr>
                <w:rStyle w:val="25"/>
                <w:color w:val="auto"/>
                <w:sz w:val="18"/>
                <w:szCs w:val="18"/>
                <w:lang w:bidi="ar"/>
              </w:rPr>
              <w:br w:type="textWrapping"/>
            </w:r>
            <w:r>
              <w:rPr>
                <w:rStyle w:val="26"/>
                <w:rFonts w:hint="default"/>
                <w:color w:val="auto"/>
                <w:sz w:val="18"/>
                <w:szCs w:val="18"/>
                <w:lang w:bidi="ar"/>
              </w:rPr>
              <w:t>2、因</w:t>
            </w:r>
            <w:r>
              <w:rPr>
                <w:rStyle w:val="26"/>
                <w:color w:val="auto"/>
                <w:sz w:val="18"/>
                <w:szCs w:val="18"/>
                <w:lang w:bidi="ar"/>
              </w:rPr>
              <w:t>信息</w:t>
            </w:r>
            <w:r>
              <w:rPr>
                <w:rStyle w:val="26"/>
                <w:rFonts w:hint="default"/>
                <w:color w:val="auto"/>
                <w:sz w:val="18"/>
                <w:szCs w:val="18"/>
                <w:lang w:bidi="ar"/>
              </w:rPr>
              <w:t>安全等原因，被上级部门通报</w:t>
            </w:r>
            <w:r>
              <w:rPr>
                <w:rStyle w:val="26"/>
                <w:color w:val="auto"/>
                <w:sz w:val="18"/>
                <w:szCs w:val="18"/>
                <w:lang w:bidi="ar"/>
              </w:rPr>
              <w:t>且不积极配合整改</w:t>
            </w:r>
            <w:r>
              <w:rPr>
                <w:rStyle w:val="26"/>
                <w:rFonts w:hint="default"/>
                <w:color w:val="auto"/>
                <w:sz w:val="18"/>
                <w:szCs w:val="18"/>
                <w:lang w:bidi="ar"/>
              </w:rPr>
              <w:t>的，每次扣3分。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25"/>
                <w:rFonts w:hint="eastAsia"/>
                <w:color w:val="auto"/>
                <w:sz w:val="18"/>
                <w:szCs w:val="18"/>
                <w:lang w:bidi="ar"/>
              </w:rPr>
            </w:pPr>
          </w:p>
        </w:tc>
      </w:tr>
      <w:tr>
        <w:tblPrEx>
          <w:tblCellMar>
            <w:top w:w="0" w:type="dxa"/>
            <w:left w:w="108" w:type="dxa"/>
            <w:bottom w:w="0" w:type="dxa"/>
            <w:right w:w="108" w:type="dxa"/>
          </w:tblCellMar>
        </w:tblPrEx>
        <w:trPr>
          <w:trHeight w:val="614"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1、</w:t>
            </w:r>
            <w:r>
              <w:rPr>
                <w:rFonts w:hint="eastAsia" w:hAnsi="宋体" w:eastAsia="宋体" w:cs="宋体"/>
                <w:color w:val="auto"/>
                <w:sz w:val="18"/>
                <w:szCs w:val="18"/>
                <w:lang w:bidi="ar"/>
              </w:rPr>
              <w:t>驻场</w:t>
            </w:r>
            <w:r>
              <w:rPr>
                <w:rFonts w:hAnsi="宋体" w:cs="宋体"/>
                <w:color w:val="auto"/>
                <w:sz w:val="18"/>
                <w:szCs w:val="18"/>
                <w:lang w:bidi="ar"/>
              </w:rPr>
              <w:t>人员如需出入机房的，需严格按照信息科的机房出入管理和安全管理要求，未按要求执行的，扣2分/次。如因违规操作，造成严重影响的，扣10分/次。</w:t>
            </w:r>
            <w:r>
              <w:rPr>
                <w:rFonts w:hAnsi="宋体" w:cs="宋体"/>
                <w:color w:val="auto"/>
                <w:sz w:val="18"/>
                <w:szCs w:val="18"/>
                <w:lang w:bidi="ar"/>
              </w:rPr>
              <w:br w:type="textWrapping"/>
            </w:r>
            <w:r>
              <w:rPr>
                <w:rFonts w:hAnsi="宋体" w:cs="宋体"/>
                <w:color w:val="auto"/>
                <w:sz w:val="18"/>
                <w:szCs w:val="18"/>
                <w:lang w:bidi="ar"/>
              </w:rPr>
              <w:t>2、加强系统的数据安全管理。</w:t>
            </w:r>
            <w:r>
              <w:rPr>
                <w:rFonts w:hint="eastAsia" w:ascii="宋体" w:hAnsi="宋体" w:eastAsia="宋体" w:cs="宋体"/>
                <w:color w:val="auto"/>
                <w:sz w:val="18"/>
                <w:szCs w:val="18"/>
                <w:lang w:bidi="ar"/>
              </w:rPr>
              <w:t>因驻场人员工作失误导致</w:t>
            </w:r>
            <w:r>
              <w:rPr>
                <w:rFonts w:hAnsi="宋体" w:cs="宋体"/>
                <w:color w:val="auto"/>
                <w:sz w:val="18"/>
                <w:szCs w:val="18"/>
                <w:lang w:bidi="ar"/>
              </w:rPr>
              <w:t>数据丢失的，</w:t>
            </w:r>
            <w:r>
              <w:rPr>
                <w:rFonts w:hint="eastAsia" w:ascii="宋体" w:hAnsi="宋体" w:eastAsia="宋体" w:cs="宋体"/>
                <w:color w:val="auto"/>
                <w:sz w:val="18"/>
                <w:szCs w:val="18"/>
                <w:lang w:bidi="ar"/>
              </w:rPr>
              <w:t>经核实，</w:t>
            </w:r>
            <w:r>
              <w:rPr>
                <w:rFonts w:hAnsi="宋体" w:cs="宋体"/>
                <w:color w:val="auto"/>
                <w:sz w:val="18"/>
                <w:szCs w:val="18"/>
                <w:lang w:bidi="ar"/>
              </w:rPr>
              <w:t>每次扣2分。</w:t>
            </w:r>
            <w:r>
              <w:rPr>
                <w:rFonts w:hAnsi="宋体" w:cs="宋体"/>
                <w:color w:val="auto"/>
                <w:sz w:val="18"/>
                <w:szCs w:val="18"/>
                <w:lang w:bidi="ar"/>
              </w:rPr>
              <w:br w:type="textWrapping"/>
            </w:r>
            <w:r>
              <w:rPr>
                <w:rFonts w:hAnsi="宋体" w:cs="宋体"/>
                <w:color w:val="auto"/>
                <w:sz w:val="18"/>
                <w:szCs w:val="18"/>
                <w:lang w:bidi="ar"/>
              </w:rPr>
              <w:t>3、加强</w:t>
            </w:r>
            <w:r>
              <w:rPr>
                <w:rFonts w:hint="eastAsia" w:hAnsi="宋体" w:eastAsia="宋体" w:cs="宋体"/>
                <w:color w:val="auto"/>
                <w:sz w:val="18"/>
                <w:szCs w:val="18"/>
                <w:lang w:bidi="ar"/>
              </w:rPr>
              <w:t>驻场</w:t>
            </w:r>
            <w:r>
              <w:rPr>
                <w:rFonts w:hAnsi="宋体" w:cs="宋体"/>
                <w:color w:val="auto"/>
                <w:sz w:val="18"/>
                <w:szCs w:val="18"/>
                <w:lang w:bidi="ar"/>
              </w:rPr>
              <w:t>人员的信息保密教育，如发生利用工作之便，窃取系统数据的，</w:t>
            </w:r>
            <w:r>
              <w:rPr>
                <w:rFonts w:hint="eastAsia" w:ascii="宋体" w:hAnsi="宋体" w:eastAsia="宋体" w:cs="宋体"/>
                <w:color w:val="auto"/>
                <w:sz w:val="18"/>
                <w:szCs w:val="18"/>
                <w:lang w:bidi="ar"/>
              </w:rPr>
              <w:t>经核实</w:t>
            </w:r>
            <w:r>
              <w:rPr>
                <w:rFonts w:hAnsi="宋体" w:cs="宋体"/>
                <w:color w:val="auto"/>
                <w:sz w:val="18"/>
                <w:szCs w:val="18"/>
                <w:lang w:bidi="ar"/>
              </w:rPr>
              <w:t>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hAnsi="宋体" w:cs="宋体" w:eastAsiaTheme="minorEastAsia"/>
                <w:color w:val="auto"/>
                <w:sz w:val="18"/>
                <w:szCs w:val="18"/>
              </w:rPr>
            </w:pPr>
            <w:r>
              <w:rPr>
                <w:rFonts w:hAnsi="宋体" w:cs="宋体"/>
                <w:color w:val="auto"/>
                <w:sz w:val="18"/>
                <w:szCs w:val="18"/>
                <w:lang w:bidi="ar"/>
              </w:rPr>
              <w:t>1、项目</w:t>
            </w:r>
            <w:r>
              <w:rPr>
                <w:rFonts w:hint="eastAsia" w:ascii="宋体" w:hAnsi="宋体" w:eastAsia="宋体" w:cs="宋体"/>
                <w:color w:val="auto"/>
                <w:sz w:val="18"/>
                <w:szCs w:val="18"/>
                <w:lang w:bidi="ar"/>
              </w:rPr>
              <w:t>经理</w:t>
            </w:r>
            <w:r>
              <w:rPr>
                <w:rFonts w:hAnsi="宋体" w:cs="宋体"/>
                <w:color w:val="auto"/>
                <w:sz w:val="18"/>
                <w:szCs w:val="18"/>
                <w:lang w:bidi="ar"/>
              </w:rPr>
              <w:t>按合同或需求文件的规定</w:t>
            </w:r>
            <w:r>
              <w:rPr>
                <w:rFonts w:hint="eastAsia" w:ascii="宋体" w:hAnsi="宋体" w:eastAsia="宋体" w:cs="宋体"/>
                <w:color w:val="auto"/>
                <w:sz w:val="18"/>
                <w:szCs w:val="18"/>
                <w:lang w:bidi="ar"/>
              </w:rPr>
              <w:t>对驻场人员负监督责任，并每月至少一次</w:t>
            </w:r>
            <w:r>
              <w:rPr>
                <w:rFonts w:hAnsi="宋体" w:cs="宋体"/>
                <w:color w:val="auto"/>
                <w:sz w:val="18"/>
                <w:szCs w:val="18"/>
                <w:lang w:bidi="ar"/>
              </w:rPr>
              <w:t>进行</w:t>
            </w:r>
            <w:r>
              <w:rPr>
                <w:rFonts w:hint="eastAsia" w:ascii="宋体" w:hAnsi="宋体" w:eastAsia="宋体" w:cs="宋体"/>
                <w:color w:val="auto"/>
                <w:sz w:val="18"/>
                <w:szCs w:val="18"/>
                <w:lang w:bidi="ar"/>
              </w:rPr>
              <w:t>现场</w:t>
            </w:r>
            <w:r>
              <w:rPr>
                <w:rFonts w:hAnsi="宋体" w:cs="宋体"/>
                <w:color w:val="auto"/>
                <w:sz w:val="18"/>
                <w:szCs w:val="18"/>
                <w:lang w:bidi="ar"/>
              </w:rPr>
              <w:t>巡检</w:t>
            </w:r>
            <w:r>
              <w:rPr>
                <w:rFonts w:hint="eastAsia" w:ascii="宋体" w:hAnsi="宋体" w:eastAsia="宋体" w:cs="宋体"/>
                <w:color w:val="auto"/>
                <w:sz w:val="18"/>
                <w:szCs w:val="18"/>
                <w:lang w:bidi="ar"/>
              </w:rPr>
              <w:t>，检查驻场人员工作情况</w:t>
            </w:r>
            <w:r>
              <w:rPr>
                <w:rFonts w:hAnsi="宋体" w:cs="宋体"/>
                <w:color w:val="auto"/>
                <w:sz w:val="18"/>
                <w:szCs w:val="18"/>
                <w:lang w:bidi="ar"/>
              </w:rPr>
              <w:t>并填写巡检记录，未执行的扣1分/次。</w:t>
            </w:r>
            <w:r>
              <w:rPr>
                <w:rFonts w:hAnsi="宋体" w:cs="宋体"/>
                <w:color w:val="auto"/>
                <w:sz w:val="18"/>
                <w:szCs w:val="18"/>
                <w:lang w:bidi="ar"/>
              </w:rPr>
              <w:br w:type="textWrapping"/>
            </w:r>
            <w:r>
              <w:rPr>
                <w:rFonts w:hAnsi="宋体" w:cs="宋体"/>
                <w:color w:val="auto"/>
                <w:sz w:val="18"/>
                <w:szCs w:val="18"/>
                <w:lang w:bidi="ar"/>
              </w:rPr>
              <w:t>2、由于</w:t>
            </w:r>
            <w:r>
              <w:rPr>
                <w:rFonts w:hint="eastAsia" w:ascii="宋体" w:hAnsi="宋体" w:eastAsia="宋体" w:cs="宋体"/>
                <w:color w:val="auto"/>
                <w:sz w:val="18"/>
                <w:szCs w:val="18"/>
                <w:lang w:bidi="ar"/>
              </w:rPr>
              <w:t>项目经理督导、</w:t>
            </w:r>
            <w:r>
              <w:rPr>
                <w:rFonts w:hAnsi="宋体" w:cs="宋体"/>
                <w:color w:val="auto"/>
                <w:sz w:val="18"/>
                <w:szCs w:val="18"/>
                <w:lang w:bidi="ar"/>
              </w:rPr>
              <w:t>巡检不到位</w:t>
            </w:r>
            <w:r>
              <w:rPr>
                <w:rFonts w:hint="eastAsia" w:ascii="宋体" w:hAnsi="宋体" w:eastAsia="宋体" w:cs="宋体"/>
                <w:color w:val="auto"/>
                <w:sz w:val="18"/>
                <w:szCs w:val="18"/>
                <w:lang w:bidi="ar"/>
              </w:rPr>
              <w:t>，</w:t>
            </w:r>
            <w:r>
              <w:rPr>
                <w:rFonts w:hAnsi="宋体" w:cs="宋体"/>
                <w:color w:val="auto"/>
                <w:sz w:val="18"/>
                <w:szCs w:val="18"/>
                <w:lang w:bidi="ar"/>
              </w:rPr>
              <w:t>造成</w:t>
            </w:r>
            <w:r>
              <w:rPr>
                <w:rFonts w:hint="eastAsia" w:ascii="宋体" w:hAnsi="宋体" w:eastAsia="宋体" w:cs="宋体"/>
                <w:color w:val="auto"/>
                <w:sz w:val="18"/>
                <w:szCs w:val="18"/>
                <w:lang w:bidi="ar"/>
              </w:rPr>
              <w:t>驻场人员工作未达标或未及时发现潜在安全隐患</w:t>
            </w:r>
            <w:r>
              <w:rPr>
                <w:rFonts w:hAnsi="宋体" w:cs="宋体"/>
                <w:color w:val="auto"/>
                <w:sz w:val="18"/>
                <w:szCs w:val="18"/>
                <w:lang w:bidi="ar"/>
              </w:rPr>
              <w:t>的，扣</w:t>
            </w:r>
            <w:r>
              <w:rPr>
                <w:rFonts w:hint="eastAsia" w:hAnsi="宋体" w:cs="宋体" w:eastAsiaTheme="minorEastAsia"/>
                <w:color w:val="auto"/>
                <w:sz w:val="18"/>
                <w:szCs w:val="18"/>
                <w:lang w:bidi="ar"/>
              </w:rPr>
              <w:t>3</w:t>
            </w:r>
            <w:r>
              <w:rPr>
                <w:rFonts w:hAnsi="宋体" w:cs="宋体"/>
                <w:color w:val="auto"/>
                <w:sz w:val="18"/>
                <w:szCs w:val="18"/>
                <w:lang w:bidi="ar"/>
              </w:rPr>
              <w:t>分/次</w:t>
            </w:r>
            <w:r>
              <w:rPr>
                <w:rFonts w:hint="eastAsia" w:ascii="宋体" w:hAnsi="宋体" w:eastAsia="宋体" w:cs="宋体"/>
                <w:color w:val="auto"/>
                <w:sz w:val="18"/>
                <w:szCs w:val="18"/>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ascii="宋体" w:hAnsi="宋体" w:eastAsia="宋体" w:cs="宋体"/>
                <w:color w:val="auto"/>
                <w:sz w:val="18"/>
                <w:szCs w:val="18"/>
                <w:lang w:bidi="ar"/>
              </w:rPr>
              <w:t>应急</w:t>
            </w:r>
            <w:r>
              <w:rPr>
                <w:rFonts w:hAnsi="宋体" w:cs="宋体"/>
                <w:color w:val="auto"/>
                <w:sz w:val="18"/>
                <w:szCs w:val="18"/>
                <w:lang w:bidi="ar"/>
              </w:rPr>
              <w:t>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Ansi="宋体" w:cs="宋体"/>
                <w:color w:val="auto"/>
                <w:sz w:val="18"/>
                <w:szCs w:val="18"/>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Ansi="宋体" w:cs="宋体"/>
                <w:color w:val="auto"/>
                <w:sz w:val="18"/>
                <w:szCs w:val="18"/>
                <w:lang w:bidi="ar"/>
              </w:rPr>
              <w:t>服务商应按照合同或需求文件</w:t>
            </w:r>
            <w:r>
              <w:rPr>
                <w:rFonts w:hint="eastAsia" w:ascii="宋体" w:hAnsi="宋体" w:eastAsia="宋体" w:cs="宋体"/>
                <w:color w:val="auto"/>
                <w:sz w:val="18"/>
                <w:szCs w:val="18"/>
                <w:lang w:bidi="ar"/>
              </w:rPr>
              <w:t>的</w:t>
            </w:r>
            <w:r>
              <w:rPr>
                <w:rFonts w:hAnsi="宋体" w:cs="宋体"/>
                <w:color w:val="auto"/>
                <w:sz w:val="18"/>
                <w:szCs w:val="18"/>
                <w:lang w:bidi="ar"/>
              </w:rPr>
              <w:t>要求</w:t>
            </w:r>
            <w:r>
              <w:rPr>
                <w:rFonts w:hint="eastAsia" w:ascii="宋体" w:hAnsi="宋体" w:eastAsia="宋体" w:cs="宋体"/>
                <w:color w:val="auto"/>
                <w:sz w:val="18"/>
                <w:szCs w:val="18"/>
                <w:lang w:bidi="ar"/>
              </w:rPr>
              <w:t>，根据医院的实际情况</w:t>
            </w:r>
            <w:r>
              <w:rPr>
                <w:rFonts w:hAnsi="宋体" w:cs="宋体"/>
                <w:color w:val="auto"/>
                <w:sz w:val="18"/>
                <w:szCs w:val="18"/>
                <w:lang w:bidi="ar"/>
              </w:rPr>
              <w:t>准备充足的</w:t>
            </w:r>
            <w:r>
              <w:rPr>
                <w:rFonts w:hint="eastAsia" w:ascii="宋体" w:hAnsi="宋体" w:eastAsia="宋体" w:cs="宋体"/>
                <w:color w:val="auto"/>
                <w:sz w:val="18"/>
                <w:szCs w:val="18"/>
                <w:lang w:bidi="ar"/>
              </w:rPr>
              <w:t>应急</w:t>
            </w:r>
            <w:r>
              <w:rPr>
                <w:rFonts w:hAnsi="宋体" w:cs="宋体"/>
                <w:color w:val="auto"/>
                <w:sz w:val="18"/>
                <w:szCs w:val="18"/>
                <w:lang w:bidi="ar"/>
              </w:rPr>
              <w:t>备件，如发生</w:t>
            </w:r>
            <w:r>
              <w:rPr>
                <w:rFonts w:hint="eastAsia" w:ascii="宋体" w:hAnsi="宋体" w:eastAsia="宋体" w:cs="宋体"/>
                <w:color w:val="auto"/>
                <w:sz w:val="18"/>
                <w:szCs w:val="18"/>
                <w:lang w:bidi="ar"/>
              </w:rPr>
              <w:t>应急</w:t>
            </w:r>
            <w:r>
              <w:rPr>
                <w:rFonts w:hAnsi="宋体" w:cs="宋体"/>
                <w:color w:val="auto"/>
                <w:sz w:val="18"/>
                <w:szCs w:val="18"/>
                <w:lang w:bidi="ar"/>
              </w:rPr>
              <w:t>备件不足的，扣2分/次。如因</w:t>
            </w:r>
            <w:r>
              <w:rPr>
                <w:rFonts w:hint="eastAsia" w:ascii="宋体" w:hAnsi="宋体" w:eastAsia="宋体" w:cs="宋体"/>
                <w:color w:val="auto"/>
                <w:sz w:val="18"/>
                <w:szCs w:val="18"/>
                <w:lang w:bidi="ar"/>
              </w:rPr>
              <w:t>应急</w:t>
            </w:r>
            <w:r>
              <w:rPr>
                <w:rFonts w:hAnsi="宋体" w:cs="宋体"/>
                <w:color w:val="auto"/>
                <w:sz w:val="18"/>
                <w:szCs w:val="18"/>
                <w:lang w:bidi="ar"/>
              </w:rPr>
              <w:t>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2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Ansi="宋体" w:cs="宋体"/>
                <w:color w:val="auto"/>
                <w:sz w:val="18"/>
                <w:szCs w:val="18"/>
              </w:rPr>
            </w:pPr>
            <w:r>
              <w:rPr>
                <w:rFonts w:hint="eastAsia" w:hAnsi="宋体" w:cs="宋体"/>
                <w:color w:val="auto"/>
                <w:sz w:val="18"/>
                <w:szCs w:val="18"/>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rPr>
            </w:pPr>
            <w:r>
              <w:rPr>
                <w:rFonts w:hint="eastAsia" w:hAnsi="宋体" w:cs="宋体"/>
                <w:color w:val="auto"/>
                <w:sz w:val="18"/>
                <w:szCs w:val="18"/>
                <w:lang w:bidi="ar"/>
              </w:rPr>
              <w:t>按照合同或需求文件的要求，</w:t>
            </w:r>
            <w:r>
              <w:rPr>
                <w:rFonts w:hint="eastAsia" w:ascii="宋体" w:hAnsi="宋体" w:eastAsia="宋体" w:cs="宋体"/>
                <w:color w:val="auto"/>
                <w:sz w:val="18"/>
                <w:szCs w:val="18"/>
                <w:lang w:bidi="ar"/>
              </w:rPr>
              <w:t>按时提交安全</w:t>
            </w:r>
            <w:r>
              <w:rPr>
                <w:rFonts w:hint="eastAsia" w:hAnsi="宋体" w:cs="宋体"/>
                <w:color w:val="auto"/>
                <w:sz w:val="18"/>
                <w:szCs w:val="18"/>
                <w:lang w:bidi="ar"/>
              </w:rPr>
              <w:t>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Ansi="宋体" w:cs="宋体"/>
                <w:color w:val="auto"/>
                <w:sz w:val="18"/>
                <w:szCs w:val="18"/>
                <w:lang w:bidi="ar"/>
              </w:rPr>
            </w:pPr>
          </w:p>
        </w:tc>
      </w:tr>
    </w:tbl>
    <w:p>
      <w:pPr>
        <w:kinsoku/>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说明：</w:t>
      </w:r>
    </w:p>
    <w:p>
      <w:pPr>
        <w:kinsoku/>
        <w:spacing w:line="400" w:lineRule="exact"/>
        <w:ind w:left="315" w:hanging="315" w:hangingChars="150"/>
        <w:rPr>
          <w:rFonts w:hint="eastAsia"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、此表每季度考核一次，跟随发票作为每期的结算依据，根据评分情况按以下比例扣除相应的服务费作为处罚；</w:t>
      </w:r>
    </w:p>
    <w:p>
      <w:pPr>
        <w:kinsoku/>
        <w:spacing w:line="400" w:lineRule="exact"/>
        <w:rPr>
          <w:rFonts w:hint="eastAsia"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400" w:lineRule="exact"/>
        <w:rPr>
          <w:rFonts w:hint="eastAsia"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、以每季度的服务费为基数，扣罚比例如下：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20</w:t>
      </w:r>
      <w:r>
        <w:rPr>
          <w:rFonts w:hint="eastAsia" w:cs="宋体" w:asciiTheme="minorEastAsia" w:hAnsiTheme="minorEastAsia" w:eastAsiaTheme="minorEastAsia"/>
        </w:rPr>
        <w:t>％服务费，连续两个</w:t>
      </w:r>
      <w:r>
        <w:rPr>
          <w:rFonts w:hint="eastAsia" w:cs="宋体" w:asciiTheme="minorEastAsia" w:hAnsiTheme="minorEastAsia" w:eastAsiaTheme="minorEastAsia"/>
          <w:lang w:eastAsia="zh-CN"/>
        </w:rPr>
        <w:t>季度</w:t>
      </w:r>
      <w:r>
        <w:rPr>
          <w:rFonts w:hint="eastAsia" w:cs="宋体" w:asciiTheme="minorEastAsia" w:hAnsiTheme="minorEastAsia" w:eastAsiaTheme="minorEastAsia"/>
        </w:rPr>
        <w:t>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pPr>
        <w:kinsoku/>
        <w:rPr>
          <w:rFonts w:hint="eastAsia" w:asciiTheme="minorEastAsia" w:hAnsiTheme="minorEastAsia" w:eastAsiaTheme="minorEastAsia"/>
          <w:u w:val="single"/>
        </w:rPr>
      </w:pPr>
      <w:r>
        <w:rPr>
          <w:rFonts w:hint="eastAsia" w:asciiTheme="minorEastAsia" w:hAnsiTheme="minorEastAsia" w:eastAsiaTheme="minorEastAsia"/>
        </w:rPr>
        <w:t>签名及盖章：                           签名及盖章：</w:t>
      </w:r>
    </w:p>
    <w:p>
      <w:pPr>
        <w:kinsoku/>
        <w:ind w:right="600" w:firstLine="4515" w:firstLineChars="2150"/>
        <w:rPr>
          <w:rFonts w:hint="eastAsia" w:asciiTheme="minorEastAsia" w:hAnsiTheme="minorEastAsia" w:eastAsiaTheme="minorEastAsia"/>
          <w:u w:val="single"/>
        </w:rPr>
      </w:pPr>
    </w:p>
    <w:p>
      <w:pPr>
        <w:kinsoku/>
        <w:ind w:firstLine="4725" w:firstLineChars="2250"/>
        <w:rPr>
          <w:rFonts w:hint="eastAsia" w:asciiTheme="minorEastAsia" w:hAnsiTheme="minorEastAsia" w:eastAsiaTheme="minorEastAsia"/>
        </w:rPr>
      </w:pPr>
      <w:r>
        <w:rPr>
          <w:rFonts w:hint="eastAsia" w:asciiTheme="minorEastAsia" w:hAnsiTheme="minorEastAsia" w:eastAsiaTheme="minorEastAsia"/>
        </w:rPr>
        <w:t xml:space="preserve">   年    月    日</w:t>
      </w:r>
    </w:p>
    <w:p>
      <w:pPr>
        <w:kinsoku/>
        <w:spacing w:line="360" w:lineRule="auto"/>
        <w:ind w:right="840"/>
        <w:rPr>
          <w:rFonts w:hint="eastAsia" w:ascii="宋体" w:hAnsi="宋体" w:eastAsia="宋体" w:cs="宋体"/>
          <w:b/>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36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五、结算方式</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pPr>
        <w:keepNext w:val="0"/>
        <w:keepLines w:val="0"/>
        <w:pageBreakBefore w:val="0"/>
        <w:widowControl/>
        <w:wordWrap/>
        <w:overflowPunct/>
        <w:topLinePunct w:val="0"/>
        <w:autoSpaceDE w:val="0"/>
        <w:autoSpaceDN w:val="0"/>
        <w:bidi w:val="0"/>
        <w:adjustRightInd w:val="0"/>
        <w:snapToGrid w:val="0"/>
        <w:spacing w:after="0" w:line="36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2、凭每期合同相应金额的正规发票、月度维保服务质量考核表、月度维护保养工作单，采购人于60个自然日内支付该期服务费用。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0F16C4"/>
    <w:rsid w:val="000F58A4"/>
    <w:rsid w:val="00114C06"/>
    <w:rsid w:val="00134706"/>
    <w:rsid w:val="0016395B"/>
    <w:rsid w:val="00190AD3"/>
    <w:rsid w:val="001A0AF2"/>
    <w:rsid w:val="001D3C8E"/>
    <w:rsid w:val="001E236D"/>
    <w:rsid w:val="001E6AAA"/>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53010"/>
    <w:rsid w:val="00495B88"/>
    <w:rsid w:val="004B14DF"/>
    <w:rsid w:val="004D0C71"/>
    <w:rsid w:val="00511985"/>
    <w:rsid w:val="00537E07"/>
    <w:rsid w:val="005504E2"/>
    <w:rsid w:val="00571992"/>
    <w:rsid w:val="00590862"/>
    <w:rsid w:val="005E0126"/>
    <w:rsid w:val="005E30FD"/>
    <w:rsid w:val="006434C3"/>
    <w:rsid w:val="0068676C"/>
    <w:rsid w:val="006A59F2"/>
    <w:rsid w:val="006A7890"/>
    <w:rsid w:val="006C40FA"/>
    <w:rsid w:val="006E4E04"/>
    <w:rsid w:val="006E4E72"/>
    <w:rsid w:val="006E7C5A"/>
    <w:rsid w:val="006F01E1"/>
    <w:rsid w:val="00702593"/>
    <w:rsid w:val="007104DC"/>
    <w:rsid w:val="00744B06"/>
    <w:rsid w:val="00746479"/>
    <w:rsid w:val="00795645"/>
    <w:rsid w:val="00795803"/>
    <w:rsid w:val="007B0229"/>
    <w:rsid w:val="007B1F07"/>
    <w:rsid w:val="007C3337"/>
    <w:rsid w:val="007C6D9C"/>
    <w:rsid w:val="007F533F"/>
    <w:rsid w:val="007F53BE"/>
    <w:rsid w:val="00812A3F"/>
    <w:rsid w:val="00856731"/>
    <w:rsid w:val="00883C9A"/>
    <w:rsid w:val="008E7C6B"/>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60FB1"/>
    <w:rsid w:val="00D76A13"/>
    <w:rsid w:val="00DA4CFF"/>
    <w:rsid w:val="00DC3773"/>
    <w:rsid w:val="00DC4C90"/>
    <w:rsid w:val="00DF6400"/>
    <w:rsid w:val="00E034B5"/>
    <w:rsid w:val="00E14C03"/>
    <w:rsid w:val="00E317E4"/>
    <w:rsid w:val="00F1651E"/>
    <w:rsid w:val="00F6097C"/>
    <w:rsid w:val="00F67BB4"/>
    <w:rsid w:val="00F927D1"/>
    <w:rsid w:val="00F93DEE"/>
    <w:rsid w:val="00FA513E"/>
    <w:rsid w:val="00FF4764"/>
    <w:rsid w:val="013F2B69"/>
    <w:rsid w:val="052163D9"/>
    <w:rsid w:val="0A360A00"/>
    <w:rsid w:val="11902053"/>
    <w:rsid w:val="132F6E52"/>
    <w:rsid w:val="14FC682F"/>
    <w:rsid w:val="181819AF"/>
    <w:rsid w:val="1DA57483"/>
    <w:rsid w:val="1DC559D7"/>
    <w:rsid w:val="23587A05"/>
    <w:rsid w:val="260A2D1B"/>
    <w:rsid w:val="2B1923C5"/>
    <w:rsid w:val="2CC347B0"/>
    <w:rsid w:val="2E21583E"/>
    <w:rsid w:val="32EE0D8D"/>
    <w:rsid w:val="335D5628"/>
    <w:rsid w:val="36DF6EB5"/>
    <w:rsid w:val="38744856"/>
    <w:rsid w:val="3E313D35"/>
    <w:rsid w:val="3F3C0676"/>
    <w:rsid w:val="408E4EEA"/>
    <w:rsid w:val="41175759"/>
    <w:rsid w:val="42BD0359"/>
    <w:rsid w:val="44296E18"/>
    <w:rsid w:val="452C0029"/>
    <w:rsid w:val="46A54C4E"/>
    <w:rsid w:val="495718D0"/>
    <w:rsid w:val="49B4579F"/>
    <w:rsid w:val="4E704830"/>
    <w:rsid w:val="529F0946"/>
    <w:rsid w:val="52D02228"/>
    <w:rsid w:val="55684A77"/>
    <w:rsid w:val="55E36F88"/>
    <w:rsid w:val="5C5A480A"/>
    <w:rsid w:val="5E584046"/>
    <w:rsid w:val="606F5105"/>
    <w:rsid w:val="631B52B7"/>
    <w:rsid w:val="671E65EF"/>
    <w:rsid w:val="675B2172"/>
    <w:rsid w:val="6AF96F15"/>
    <w:rsid w:val="70E8009D"/>
    <w:rsid w:val="73023E7C"/>
    <w:rsid w:val="7561374B"/>
    <w:rsid w:val="75B35940"/>
    <w:rsid w:val="7C15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rPr>
      <w:sz w:val="20"/>
      <w:szCs w:val="20"/>
    </w:rPr>
  </w:style>
  <w:style w:type="paragraph" w:styleId="3">
    <w:name w:val="Body Text"/>
    <w:basedOn w:val="1"/>
    <w:link w:val="16"/>
    <w:unhideWhenUsed/>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3"/>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8"/>
    <w:qFormat/>
    <w:uiPriority w:val="0"/>
    <w:rPr>
      <w:b/>
      <w:bCs/>
      <w:sz w:val="21"/>
      <w:szCs w:val="21"/>
    </w:rPr>
  </w:style>
  <w:style w:type="character" w:styleId="11">
    <w:name w:val="Strong"/>
    <w:qFormat/>
    <w:uiPriority w:val="22"/>
    <w:rPr>
      <w:b/>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qFormat/>
    <w:uiPriority w:val="99"/>
    <w:rPr>
      <w:rFonts w:ascii="Arial" w:hAnsi="Arial" w:eastAsia="Arial" w:cs="Arial"/>
      <w:snapToGrid w:val="0"/>
      <w:color w:val="000000"/>
      <w:kern w:val="0"/>
      <w:sz w:val="20"/>
      <w:szCs w:val="20"/>
    </w:rPr>
  </w:style>
  <w:style w:type="character" w:customStyle="1" w:styleId="16">
    <w:name w:val="正文文本 字符"/>
    <w:basedOn w:val="10"/>
    <w:link w:val="3"/>
    <w:qFormat/>
    <w:uiPriority w:val="0"/>
    <w:rPr>
      <w:rFonts w:ascii="Arial" w:hAnsi="Arial" w:eastAsia="Arial" w:cs="Arial"/>
      <w:snapToGrid w:val="0"/>
      <w:color w:val="000000"/>
      <w:kern w:val="0"/>
      <w:szCs w:val="21"/>
    </w:rPr>
  </w:style>
  <w:style w:type="character" w:customStyle="1" w:styleId="17">
    <w:name w:val="批注框文本 字符"/>
    <w:basedOn w:val="10"/>
    <w:link w:val="4"/>
    <w:qFormat/>
    <w:uiPriority w:val="0"/>
    <w:rPr>
      <w:rFonts w:ascii="Arial" w:hAnsi="Arial" w:eastAsia="Arial" w:cs="Arial"/>
      <w:snapToGrid w:val="0"/>
      <w:color w:val="000000"/>
      <w:kern w:val="0"/>
      <w:sz w:val="18"/>
      <w:szCs w:val="18"/>
    </w:rPr>
  </w:style>
  <w:style w:type="character" w:customStyle="1" w:styleId="18">
    <w:name w:val="批注主题 字符"/>
    <w:basedOn w:val="15"/>
    <w:link w:val="8"/>
    <w:qFormat/>
    <w:uiPriority w:val="0"/>
    <w:rPr>
      <w:rFonts w:ascii="Arial" w:hAnsi="Arial" w:eastAsia="Arial" w:cs="Arial"/>
      <w:b/>
      <w:bCs/>
      <w:snapToGrid w:val="0"/>
      <w:color w:val="000000"/>
      <w:kern w:val="0"/>
      <w:sz w:val="20"/>
      <w:szCs w:val="21"/>
    </w:rPr>
  </w:style>
  <w:style w:type="table" w:customStyle="1" w:styleId="1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font31"/>
    <w:basedOn w:val="10"/>
    <w:qFormat/>
    <w:uiPriority w:val="0"/>
    <w:rPr>
      <w:rFonts w:hint="eastAsia" w:ascii="宋体" w:hAnsi="宋体" w:eastAsia="宋体" w:cs="宋体"/>
      <w:color w:val="000000"/>
      <w:sz w:val="19"/>
      <w:szCs w:val="19"/>
      <w:u w:val="none"/>
    </w:rPr>
  </w:style>
  <w:style w:type="character" w:customStyle="1" w:styleId="21">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customStyle="1" w:styleId="22">
    <w:name w:val="列表段落1"/>
    <w:basedOn w:val="1"/>
    <w:qFormat/>
    <w:uiPriority w:val="34"/>
    <w:pPr>
      <w:ind w:firstLine="420" w:firstLineChars="200"/>
    </w:pPr>
  </w:style>
  <w:style w:type="character" w:customStyle="1" w:styleId="23">
    <w:name w:val="font01"/>
    <w:basedOn w:val="10"/>
    <w:qFormat/>
    <w:uiPriority w:val="0"/>
    <w:rPr>
      <w:rFonts w:hint="eastAsia" w:ascii="宋体" w:hAnsi="宋体" w:eastAsia="宋体"/>
      <w:color w:val="000000"/>
      <w:sz w:val="21"/>
      <w:szCs w:val="21"/>
      <w:u w:val="none"/>
      <w:vertAlign w:val="superscript"/>
    </w:rPr>
  </w:style>
  <w:style w:type="paragraph" w:customStyle="1" w:styleId="24">
    <w:name w:val="BodyText"/>
    <w:basedOn w:val="1"/>
    <w:qFormat/>
    <w:uiPriority w:val="0"/>
    <w:pPr>
      <w:ind w:right="-26"/>
      <w:jc w:val="center"/>
    </w:pPr>
    <w:rPr>
      <w:b/>
      <w:bCs/>
      <w:kern w:val="2"/>
      <w:sz w:val="84"/>
      <w:szCs w:val="84"/>
      <w:lang w:val="zh-CN"/>
    </w:rPr>
  </w:style>
  <w:style w:type="character" w:customStyle="1" w:styleId="25">
    <w:name w:val="font51"/>
    <w:basedOn w:val="10"/>
    <w:qFormat/>
    <w:uiPriority w:val="0"/>
    <w:rPr>
      <w:rFonts w:ascii="宋体" w:hAnsi="宋体" w:eastAsia="宋体" w:cs="宋体"/>
      <w:color w:val="000000"/>
      <w:sz w:val="22"/>
      <w:szCs w:val="22"/>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28">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29">
    <w:name w:val="正文首行缩进（绿盟科技）"/>
    <w:basedOn w:val="1"/>
    <w:qFormat/>
    <w:uiPriority w:val="0"/>
    <w:pPr>
      <w:spacing w:after="50" w:line="300" w:lineRule="auto"/>
      <w:ind w:firstLine="200" w:firstLineChars="200"/>
    </w:pPr>
    <w:rPr>
      <w:rFonts w:eastAsia="宋体"/>
    </w:rPr>
  </w:style>
  <w:style w:type="paragraph" w:customStyle="1" w:styleId="30">
    <w:name w:val="湛江"/>
    <w:basedOn w:val="1"/>
    <w:qFormat/>
    <w:uiPriority w:val="0"/>
    <w:pPr>
      <w:spacing w:line="360" w:lineRule="auto"/>
      <w:ind w:firstLine="424"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1257</Words>
  <Characters>7171</Characters>
  <Lines>59</Lines>
  <Paragraphs>16</Paragraphs>
  <TotalTime>0</TotalTime>
  <ScaleCrop>false</ScaleCrop>
  <LinksUpToDate>false</LinksUpToDate>
  <CharactersWithSpaces>8412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黄伟航</dc:creator>
  <cp:lastModifiedBy>1</cp:lastModifiedBy>
  <cp:lastPrinted>2025-02-12T07:21:00Z</cp:lastPrinted>
  <dcterms:modified xsi:type="dcterms:W3CDTF">2025-10-30T07:43:49Z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eyJoZGlkIjoiZTllYjI0ZTg0NzY3NTFjMmUwMmQ3YmUxMjI0NGIyZjYiLCJ1c2VySWQiOiIxNjU0ODE2MzIyIn0=</vt:lpwstr>
  </property>
  <property fmtid="{D5CDD505-2E9C-101B-9397-08002B2CF9AE}" pid="4" name="ICV">
    <vt:lpwstr>010BCFD6F1EA4CF787978648A4CFB3D8_12</vt:lpwstr>
  </property>
</Properties>
</file>