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中山市中医院塔式服务器采购项目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需求</w:t>
      </w:r>
    </w:p>
    <w:p>
      <w:pPr>
        <w:jc w:val="both"/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CPU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：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Intel至强系列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CPU核心：八核以上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CPU线程数：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instrText xml:space="preserve"> HYPERLINK "https://product.pconline.com.cn/so/s66092/" \t "_blank" </w:instrTex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八线程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内存：DDR4，≥32G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CPU主频：1.9GHz以上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硬盘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：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（一）具备不少于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4个16TB机械硬盘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硬盘接口类型：SATA/SAS/SSD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最大硬盘容量：最大支持16块2.5英寸SAS硬盘或者SATA SSD或4块3.5英寸SATA硬盘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标准接口：前置：2个USB 3.0接口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后置：2个USB 3.0接口，1个标准VGA接口，2个RJ45网络接口，1个独立管理网口，1个串口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（六）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内置：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至少1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个USB 3.0接口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（七）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网卡：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采用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千兆双网卡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系统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Windows Server 2019以上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、供货期：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合同签订后15天</w:t>
      </w:r>
      <w:bookmarkStart w:id="0" w:name="_GoBack"/>
      <w:bookmarkEnd w:id="0"/>
    </w:p>
    <w:p>
      <w:pPr>
        <w:pStyle w:val="5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验收与结算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供应商将货物送到采购人指定地点，安装调试后按国家相关标准、行业标准及项目要求进行验收。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供应商需将所有设备的用户手册、保修手册、有关单证资料及配备件、随机工具等交付给采购人。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供应商须提供免费的培训服务，直接采购人熟悉设备操作及日常保养为止。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宋体"/>
          <w:sz w:val="28"/>
          <w:szCs w:val="28"/>
        </w:rPr>
        <w:t>项目验收合格，凭供应商开具的全额发票和验收资料，采购人于60个自然日内支付合同款项。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default" w:ascii="宋体" w:hAnsi="宋体" w:cs="宋体"/>
          <w:b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2F99"/>
    <w:rsid w:val="059F6548"/>
    <w:rsid w:val="18462F79"/>
    <w:rsid w:val="1CD707CE"/>
    <w:rsid w:val="1DA64810"/>
    <w:rsid w:val="2CB455CD"/>
    <w:rsid w:val="51C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customStyle="1" w:styleId="5">
    <w:name w:val="正文1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2025-10-11T07:12:00Z</dcterms:created>
  <dc:creator>Internet3</dc:creator>
  <cp:lastModifiedBy>1</cp:lastModifiedBy>
  <dcterms:modified xsi:type="dcterms:W3CDTF">2025-11-03T07:46:51Z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