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宋体" w:hAnsi="宋体"/>
          <w:b w:val="0"/>
          <w:bCs w:val="0"/>
          <w:kern w:val="2"/>
          <w:sz w:val="32"/>
          <w:szCs w:val="32"/>
        </w:rPr>
      </w:pPr>
      <w:r>
        <w:rPr>
          <w:rFonts w:hint="eastAsia" w:ascii="宋体" w:hAnsi="宋体"/>
          <w:b w:val="0"/>
          <w:bCs w:val="0"/>
          <w:kern w:val="2"/>
          <w:sz w:val="32"/>
          <w:szCs w:val="32"/>
        </w:rPr>
        <w:t>项目需求书</w:t>
      </w:r>
    </w:p>
    <w:p>
      <w:pPr>
        <w:spacing w:line="360" w:lineRule="auto"/>
        <w:ind w:firstLine="482" w:firstLineChars="200"/>
        <w:rPr>
          <w:rFonts w:ascii="宋体" w:hAnsi="宋体"/>
          <w:b/>
          <w:bCs/>
          <w:sz w:val="24"/>
          <w:szCs w:val="24"/>
        </w:rPr>
      </w:pPr>
      <w:r>
        <w:rPr>
          <w:rFonts w:hint="eastAsia" w:ascii="宋体" w:hAnsi="宋体"/>
          <w:b/>
          <w:bCs/>
          <w:sz w:val="24"/>
          <w:szCs w:val="24"/>
        </w:rPr>
        <w:t>一、项目概况</w:t>
      </w:r>
    </w:p>
    <w:p>
      <w:pPr>
        <w:spacing w:line="360" w:lineRule="auto"/>
        <w:ind w:firstLine="480" w:firstLineChars="200"/>
        <w:rPr>
          <w:rFonts w:hint="eastAsia" w:ascii="宋体" w:hAnsi="宋体"/>
          <w:sz w:val="24"/>
          <w:szCs w:val="24"/>
        </w:rPr>
      </w:pPr>
      <w:r>
        <w:rPr>
          <w:rFonts w:hint="eastAsia" w:ascii="宋体" w:hAnsi="宋体"/>
          <w:sz w:val="24"/>
          <w:szCs w:val="24"/>
        </w:rPr>
        <w:t>1、项目名称：中山市中医院“防治康”一体化信息系统验收测评</w:t>
      </w:r>
      <w:r>
        <w:rPr>
          <w:rFonts w:hint="eastAsia" w:ascii="宋体" w:hAnsi="宋体"/>
          <w:sz w:val="24"/>
          <w:szCs w:val="24"/>
          <w:lang w:eastAsia="zh-CN"/>
        </w:rPr>
        <w:t>服务</w:t>
      </w:r>
      <w:r>
        <w:rPr>
          <w:rFonts w:hint="eastAsia" w:ascii="宋体" w:hAnsi="宋体"/>
          <w:sz w:val="24"/>
          <w:szCs w:val="24"/>
        </w:rPr>
        <w:t>项目</w:t>
      </w:r>
    </w:p>
    <w:p>
      <w:pPr>
        <w:spacing w:line="360" w:lineRule="auto"/>
        <w:ind w:firstLine="480" w:firstLineChars="200"/>
        <w:rPr>
          <w:rFonts w:hint="eastAsia" w:ascii="宋体" w:hAnsi="宋体"/>
          <w:sz w:val="24"/>
          <w:szCs w:val="24"/>
        </w:rPr>
      </w:pPr>
      <w:r>
        <w:rPr>
          <w:rFonts w:hint="eastAsia" w:ascii="宋体" w:hAnsi="宋体"/>
          <w:sz w:val="24"/>
          <w:szCs w:val="24"/>
        </w:rPr>
        <w:t>2、项目概况：医院拟委托一家具备相关资质的服务公司，依据国家标准及系统需求规格说明书</w:t>
      </w:r>
      <w:r>
        <w:rPr>
          <w:rFonts w:hint="eastAsia" w:ascii="宋体" w:hAnsi="宋体"/>
          <w:sz w:val="24"/>
          <w:szCs w:val="24"/>
          <w:lang w:eastAsia="zh-CN"/>
        </w:rPr>
        <w:t>等相关</w:t>
      </w:r>
      <w:r>
        <w:rPr>
          <w:rFonts w:hint="eastAsia" w:ascii="宋体" w:hAnsi="宋体"/>
          <w:sz w:val="24"/>
          <w:szCs w:val="24"/>
        </w:rPr>
        <w:t>要求，</w:t>
      </w:r>
      <w:r>
        <w:rPr>
          <w:rFonts w:hint="eastAsia" w:ascii="宋体" w:hAnsi="宋体"/>
          <w:sz w:val="24"/>
          <w:szCs w:val="24"/>
          <w:lang w:eastAsia="zh-CN"/>
        </w:rPr>
        <w:t>对</w:t>
      </w:r>
      <w:r>
        <w:rPr>
          <w:rFonts w:hint="eastAsia" w:ascii="宋体" w:hAnsi="宋体"/>
          <w:sz w:val="24"/>
          <w:szCs w:val="24"/>
        </w:rPr>
        <w:t>“防治康”一体化信息系统</w:t>
      </w:r>
      <w:r>
        <w:rPr>
          <w:rFonts w:hint="eastAsia" w:ascii="宋体" w:hAnsi="宋体"/>
          <w:sz w:val="24"/>
          <w:szCs w:val="24"/>
          <w:lang w:eastAsia="zh-CN"/>
        </w:rPr>
        <w:t>的</w:t>
      </w:r>
      <w:r>
        <w:rPr>
          <w:rFonts w:hint="eastAsia" w:ascii="宋体" w:hAnsi="宋体"/>
          <w:sz w:val="24"/>
          <w:szCs w:val="24"/>
        </w:rPr>
        <w:t>功能、可靠性、效率等方面进行专业的</w:t>
      </w:r>
      <w:r>
        <w:rPr>
          <w:rFonts w:hint="eastAsia" w:ascii="宋体" w:hAnsi="宋体"/>
          <w:sz w:val="24"/>
          <w:szCs w:val="24"/>
          <w:lang w:eastAsia="zh-CN"/>
        </w:rPr>
        <w:t>检验测评，</w:t>
      </w:r>
      <w:r>
        <w:rPr>
          <w:rFonts w:hint="eastAsia" w:ascii="宋体" w:hAnsi="宋体"/>
          <w:sz w:val="24"/>
          <w:szCs w:val="24"/>
        </w:rPr>
        <w:t>为项目</w:t>
      </w:r>
      <w:r>
        <w:rPr>
          <w:rFonts w:hint="eastAsia" w:ascii="宋体" w:hAnsi="宋体"/>
          <w:sz w:val="24"/>
          <w:szCs w:val="24"/>
          <w:lang w:eastAsia="zh-CN"/>
        </w:rPr>
        <w:t>的</w:t>
      </w:r>
      <w:r>
        <w:rPr>
          <w:rFonts w:hint="eastAsia" w:ascii="宋体" w:hAnsi="宋体"/>
          <w:sz w:val="24"/>
          <w:szCs w:val="24"/>
        </w:rPr>
        <w:t>验收提供重要依据。</w:t>
      </w:r>
    </w:p>
    <w:p>
      <w:pPr>
        <w:spacing w:line="360" w:lineRule="auto"/>
        <w:ind w:firstLine="480" w:firstLineChars="200"/>
        <w:rPr>
          <w:rFonts w:hint="eastAsia" w:ascii="宋体" w:hAnsi="宋体"/>
          <w:sz w:val="24"/>
          <w:szCs w:val="24"/>
        </w:rPr>
      </w:pPr>
      <w:r>
        <w:rPr>
          <w:rFonts w:hint="eastAsia" w:ascii="宋体" w:hAnsi="宋体"/>
          <w:sz w:val="24"/>
          <w:szCs w:val="24"/>
        </w:rPr>
        <w:t>3、服务期限：</w:t>
      </w:r>
      <w:r>
        <w:rPr>
          <w:rFonts w:hint="eastAsia" w:ascii="宋体" w:hAnsi="宋体"/>
          <w:sz w:val="24"/>
          <w:szCs w:val="24"/>
          <w:lang w:val="en-US" w:eastAsia="zh-CN"/>
        </w:rPr>
        <w:t>90天</w:t>
      </w:r>
    </w:p>
    <w:p>
      <w:pPr>
        <w:spacing w:line="360" w:lineRule="auto"/>
        <w:ind w:firstLine="480" w:firstLineChars="200"/>
        <w:rPr>
          <w:rFonts w:hint="eastAsia" w:ascii="宋体" w:hAnsi="宋体"/>
          <w:sz w:val="24"/>
          <w:szCs w:val="24"/>
        </w:rPr>
      </w:pPr>
      <w:r>
        <w:rPr>
          <w:rFonts w:hint="eastAsia" w:ascii="宋体" w:hAnsi="宋体"/>
          <w:sz w:val="24"/>
          <w:szCs w:val="24"/>
        </w:rPr>
        <w:t>4、项目上限价：1</w:t>
      </w:r>
      <w:r>
        <w:rPr>
          <w:rFonts w:hint="eastAsia" w:ascii="宋体" w:hAnsi="宋体"/>
          <w:sz w:val="24"/>
          <w:szCs w:val="24"/>
          <w:lang w:val="en-US" w:eastAsia="zh-CN"/>
        </w:rPr>
        <w:t>2</w:t>
      </w:r>
      <w:r>
        <w:rPr>
          <w:rFonts w:hint="eastAsia" w:ascii="宋体" w:hAnsi="宋体"/>
          <w:sz w:val="24"/>
          <w:szCs w:val="24"/>
        </w:rPr>
        <w:t>0000元，超过此上限价的报价属于无效响应。</w:t>
      </w:r>
    </w:p>
    <w:p>
      <w:pPr>
        <w:spacing w:line="360" w:lineRule="auto"/>
        <w:ind w:firstLine="482" w:firstLineChars="200"/>
        <w:rPr>
          <w:rFonts w:ascii="宋体" w:hAnsi="宋体"/>
          <w:b/>
          <w:bCs/>
          <w:sz w:val="24"/>
          <w:szCs w:val="24"/>
        </w:rPr>
      </w:pPr>
      <w:r>
        <w:rPr>
          <w:rFonts w:hint="eastAsia" w:ascii="宋体" w:hAnsi="宋体"/>
          <w:b/>
          <w:bCs/>
          <w:sz w:val="24"/>
          <w:szCs w:val="24"/>
        </w:rPr>
        <w:t>二、</w:t>
      </w:r>
      <w:r>
        <w:rPr>
          <w:rFonts w:hint="eastAsia" w:ascii="宋体" w:hAnsi="宋体"/>
          <w:b/>
          <w:bCs/>
          <w:sz w:val="24"/>
          <w:szCs w:val="24"/>
          <w:lang w:eastAsia="zh-CN"/>
        </w:rPr>
        <w:t>服务内容</w:t>
      </w:r>
    </w:p>
    <w:p>
      <w:pPr>
        <w:spacing w:line="360" w:lineRule="auto"/>
        <w:ind w:firstLine="480" w:firstLineChars="200"/>
        <w:rPr>
          <w:rFonts w:hint="eastAsia" w:ascii="宋体" w:hAnsi="宋体"/>
          <w:sz w:val="24"/>
          <w:szCs w:val="24"/>
        </w:rPr>
      </w:pPr>
      <w:r>
        <w:rPr>
          <w:rFonts w:hint="eastAsia" w:ascii="宋体" w:hAnsi="宋体"/>
          <w:sz w:val="24"/>
          <w:szCs w:val="24"/>
        </w:rPr>
        <w:t>（一）软件成本度量</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依据</w:t>
      </w:r>
      <w:r>
        <w:rPr>
          <w:rFonts w:hint="eastAsia" w:ascii="宋体" w:hAnsi="宋体"/>
          <w:sz w:val="24"/>
          <w:szCs w:val="24"/>
          <w:lang w:eastAsia="zh-CN"/>
        </w:rPr>
        <w:t>：</w:t>
      </w:r>
      <w:r>
        <w:rPr>
          <w:rFonts w:hint="eastAsia" w:ascii="宋体" w:hAnsi="宋体"/>
          <w:sz w:val="24"/>
          <w:szCs w:val="24"/>
        </w:rPr>
        <w:t>《软件测试成本度量规范》GB/T 32911-2016</w:t>
      </w:r>
      <w:r>
        <w:rPr>
          <w:rFonts w:hint="eastAsia" w:ascii="宋体" w:hAnsi="宋体"/>
          <w:sz w:val="24"/>
          <w:szCs w:val="24"/>
          <w:lang w:eastAsia="zh-CN"/>
        </w:rPr>
        <w:t>。</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识别系统边界：从用户视角出发，不受系统实现影响；事务功能应穿越识别的系统边界。</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识别功能点计数项：根据需求或项目文档，确定功能点计数项。</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确定计数类型：根据需求或项目的类型确定计数类型。计数类型分为三种：新开发、延续开发及已有系统计数。</w:t>
      </w:r>
    </w:p>
    <w:p>
      <w:pPr>
        <w:spacing w:line="360" w:lineRule="auto"/>
        <w:ind w:firstLine="480" w:firstLineChars="200"/>
        <w:rPr>
          <w:rFonts w:hint="eastAsia" w:ascii="宋体" w:hAnsi="宋体"/>
          <w:sz w:val="24"/>
          <w:szCs w:val="24"/>
        </w:rPr>
      </w:pPr>
      <w:r>
        <w:rPr>
          <w:rFonts w:hint="eastAsia" w:ascii="宋体" w:hAnsi="宋体"/>
          <w:sz w:val="24"/>
          <w:szCs w:val="24"/>
        </w:rPr>
        <w:t>（1）对于新开发需求或项目，对预计（或实际）投产的功能进行计数。</w:t>
      </w:r>
    </w:p>
    <w:p>
      <w:pPr>
        <w:spacing w:line="360" w:lineRule="auto"/>
        <w:ind w:firstLine="480" w:firstLineChars="200"/>
        <w:rPr>
          <w:rFonts w:hint="eastAsia" w:ascii="宋体" w:hAnsi="宋体"/>
          <w:sz w:val="24"/>
          <w:szCs w:val="24"/>
        </w:rPr>
      </w:pPr>
      <w:r>
        <w:rPr>
          <w:rFonts w:hint="eastAsia" w:ascii="宋体" w:hAnsi="宋体"/>
          <w:sz w:val="24"/>
          <w:szCs w:val="24"/>
        </w:rPr>
        <w:t>（2）对于延续开发需求或项目，对预计（或实际）新增、修改及删除的功能均进行计数。</w:t>
      </w:r>
    </w:p>
    <w:p>
      <w:pPr>
        <w:spacing w:line="360" w:lineRule="auto"/>
        <w:ind w:firstLine="480" w:firstLineChars="200"/>
        <w:rPr>
          <w:rFonts w:hint="eastAsia" w:ascii="宋体" w:hAnsi="宋体"/>
          <w:sz w:val="24"/>
          <w:szCs w:val="24"/>
        </w:rPr>
      </w:pPr>
      <w:r>
        <w:rPr>
          <w:rFonts w:hint="eastAsia" w:ascii="宋体" w:hAnsi="宋体"/>
          <w:sz w:val="24"/>
          <w:szCs w:val="24"/>
        </w:rPr>
        <w:t>（3）对于已有系统，对实际的功能进行计数。</w:t>
      </w:r>
    </w:p>
    <w:p>
      <w:pPr>
        <w:spacing w:line="360" w:lineRule="auto"/>
        <w:ind w:firstLine="480" w:firstLineChars="200"/>
        <w:rPr>
          <w:rFonts w:hint="eastAsia" w:ascii="宋体" w:hAnsi="宋体"/>
          <w:sz w:val="24"/>
          <w:szCs w:val="24"/>
        </w:rPr>
      </w:pPr>
      <w:r>
        <w:rPr>
          <w:rFonts w:hint="eastAsia" w:ascii="宋体" w:hAnsi="宋体"/>
          <w:sz w:val="24"/>
          <w:szCs w:val="24"/>
        </w:rPr>
        <w:t>（二）软件内容测试</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测评依据</w:t>
      </w:r>
      <w:r>
        <w:rPr>
          <w:rFonts w:hint="eastAsia" w:ascii="宋体" w:hAnsi="宋体"/>
          <w:sz w:val="24"/>
          <w:szCs w:val="24"/>
          <w:lang w:eastAsia="zh-CN"/>
        </w:rPr>
        <w:t>：《</w:t>
      </w:r>
      <w:r>
        <w:rPr>
          <w:rFonts w:hint="eastAsia" w:ascii="宋体" w:hAnsi="宋体"/>
          <w:sz w:val="24"/>
          <w:szCs w:val="24"/>
        </w:rPr>
        <w:t>系统与软件工程 系统与软件质量要求和评价（SQuaRE）第51部分：就绪可用软件产品（RUSP）的质量要求和评测细则</w:t>
      </w:r>
      <w:r>
        <w:rPr>
          <w:rFonts w:hint="eastAsia" w:ascii="宋体" w:hAnsi="宋体"/>
          <w:sz w:val="24"/>
          <w:szCs w:val="24"/>
          <w:lang w:eastAsia="zh-CN"/>
        </w:rPr>
        <w:t>》</w:t>
      </w:r>
      <w:bookmarkStart w:id="0" w:name="OLE_LINK1"/>
      <w:r>
        <w:rPr>
          <w:rFonts w:hint="eastAsia" w:ascii="宋体" w:hAnsi="宋体"/>
          <w:sz w:val="24"/>
          <w:szCs w:val="24"/>
        </w:rPr>
        <w:t>GB/T 25000.51-2016</w:t>
      </w:r>
      <w:bookmarkEnd w:id="0"/>
      <w:r>
        <w:rPr>
          <w:rFonts w:hint="eastAsia" w:ascii="宋体" w:hAnsi="宋体"/>
          <w:sz w:val="24"/>
          <w:szCs w:val="24"/>
          <w:lang w:eastAsia="zh-CN"/>
        </w:rPr>
        <w:t>。</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功能性测试</w:t>
      </w:r>
      <w:r>
        <w:rPr>
          <w:rFonts w:hint="eastAsia" w:ascii="宋体" w:hAnsi="宋体"/>
          <w:sz w:val="24"/>
          <w:szCs w:val="24"/>
          <w:lang w:eastAsia="zh-CN"/>
        </w:rPr>
        <w:t>：</w:t>
      </w:r>
      <w:r>
        <w:rPr>
          <w:rFonts w:hint="eastAsia" w:ascii="宋体" w:hAnsi="宋体"/>
          <w:sz w:val="24"/>
          <w:szCs w:val="24"/>
        </w:rPr>
        <w:t>软件产品满足明确和隐含要求功能的能力。具体内容包括：完备性、正确性、恰当性、互操作性、安全保密性等。</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可靠性测试</w:t>
      </w:r>
      <w:r>
        <w:rPr>
          <w:rFonts w:hint="eastAsia" w:ascii="宋体" w:hAnsi="宋体"/>
          <w:sz w:val="24"/>
          <w:szCs w:val="24"/>
          <w:lang w:eastAsia="zh-CN"/>
        </w:rPr>
        <w:t>：</w:t>
      </w:r>
      <w:r>
        <w:rPr>
          <w:rFonts w:hint="eastAsia" w:ascii="宋体" w:hAnsi="宋体"/>
          <w:sz w:val="24"/>
          <w:szCs w:val="24"/>
        </w:rPr>
        <w:t>软件产品维持规定的可靠性级别的能力。按照软件运行剖面对软件进行随机测试的测试方法。具体内容包括：成熟性、容错性、易恢复性等。</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易用性测试</w:t>
      </w:r>
      <w:r>
        <w:rPr>
          <w:rFonts w:hint="eastAsia" w:ascii="宋体" w:hAnsi="宋体"/>
          <w:sz w:val="24"/>
          <w:szCs w:val="24"/>
          <w:lang w:eastAsia="zh-CN"/>
        </w:rPr>
        <w:t>：</w:t>
      </w:r>
      <w:r>
        <w:rPr>
          <w:rFonts w:hint="eastAsia" w:ascii="宋体" w:hAnsi="宋体"/>
          <w:sz w:val="24"/>
          <w:szCs w:val="24"/>
        </w:rPr>
        <w:t>软件产品被理解、学习、使用和吸引用户的能力。关注软件使用时是否感觉方便，能否通过简单的操作达到用户的目的，界面是否美观，排版是否合理等。具体内容包括：易理解性、易学性、易操作性、吸引性等。</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维护性测试</w:t>
      </w:r>
      <w:r>
        <w:rPr>
          <w:rFonts w:hint="eastAsia" w:ascii="宋体" w:hAnsi="宋体"/>
          <w:sz w:val="24"/>
          <w:szCs w:val="24"/>
          <w:lang w:eastAsia="zh-CN"/>
        </w:rPr>
        <w:t>：</w:t>
      </w:r>
      <w:r>
        <w:rPr>
          <w:rFonts w:hint="eastAsia" w:ascii="宋体" w:hAnsi="宋体"/>
          <w:sz w:val="24"/>
          <w:szCs w:val="24"/>
        </w:rPr>
        <w:t>软件产品可被修改的能力。修改可能包括修正、改进或软件适应环境、需求和功能规格说明中的变化。具体内容包括：易分析性、易改变性、稳定性、易测试性、维护性依从性。</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移植性测试</w:t>
      </w:r>
      <w:r>
        <w:rPr>
          <w:rFonts w:hint="eastAsia" w:ascii="宋体" w:hAnsi="宋体"/>
          <w:sz w:val="24"/>
          <w:szCs w:val="24"/>
          <w:lang w:eastAsia="zh-CN"/>
        </w:rPr>
        <w:t>：</w:t>
      </w:r>
      <w:r>
        <w:rPr>
          <w:rFonts w:hint="eastAsia" w:ascii="宋体" w:hAnsi="宋体"/>
          <w:sz w:val="24"/>
          <w:szCs w:val="24"/>
        </w:rPr>
        <w:t>软件产品从一种环境迁移到另外一种环境的能力。具体内容包括：适应性、易安装性、共存性、易替换性、可移植性依从性等。</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产品说明要求测试</w:t>
      </w:r>
      <w:r>
        <w:rPr>
          <w:rFonts w:hint="eastAsia" w:ascii="宋体" w:hAnsi="宋体"/>
          <w:sz w:val="24"/>
          <w:szCs w:val="24"/>
          <w:lang w:eastAsia="zh-CN"/>
        </w:rPr>
        <w:t>：</w:t>
      </w:r>
      <w:r>
        <w:rPr>
          <w:rFonts w:hint="eastAsia" w:ascii="宋体" w:hAnsi="宋体"/>
          <w:sz w:val="24"/>
          <w:szCs w:val="24"/>
        </w:rPr>
        <w:t>软件产品说明中所涉及的系统说明如：性能、接口、所需的软件和硬件环境、产品所提供的支持服务等是否与软件实际、设计文档、用户需求等相符。</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用户文档测试</w:t>
      </w:r>
      <w:r>
        <w:rPr>
          <w:rFonts w:hint="eastAsia" w:ascii="宋体" w:hAnsi="宋体"/>
          <w:sz w:val="24"/>
          <w:szCs w:val="24"/>
          <w:lang w:eastAsia="zh-CN"/>
        </w:rPr>
        <w:t>：</w:t>
      </w:r>
      <w:r>
        <w:rPr>
          <w:rFonts w:hint="eastAsia" w:ascii="宋体" w:hAnsi="宋体"/>
          <w:sz w:val="24"/>
          <w:szCs w:val="24"/>
        </w:rPr>
        <w:t>用户文档是否包含使用该软件所必须要的信息、所陈述的功能以及最终用户能调用的功能、可靠性特征及其操作、可能导致数据丢失的系统终止或结束条件、是否给出必要数据的备份和恢复指南、对所有关键功能是否提供完备的细则信息和参考信息等，便于用户使用、操作、维护等。用户文档及相关材料是否有软件实际相符。</w:t>
      </w:r>
    </w:p>
    <w:p>
      <w:pPr>
        <w:spacing w:line="360" w:lineRule="auto"/>
        <w:ind w:firstLine="482" w:firstLineChars="200"/>
        <w:rPr>
          <w:rFonts w:hint="eastAsia" w:ascii="宋体" w:hAnsi="宋体"/>
          <w:b/>
          <w:bCs/>
          <w:sz w:val="24"/>
          <w:szCs w:val="24"/>
        </w:rPr>
      </w:pPr>
    </w:p>
    <w:p>
      <w:pPr>
        <w:spacing w:line="360" w:lineRule="auto"/>
        <w:ind w:firstLine="482" w:firstLineChars="200"/>
        <w:rPr>
          <w:rFonts w:ascii="宋体" w:hAnsi="宋体"/>
          <w:b/>
          <w:bCs/>
          <w:sz w:val="24"/>
          <w:szCs w:val="24"/>
        </w:rPr>
      </w:pPr>
      <w:r>
        <w:rPr>
          <w:rFonts w:hint="eastAsia" w:ascii="宋体" w:hAnsi="宋体"/>
          <w:b/>
          <w:bCs/>
          <w:sz w:val="24"/>
          <w:szCs w:val="24"/>
        </w:rPr>
        <w:t>三、项目要求</w:t>
      </w:r>
    </w:p>
    <w:p>
      <w:pPr>
        <w:spacing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服务商</w:t>
      </w:r>
      <w:r>
        <w:rPr>
          <w:rFonts w:hint="eastAsia" w:ascii="宋体" w:hAnsi="宋体"/>
          <w:sz w:val="24"/>
          <w:szCs w:val="24"/>
        </w:rPr>
        <w:t>具有中国合格评定国家认可委员会-实验室认可证书</w:t>
      </w:r>
      <w:r>
        <w:rPr>
          <w:rFonts w:hint="eastAsia" w:ascii="宋体" w:hAnsi="宋体"/>
          <w:sz w:val="24"/>
          <w:szCs w:val="24"/>
          <w:lang w:eastAsia="zh-CN"/>
        </w:rPr>
        <w:t>，</w:t>
      </w:r>
      <w:r>
        <w:rPr>
          <w:rFonts w:hint="eastAsia" w:ascii="宋体" w:hAnsi="宋体"/>
          <w:sz w:val="24"/>
          <w:szCs w:val="24"/>
        </w:rPr>
        <w:t>认可范围包含通用应用软件</w:t>
      </w:r>
      <w:r>
        <w:rPr>
          <w:rFonts w:hint="eastAsia" w:ascii="宋体" w:hAnsi="宋体"/>
          <w:sz w:val="24"/>
          <w:szCs w:val="24"/>
          <w:lang w:eastAsia="zh-CN"/>
        </w:rPr>
        <w:t>。</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lang w:val="en-US" w:eastAsia="zh-CN"/>
        </w:rPr>
        <w:t>2、服务商具有中国合格评定国家认可委员会-检验机构认可证书，认可范围包含信息安全风险评估。</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lang w:val="en-US" w:eastAsia="zh-CN"/>
        </w:rPr>
        <w:t>3、服务商具有省级或以上质量技术监督部门颁发的检验检测机构资质认定证书，检测对象包含计算机信息系统、计算机软件、网络信息安全。</w:t>
      </w:r>
    </w:p>
    <w:p>
      <w:pPr>
        <w:spacing w:line="360" w:lineRule="auto"/>
        <w:ind w:firstLine="480" w:firstLineChars="200"/>
        <w:rPr>
          <w:rFonts w:hint="eastAsia" w:ascii="宋体" w:hAnsi="宋体"/>
          <w:sz w:val="24"/>
          <w:szCs w:val="24"/>
          <w:lang w:eastAsia="zh-CN"/>
        </w:rPr>
      </w:pPr>
      <w:r>
        <w:rPr>
          <w:rFonts w:hint="eastAsia" w:ascii="宋体" w:hAnsi="宋体"/>
          <w:sz w:val="24"/>
          <w:szCs w:val="24"/>
          <w:lang w:val="en-US" w:eastAsia="zh-CN"/>
        </w:rPr>
        <w:t>4、</w:t>
      </w:r>
      <w:r>
        <w:rPr>
          <w:rFonts w:hint="eastAsia" w:ascii="宋体" w:hAnsi="宋体"/>
          <w:sz w:val="24"/>
          <w:szCs w:val="24"/>
          <w:lang w:eastAsia="zh-CN"/>
        </w:rPr>
        <w:t>服务商须严格对照</w:t>
      </w:r>
      <w:r>
        <w:rPr>
          <w:rFonts w:hint="eastAsia" w:ascii="宋体" w:hAnsi="宋体"/>
          <w:sz w:val="24"/>
          <w:szCs w:val="24"/>
        </w:rPr>
        <w:t>系统需求规格说明书</w:t>
      </w:r>
      <w:r>
        <w:rPr>
          <w:rFonts w:hint="eastAsia" w:ascii="宋体" w:hAnsi="宋体"/>
          <w:sz w:val="24"/>
          <w:szCs w:val="24"/>
          <w:lang w:eastAsia="zh-CN"/>
        </w:rPr>
        <w:t>等相关</w:t>
      </w:r>
      <w:r>
        <w:rPr>
          <w:rFonts w:hint="eastAsia" w:ascii="宋体" w:hAnsi="宋体"/>
          <w:sz w:val="24"/>
          <w:szCs w:val="24"/>
        </w:rPr>
        <w:t>要求</w:t>
      </w:r>
      <w:r>
        <w:rPr>
          <w:rFonts w:hint="eastAsia" w:ascii="宋体" w:hAnsi="宋体"/>
          <w:sz w:val="24"/>
          <w:szCs w:val="24"/>
          <w:lang w:eastAsia="zh-CN"/>
        </w:rPr>
        <w:t>，按照国家、行业相关标准规范进行测评，并出具测评报告。</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lang w:eastAsia="zh-CN"/>
        </w:rPr>
        <w:t>服务商须</w:t>
      </w:r>
      <w:r>
        <w:rPr>
          <w:rFonts w:hint="eastAsia" w:ascii="宋体" w:hAnsi="宋体"/>
          <w:sz w:val="24"/>
          <w:szCs w:val="24"/>
        </w:rPr>
        <w:t>确保测试工作的客观性、公正性、专业性、权威性。</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lang w:val="en-US" w:eastAsia="zh-CN"/>
        </w:rPr>
        <w:t>6、</w:t>
      </w:r>
      <w:r>
        <w:rPr>
          <w:rFonts w:hint="eastAsia" w:ascii="宋体" w:hAnsi="宋体"/>
          <w:sz w:val="24"/>
          <w:szCs w:val="24"/>
        </w:rPr>
        <w:t>服务商须与采购人签署保密协议，未经采购人同意不得向第三方泄露此项目相关情况。服务中产生的所有资料、技术文档要妥善保管，不得遗失、转借、复印，严禁通过互联网等公共信息网络、普通邮政进行传递。</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7、</w:t>
      </w:r>
      <w:r>
        <w:rPr>
          <w:rFonts w:hint="eastAsia" w:ascii="宋体" w:hAnsi="宋体"/>
          <w:sz w:val="24"/>
          <w:szCs w:val="24"/>
        </w:rPr>
        <w:t>服务商若违反保密协议、未履行相关职责或教育、监督措施落实不到位，发生参与本项目人员窃取或泄露国家秘密、警务秘密的事件，将按照《中华人民共和国保守国家秘密法》等有关法律法规追究其相应的责任。</w:t>
      </w:r>
    </w:p>
    <w:p>
      <w:pPr>
        <w:spacing w:line="360" w:lineRule="auto"/>
        <w:ind w:firstLine="480" w:firstLineChars="200"/>
        <w:rPr>
          <w:rFonts w:hint="default" w:ascii="宋体" w:hAnsi="宋体"/>
          <w:sz w:val="24"/>
          <w:szCs w:val="24"/>
          <w:lang w:val="en-US" w:eastAsia="zh-CN"/>
        </w:rPr>
      </w:pPr>
      <w:r>
        <w:rPr>
          <w:rFonts w:hint="eastAsia" w:ascii="宋体" w:hAnsi="宋体"/>
          <w:sz w:val="24"/>
          <w:szCs w:val="24"/>
          <w:lang w:val="en-US" w:eastAsia="zh-CN"/>
        </w:rPr>
        <w:t>8、</w:t>
      </w:r>
      <w:r>
        <w:rPr>
          <w:rFonts w:hint="eastAsia" w:ascii="宋体" w:hAnsi="宋体"/>
          <w:sz w:val="24"/>
          <w:szCs w:val="24"/>
        </w:rPr>
        <w:t>依据GB/T 8567-2006《计算机软件文档编制规范》进行文档审核；通过功能测试，验证被测系统的业务逻辑、功能逻辑和功能点是否符合《需求规格说明书》中的要求；通过对性能、安全性、可靠性、易用性、维</w:t>
      </w:r>
      <w:bookmarkStart w:id="1" w:name="_GoBack"/>
      <w:bookmarkEnd w:id="1"/>
      <w:r>
        <w:rPr>
          <w:rFonts w:hint="eastAsia" w:ascii="宋体" w:hAnsi="宋体"/>
          <w:sz w:val="24"/>
          <w:szCs w:val="24"/>
        </w:rPr>
        <w:t>护性、可移植性等各项特性进行测试，验证被测系统是否符合《需求规格说明书》中对软件特性的要求</w:t>
      </w:r>
      <w:r>
        <w:rPr>
          <w:rFonts w:hint="eastAsia" w:ascii="宋体" w:hAnsi="宋体"/>
          <w:sz w:val="24"/>
          <w:szCs w:val="24"/>
          <w:lang w:eastAsia="zh-CN"/>
        </w:rPr>
        <w:t>，</w:t>
      </w:r>
      <w:r>
        <w:rPr>
          <w:rFonts w:hint="eastAsia" w:ascii="宋体" w:hAnsi="宋体"/>
          <w:sz w:val="24"/>
          <w:szCs w:val="24"/>
          <w:lang w:val="en-US" w:eastAsia="zh-CN"/>
        </w:rPr>
        <w:t>出具符合相关标准的《信息工程验收测试报告》。</w:t>
      </w:r>
    </w:p>
    <w:p>
      <w:pPr>
        <w:spacing w:line="360" w:lineRule="auto"/>
        <w:ind w:firstLine="480" w:firstLineChars="200"/>
        <w:rPr>
          <w:rFonts w:hint="eastAsia" w:ascii="宋体" w:hAnsi="宋体" w:eastAsia="宋体"/>
          <w:sz w:val="24"/>
          <w:szCs w:val="24"/>
          <w:highlight w:val="yellow"/>
          <w:lang w:val="en-US" w:eastAsia="zh-CN"/>
        </w:rPr>
      </w:pPr>
    </w:p>
    <w:p>
      <w:pPr>
        <w:spacing w:line="360" w:lineRule="auto"/>
        <w:ind w:firstLine="482" w:firstLineChars="200"/>
        <w:rPr>
          <w:rFonts w:ascii="宋体" w:hAnsi="宋体"/>
          <w:b/>
          <w:bCs/>
          <w:sz w:val="24"/>
          <w:szCs w:val="24"/>
        </w:rPr>
      </w:pPr>
      <w:r>
        <w:rPr>
          <w:rFonts w:hint="eastAsia" w:ascii="宋体" w:hAnsi="宋体"/>
          <w:b/>
          <w:bCs/>
          <w:sz w:val="24"/>
          <w:szCs w:val="24"/>
        </w:rPr>
        <w:t>四、结算</w:t>
      </w:r>
    </w:p>
    <w:p>
      <w:pPr>
        <w:spacing w:line="360" w:lineRule="auto"/>
        <w:ind w:firstLine="480" w:firstLineChars="200"/>
        <w:rPr>
          <w:rFonts w:hint="eastAsia" w:ascii="宋体" w:hAnsi="宋体"/>
          <w:sz w:val="24"/>
          <w:szCs w:val="24"/>
        </w:rPr>
      </w:pPr>
      <w:r>
        <w:rPr>
          <w:rFonts w:hint="eastAsia" w:ascii="宋体" w:hAnsi="宋体"/>
          <w:sz w:val="24"/>
          <w:szCs w:val="24"/>
          <w:lang w:eastAsia="zh-CN"/>
        </w:rPr>
        <w:t>服务</w:t>
      </w:r>
      <w:r>
        <w:rPr>
          <w:rFonts w:hint="eastAsia" w:ascii="宋体" w:hAnsi="宋体"/>
          <w:sz w:val="24"/>
          <w:szCs w:val="24"/>
        </w:rPr>
        <w:t>商完成项目测评工作并出具相应的测评报告，</w:t>
      </w:r>
      <w:r>
        <w:rPr>
          <w:rFonts w:hint="eastAsia" w:ascii="宋体" w:hAnsi="宋体"/>
          <w:sz w:val="24"/>
          <w:szCs w:val="24"/>
          <w:lang w:eastAsia="zh-CN"/>
        </w:rPr>
        <w:t>经采购人验收通过后，</w:t>
      </w:r>
      <w:r>
        <w:rPr>
          <w:rFonts w:hint="eastAsia" w:ascii="宋体" w:hAnsi="宋体"/>
          <w:sz w:val="24"/>
          <w:szCs w:val="24"/>
        </w:rPr>
        <w:t>服务商开具对应金额的正规发票，采购人收齐上述资料后60个自然日支付相应款项。</w:t>
      </w:r>
    </w:p>
    <w:p>
      <w:pPr>
        <w:widowControl/>
        <w:spacing w:line="360" w:lineRule="auto"/>
        <w:jc w:val="left"/>
        <w:rPr>
          <w:kern w:val="0"/>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3F996"/>
    <w:multiLevelType w:val="multilevel"/>
    <w:tmpl w:val="0E83F996"/>
    <w:lvl w:ilvl="0" w:tentative="0">
      <w:start w:val="1"/>
      <w:numFmt w:val="chineseCounting"/>
      <w:suff w:val="space"/>
      <w:lvlText w:val="第%1章 "/>
      <w:lvlJc w:val="left"/>
      <w:pPr>
        <w:tabs>
          <w:tab w:val="left" w:pos="0"/>
        </w:tabs>
        <w:ind w:left="432" w:hanging="432"/>
      </w:pPr>
      <w:rPr>
        <w:rFonts w:hint="eastAsia" w:ascii="宋体" w:hAnsi="宋体" w:eastAsia="黑体" w:cs="宋体"/>
        <w:b/>
        <w:sz w:val="36"/>
      </w:rPr>
    </w:lvl>
    <w:lvl w:ilvl="1" w:tentative="0">
      <w:start w:val="1"/>
      <w:numFmt w:val="decimal"/>
      <w:isLgl/>
      <w:suff w:val="space"/>
      <w:lvlText w:val="%1.%2"/>
      <w:lvlJc w:val="left"/>
      <w:pPr>
        <w:tabs>
          <w:tab w:val="left" w:pos="420"/>
        </w:tabs>
        <w:ind w:left="178" w:firstLine="0"/>
      </w:pPr>
      <w:rPr>
        <w:rFonts w:hint="eastAsia" w:ascii="宋体" w:hAnsi="宋体" w:eastAsia="宋体" w:cs="宋体"/>
        <w:b/>
        <w:sz w:val="32"/>
      </w:rPr>
    </w:lvl>
    <w:lvl w:ilvl="2" w:tentative="0">
      <w:start w:val="1"/>
      <w:numFmt w:val="decimal"/>
      <w:isLgl/>
      <w:suff w:val="space"/>
      <w:lvlText w:val="%1.%2.%3"/>
      <w:lvlJc w:val="left"/>
      <w:pPr>
        <w:tabs>
          <w:tab w:val="left" w:pos="420"/>
        </w:tabs>
        <w:ind w:left="0" w:firstLine="0"/>
      </w:pPr>
      <w:rPr>
        <w:rFonts w:hint="eastAsia" w:ascii="宋体" w:hAnsi="宋体" w:eastAsia="宋体" w:cs="宋体"/>
        <w:b/>
        <w:sz w:val="30"/>
      </w:rPr>
    </w:lvl>
    <w:lvl w:ilvl="3" w:tentative="0">
      <w:start w:val="1"/>
      <w:numFmt w:val="decimal"/>
      <w:isLgl/>
      <w:suff w:val="space"/>
      <w:lvlText w:val="%1.%2.%3.%4"/>
      <w:lvlJc w:val="left"/>
      <w:pPr>
        <w:tabs>
          <w:tab w:val="left" w:pos="0"/>
        </w:tabs>
        <w:ind w:left="-562" w:firstLine="0"/>
      </w:pPr>
      <w:rPr>
        <w:rFonts w:hint="eastAsia" w:ascii="宋体" w:hAnsi="宋体" w:eastAsia="黑体" w:cs="宋体"/>
        <w:b/>
        <w:sz w:val="28"/>
      </w:rPr>
    </w:lvl>
    <w:lvl w:ilvl="4" w:tentative="0">
      <w:start w:val="1"/>
      <w:numFmt w:val="decimal"/>
      <w:pStyle w:val="6"/>
      <w:isLgl/>
      <w:suff w:val="space"/>
      <w:lvlText w:val="%1.%2.%3.%4.%5"/>
      <w:lvlJc w:val="left"/>
      <w:pPr>
        <w:tabs>
          <w:tab w:val="left" w:pos="420"/>
        </w:tabs>
        <w:ind w:left="0" w:firstLine="0"/>
      </w:pPr>
      <w:rPr>
        <w:rFonts w:hint="eastAsia" w:ascii="宋体" w:hAnsi="宋体" w:eastAsia="宋体" w:cs="宋体"/>
        <w:b/>
        <w:sz w:val="28"/>
      </w:rPr>
    </w:lvl>
    <w:lvl w:ilvl="5" w:tentative="0">
      <w:start w:val="1"/>
      <w:numFmt w:val="decimal"/>
      <w:isLgl/>
      <w:suff w:val="space"/>
      <w:lvlText w:val="%1.%2.%3.%4.%5.%6"/>
      <w:lvlJc w:val="left"/>
      <w:pPr>
        <w:tabs>
          <w:tab w:val="left" w:pos="420"/>
        </w:tabs>
        <w:ind w:left="0" w:firstLine="0"/>
      </w:pPr>
      <w:rPr>
        <w:rFonts w:hint="eastAsia" w:ascii="宋体" w:hAnsi="宋体" w:eastAsia="宋体" w:cs="宋体"/>
        <w:b/>
        <w:sz w:val="28"/>
      </w:rPr>
    </w:lvl>
    <w:lvl w:ilvl="6" w:tentative="0">
      <w:start w:val="1"/>
      <w:numFmt w:val="decimal"/>
      <w:isLgl/>
      <w:lvlText w:val="%1.%2.%3.%4.%5.%6.%7"/>
      <w:lvlJc w:val="left"/>
      <w:pPr>
        <w:tabs>
          <w:tab w:val="left" w:pos="420"/>
        </w:tabs>
        <w:ind w:left="0" w:firstLine="0"/>
      </w:pPr>
      <w:rPr>
        <w:rFonts w:hint="eastAsia" w:ascii="宋体" w:hAnsi="宋体" w:eastAsia="宋体" w:cs="宋体"/>
        <w:b/>
        <w:sz w:val="28"/>
      </w:rPr>
    </w:lvl>
    <w:lvl w:ilvl="7" w:tentative="0">
      <w:start w:val="1"/>
      <w:numFmt w:val="decimal"/>
      <w:isLgl/>
      <w:suff w:val="space"/>
      <w:lvlText w:val="%1.%2.%3.%4.%5.%6.%7.%8"/>
      <w:lvlJc w:val="left"/>
      <w:pPr>
        <w:tabs>
          <w:tab w:val="left" w:pos="420"/>
        </w:tabs>
        <w:ind w:left="0" w:firstLine="0"/>
      </w:pPr>
      <w:rPr>
        <w:rFonts w:hint="eastAsia" w:ascii="宋体" w:hAnsi="宋体" w:eastAsia="宋体" w:cs="宋体"/>
        <w:b/>
        <w:sz w:val="28"/>
      </w:rPr>
    </w:lvl>
    <w:lvl w:ilvl="8" w:tentative="0">
      <w:start w:val="1"/>
      <w:numFmt w:val="decimal"/>
      <w:isLgl/>
      <w:suff w:val="space"/>
      <w:lvlText w:val="%1.%2.%3.%4.%5.%6.%7.%8.%9"/>
      <w:lvlJc w:val="left"/>
      <w:pPr>
        <w:tabs>
          <w:tab w:val="left" w:pos="420"/>
        </w:tabs>
        <w:ind w:left="0" w:firstLine="0"/>
      </w:pPr>
      <w:rPr>
        <w:rFonts w:hint="eastAsia" w:ascii="宋体" w:hAnsi="宋体" w:eastAsia="宋体" w:cs="宋体"/>
        <w:b/>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N2ZjODZlYTJiNTcxMjA3ODFkNDk2MDNhOGY1ZTI4MWMifQ=="/>
  </w:docVars>
  <w:rsids>
    <w:rsidRoot w:val="006E384B"/>
    <w:rsid w:val="000008F2"/>
    <w:rsid w:val="0000409C"/>
    <w:rsid w:val="00007F93"/>
    <w:rsid w:val="00012E8F"/>
    <w:rsid w:val="00025DA0"/>
    <w:rsid w:val="00031220"/>
    <w:rsid w:val="0003131D"/>
    <w:rsid w:val="00031681"/>
    <w:rsid w:val="00035A1A"/>
    <w:rsid w:val="00036218"/>
    <w:rsid w:val="000370E4"/>
    <w:rsid w:val="00041A9B"/>
    <w:rsid w:val="000420E9"/>
    <w:rsid w:val="00055BB0"/>
    <w:rsid w:val="00062463"/>
    <w:rsid w:val="00063F48"/>
    <w:rsid w:val="000656F0"/>
    <w:rsid w:val="00084535"/>
    <w:rsid w:val="00086879"/>
    <w:rsid w:val="00087CD9"/>
    <w:rsid w:val="00090F08"/>
    <w:rsid w:val="000A075D"/>
    <w:rsid w:val="000A08EA"/>
    <w:rsid w:val="000B0AF5"/>
    <w:rsid w:val="000B1B61"/>
    <w:rsid w:val="000B5AEC"/>
    <w:rsid w:val="000B68D5"/>
    <w:rsid w:val="000B7596"/>
    <w:rsid w:val="000B7B0F"/>
    <w:rsid w:val="000C1A22"/>
    <w:rsid w:val="000C296F"/>
    <w:rsid w:val="000C3976"/>
    <w:rsid w:val="000C44AD"/>
    <w:rsid w:val="000C70E1"/>
    <w:rsid w:val="000D0B76"/>
    <w:rsid w:val="000D7FC1"/>
    <w:rsid w:val="000E31A7"/>
    <w:rsid w:val="000E5D23"/>
    <w:rsid w:val="000F2381"/>
    <w:rsid w:val="00100101"/>
    <w:rsid w:val="0010221E"/>
    <w:rsid w:val="001114F7"/>
    <w:rsid w:val="001123DE"/>
    <w:rsid w:val="0011735E"/>
    <w:rsid w:val="00121DD7"/>
    <w:rsid w:val="001317B0"/>
    <w:rsid w:val="00132588"/>
    <w:rsid w:val="0013287F"/>
    <w:rsid w:val="001417C1"/>
    <w:rsid w:val="0014582E"/>
    <w:rsid w:val="00147FC0"/>
    <w:rsid w:val="00155120"/>
    <w:rsid w:val="00155E3B"/>
    <w:rsid w:val="0015769C"/>
    <w:rsid w:val="001670C9"/>
    <w:rsid w:val="00173427"/>
    <w:rsid w:val="001771EA"/>
    <w:rsid w:val="001802D0"/>
    <w:rsid w:val="001807CF"/>
    <w:rsid w:val="00182F4B"/>
    <w:rsid w:val="001A0CB2"/>
    <w:rsid w:val="001A19D6"/>
    <w:rsid w:val="001A67F5"/>
    <w:rsid w:val="001B392C"/>
    <w:rsid w:val="001C2593"/>
    <w:rsid w:val="001D7351"/>
    <w:rsid w:val="001E2CA0"/>
    <w:rsid w:val="001E32BE"/>
    <w:rsid w:val="001E4295"/>
    <w:rsid w:val="001E44FA"/>
    <w:rsid w:val="001E62EF"/>
    <w:rsid w:val="001F38CC"/>
    <w:rsid w:val="001F5C19"/>
    <w:rsid w:val="001F63E1"/>
    <w:rsid w:val="001F7C64"/>
    <w:rsid w:val="001F7CCB"/>
    <w:rsid w:val="0020158A"/>
    <w:rsid w:val="00211407"/>
    <w:rsid w:val="00216C46"/>
    <w:rsid w:val="00223CFE"/>
    <w:rsid w:val="00225831"/>
    <w:rsid w:val="00231BC5"/>
    <w:rsid w:val="0023238A"/>
    <w:rsid w:val="002336B8"/>
    <w:rsid w:val="00236BCD"/>
    <w:rsid w:val="002403DE"/>
    <w:rsid w:val="0024152D"/>
    <w:rsid w:val="00250A5C"/>
    <w:rsid w:val="00256617"/>
    <w:rsid w:val="00261C4D"/>
    <w:rsid w:val="002656D7"/>
    <w:rsid w:val="00267BB1"/>
    <w:rsid w:val="00271584"/>
    <w:rsid w:val="002722E1"/>
    <w:rsid w:val="00281BBF"/>
    <w:rsid w:val="00282DAF"/>
    <w:rsid w:val="002852D0"/>
    <w:rsid w:val="00285345"/>
    <w:rsid w:val="002919AD"/>
    <w:rsid w:val="002945AA"/>
    <w:rsid w:val="00297A6F"/>
    <w:rsid w:val="002B2D7E"/>
    <w:rsid w:val="002B3293"/>
    <w:rsid w:val="002D5E04"/>
    <w:rsid w:val="002F663A"/>
    <w:rsid w:val="002F6FF8"/>
    <w:rsid w:val="00300D04"/>
    <w:rsid w:val="0030102E"/>
    <w:rsid w:val="003013A1"/>
    <w:rsid w:val="0030175E"/>
    <w:rsid w:val="00302215"/>
    <w:rsid w:val="00303417"/>
    <w:rsid w:val="003155DB"/>
    <w:rsid w:val="0031592A"/>
    <w:rsid w:val="00316432"/>
    <w:rsid w:val="003171F2"/>
    <w:rsid w:val="00324217"/>
    <w:rsid w:val="00327E6E"/>
    <w:rsid w:val="00334C99"/>
    <w:rsid w:val="00341E54"/>
    <w:rsid w:val="00343CFD"/>
    <w:rsid w:val="00347319"/>
    <w:rsid w:val="00360AEB"/>
    <w:rsid w:val="00363C28"/>
    <w:rsid w:val="003675A4"/>
    <w:rsid w:val="00372058"/>
    <w:rsid w:val="00375002"/>
    <w:rsid w:val="0037509F"/>
    <w:rsid w:val="00377A77"/>
    <w:rsid w:val="00382F6B"/>
    <w:rsid w:val="00385202"/>
    <w:rsid w:val="00385569"/>
    <w:rsid w:val="00391406"/>
    <w:rsid w:val="003974BF"/>
    <w:rsid w:val="003A1421"/>
    <w:rsid w:val="003A316F"/>
    <w:rsid w:val="003B152A"/>
    <w:rsid w:val="003B233E"/>
    <w:rsid w:val="003B3C9F"/>
    <w:rsid w:val="003B73C1"/>
    <w:rsid w:val="003C3049"/>
    <w:rsid w:val="003C3562"/>
    <w:rsid w:val="003C734F"/>
    <w:rsid w:val="003D1941"/>
    <w:rsid w:val="003E7110"/>
    <w:rsid w:val="003E755C"/>
    <w:rsid w:val="003F296C"/>
    <w:rsid w:val="00400073"/>
    <w:rsid w:val="00400646"/>
    <w:rsid w:val="00403033"/>
    <w:rsid w:val="00403747"/>
    <w:rsid w:val="004047DA"/>
    <w:rsid w:val="00414EF7"/>
    <w:rsid w:val="0041509F"/>
    <w:rsid w:val="00421C3B"/>
    <w:rsid w:val="00431CAB"/>
    <w:rsid w:val="00434FEE"/>
    <w:rsid w:val="00441AE4"/>
    <w:rsid w:val="00443012"/>
    <w:rsid w:val="004537DB"/>
    <w:rsid w:val="00453E9F"/>
    <w:rsid w:val="004551CA"/>
    <w:rsid w:val="00460841"/>
    <w:rsid w:val="00464646"/>
    <w:rsid w:val="00465E4F"/>
    <w:rsid w:val="00473A3A"/>
    <w:rsid w:val="00475B01"/>
    <w:rsid w:val="004771BA"/>
    <w:rsid w:val="00481EE0"/>
    <w:rsid w:val="00482FAC"/>
    <w:rsid w:val="004A077E"/>
    <w:rsid w:val="004A4D88"/>
    <w:rsid w:val="004A516B"/>
    <w:rsid w:val="004A527F"/>
    <w:rsid w:val="004A5F17"/>
    <w:rsid w:val="004A7685"/>
    <w:rsid w:val="004B3772"/>
    <w:rsid w:val="004C0D19"/>
    <w:rsid w:val="004C2582"/>
    <w:rsid w:val="004C741F"/>
    <w:rsid w:val="004D0604"/>
    <w:rsid w:val="004D2090"/>
    <w:rsid w:val="004D6B9C"/>
    <w:rsid w:val="004E6067"/>
    <w:rsid w:val="004F6434"/>
    <w:rsid w:val="00511413"/>
    <w:rsid w:val="0051212A"/>
    <w:rsid w:val="00512817"/>
    <w:rsid w:val="00512E07"/>
    <w:rsid w:val="00513E62"/>
    <w:rsid w:val="00513EC6"/>
    <w:rsid w:val="00515C38"/>
    <w:rsid w:val="00525C2A"/>
    <w:rsid w:val="00526C22"/>
    <w:rsid w:val="0053106E"/>
    <w:rsid w:val="00534ABD"/>
    <w:rsid w:val="00535756"/>
    <w:rsid w:val="00541A8B"/>
    <w:rsid w:val="00541C94"/>
    <w:rsid w:val="0054218F"/>
    <w:rsid w:val="005426E6"/>
    <w:rsid w:val="00551614"/>
    <w:rsid w:val="005547F1"/>
    <w:rsid w:val="00554A7C"/>
    <w:rsid w:val="00555013"/>
    <w:rsid w:val="00556463"/>
    <w:rsid w:val="0055660F"/>
    <w:rsid w:val="00557841"/>
    <w:rsid w:val="00557AF4"/>
    <w:rsid w:val="00562BED"/>
    <w:rsid w:val="005637AE"/>
    <w:rsid w:val="005655F7"/>
    <w:rsid w:val="0056693D"/>
    <w:rsid w:val="00571245"/>
    <w:rsid w:val="00574364"/>
    <w:rsid w:val="005834CE"/>
    <w:rsid w:val="0058370D"/>
    <w:rsid w:val="005866A7"/>
    <w:rsid w:val="00590133"/>
    <w:rsid w:val="00590B17"/>
    <w:rsid w:val="00596D2B"/>
    <w:rsid w:val="005A5AEC"/>
    <w:rsid w:val="005B4F36"/>
    <w:rsid w:val="005C107B"/>
    <w:rsid w:val="005C4129"/>
    <w:rsid w:val="005C6397"/>
    <w:rsid w:val="005D2309"/>
    <w:rsid w:val="005E358C"/>
    <w:rsid w:val="005E571B"/>
    <w:rsid w:val="005E722B"/>
    <w:rsid w:val="005F175A"/>
    <w:rsid w:val="005F284E"/>
    <w:rsid w:val="005F3CED"/>
    <w:rsid w:val="0060208E"/>
    <w:rsid w:val="00602992"/>
    <w:rsid w:val="006112E3"/>
    <w:rsid w:val="006215B8"/>
    <w:rsid w:val="0062419F"/>
    <w:rsid w:val="00625AA1"/>
    <w:rsid w:val="00634DD3"/>
    <w:rsid w:val="00640801"/>
    <w:rsid w:val="00644395"/>
    <w:rsid w:val="00646BA6"/>
    <w:rsid w:val="00651E40"/>
    <w:rsid w:val="00653F01"/>
    <w:rsid w:val="00653F06"/>
    <w:rsid w:val="006545C1"/>
    <w:rsid w:val="00660948"/>
    <w:rsid w:val="006624B3"/>
    <w:rsid w:val="00670DE0"/>
    <w:rsid w:val="00673B81"/>
    <w:rsid w:val="00676949"/>
    <w:rsid w:val="006804F5"/>
    <w:rsid w:val="00684F24"/>
    <w:rsid w:val="0069037A"/>
    <w:rsid w:val="006946A9"/>
    <w:rsid w:val="006959BB"/>
    <w:rsid w:val="00697BFB"/>
    <w:rsid w:val="006A37A7"/>
    <w:rsid w:val="006B2663"/>
    <w:rsid w:val="006B3469"/>
    <w:rsid w:val="006C09BC"/>
    <w:rsid w:val="006C36D4"/>
    <w:rsid w:val="006C36EC"/>
    <w:rsid w:val="006C395A"/>
    <w:rsid w:val="006C4B2E"/>
    <w:rsid w:val="006C60BB"/>
    <w:rsid w:val="006C7AC3"/>
    <w:rsid w:val="006D0DCE"/>
    <w:rsid w:val="006E0CBB"/>
    <w:rsid w:val="006E384B"/>
    <w:rsid w:val="006E5D64"/>
    <w:rsid w:val="00722429"/>
    <w:rsid w:val="0072375C"/>
    <w:rsid w:val="00723BD5"/>
    <w:rsid w:val="0072754E"/>
    <w:rsid w:val="00735342"/>
    <w:rsid w:val="0073541F"/>
    <w:rsid w:val="00746160"/>
    <w:rsid w:val="007471F8"/>
    <w:rsid w:val="00752DF8"/>
    <w:rsid w:val="00754B0C"/>
    <w:rsid w:val="00754B5E"/>
    <w:rsid w:val="00761A5E"/>
    <w:rsid w:val="00770808"/>
    <w:rsid w:val="0077124A"/>
    <w:rsid w:val="0078023B"/>
    <w:rsid w:val="0078608E"/>
    <w:rsid w:val="00790422"/>
    <w:rsid w:val="00792278"/>
    <w:rsid w:val="00793496"/>
    <w:rsid w:val="00797889"/>
    <w:rsid w:val="007A4C9C"/>
    <w:rsid w:val="007B33A7"/>
    <w:rsid w:val="007C1F19"/>
    <w:rsid w:val="007D77A6"/>
    <w:rsid w:val="007E26CD"/>
    <w:rsid w:val="008027AE"/>
    <w:rsid w:val="00806DEF"/>
    <w:rsid w:val="00811D7A"/>
    <w:rsid w:val="00822F27"/>
    <w:rsid w:val="0082713B"/>
    <w:rsid w:val="00830935"/>
    <w:rsid w:val="00832C0E"/>
    <w:rsid w:val="008355C6"/>
    <w:rsid w:val="008355E9"/>
    <w:rsid w:val="0084028C"/>
    <w:rsid w:val="00842A59"/>
    <w:rsid w:val="00853F70"/>
    <w:rsid w:val="00856331"/>
    <w:rsid w:val="00862B90"/>
    <w:rsid w:val="00866831"/>
    <w:rsid w:val="00867370"/>
    <w:rsid w:val="00876F57"/>
    <w:rsid w:val="00890420"/>
    <w:rsid w:val="00893A4F"/>
    <w:rsid w:val="00894532"/>
    <w:rsid w:val="00896D3B"/>
    <w:rsid w:val="008A4B79"/>
    <w:rsid w:val="008B08B3"/>
    <w:rsid w:val="008B11C0"/>
    <w:rsid w:val="008B4550"/>
    <w:rsid w:val="008B7938"/>
    <w:rsid w:val="008C0334"/>
    <w:rsid w:val="008C3F2F"/>
    <w:rsid w:val="008C4B6B"/>
    <w:rsid w:val="008D272C"/>
    <w:rsid w:val="008D5882"/>
    <w:rsid w:val="008E130A"/>
    <w:rsid w:val="008E2DE2"/>
    <w:rsid w:val="008E589B"/>
    <w:rsid w:val="008F20C0"/>
    <w:rsid w:val="008F3409"/>
    <w:rsid w:val="00902BD0"/>
    <w:rsid w:val="00904761"/>
    <w:rsid w:val="00904F20"/>
    <w:rsid w:val="009122E4"/>
    <w:rsid w:val="00922683"/>
    <w:rsid w:val="009229B8"/>
    <w:rsid w:val="00932552"/>
    <w:rsid w:val="00933887"/>
    <w:rsid w:val="0093721A"/>
    <w:rsid w:val="00940C48"/>
    <w:rsid w:val="009522AF"/>
    <w:rsid w:val="00956D45"/>
    <w:rsid w:val="00961CFC"/>
    <w:rsid w:val="00961ED6"/>
    <w:rsid w:val="00966D13"/>
    <w:rsid w:val="009708C2"/>
    <w:rsid w:val="00980009"/>
    <w:rsid w:val="0098368E"/>
    <w:rsid w:val="0098379B"/>
    <w:rsid w:val="009837F3"/>
    <w:rsid w:val="0098457D"/>
    <w:rsid w:val="0098731F"/>
    <w:rsid w:val="00993774"/>
    <w:rsid w:val="00994317"/>
    <w:rsid w:val="009A09B6"/>
    <w:rsid w:val="009A489F"/>
    <w:rsid w:val="009A576F"/>
    <w:rsid w:val="009B451C"/>
    <w:rsid w:val="009B5C9A"/>
    <w:rsid w:val="009B7CC2"/>
    <w:rsid w:val="009C30A4"/>
    <w:rsid w:val="009D064B"/>
    <w:rsid w:val="009D28F8"/>
    <w:rsid w:val="009D6678"/>
    <w:rsid w:val="009D6F9A"/>
    <w:rsid w:val="009E5A5A"/>
    <w:rsid w:val="009F6DE0"/>
    <w:rsid w:val="00A043CD"/>
    <w:rsid w:val="00A100E0"/>
    <w:rsid w:val="00A14B83"/>
    <w:rsid w:val="00A202FC"/>
    <w:rsid w:val="00A2065B"/>
    <w:rsid w:val="00A241C3"/>
    <w:rsid w:val="00A2662F"/>
    <w:rsid w:val="00A31F55"/>
    <w:rsid w:val="00A32CDC"/>
    <w:rsid w:val="00A34FF0"/>
    <w:rsid w:val="00A5096E"/>
    <w:rsid w:val="00A56954"/>
    <w:rsid w:val="00A6460D"/>
    <w:rsid w:val="00A66E63"/>
    <w:rsid w:val="00A7147A"/>
    <w:rsid w:val="00A7304A"/>
    <w:rsid w:val="00A73FC2"/>
    <w:rsid w:val="00A74D6A"/>
    <w:rsid w:val="00A77008"/>
    <w:rsid w:val="00A77801"/>
    <w:rsid w:val="00A82B22"/>
    <w:rsid w:val="00A8315E"/>
    <w:rsid w:val="00A83975"/>
    <w:rsid w:val="00A95CA4"/>
    <w:rsid w:val="00A97A2D"/>
    <w:rsid w:val="00AA185A"/>
    <w:rsid w:val="00AA31C6"/>
    <w:rsid w:val="00AA38D9"/>
    <w:rsid w:val="00AA6240"/>
    <w:rsid w:val="00AA68D9"/>
    <w:rsid w:val="00AB2401"/>
    <w:rsid w:val="00AB328B"/>
    <w:rsid w:val="00AB6419"/>
    <w:rsid w:val="00AB73C2"/>
    <w:rsid w:val="00AC05CA"/>
    <w:rsid w:val="00AC11F7"/>
    <w:rsid w:val="00AC3AD7"/>
    <w:rsid w:val="00AC49CF"/>
    <w:rsid w:val="00AC4E98"/>
    <w:rsid w:val="00AC5C90"/>
    <w:rsid w:val="00AC7811"/>
    <w:rsid w:val="00AE0348"/>
    <w:rsid w:val="00AE3AF9"/>
    <w:rsid w:val="00AE7E7E"/>
    <w:rsid w:val="00AF1D55"/>
    <w:rsid w:val="00AF3893"/>
    <w:rsid w:val="00AF7312"/>
    <w:rsid w:val="00AF7B80"/>
    <w:rsid w:val="00AF7BA8"/>
    <w:rsid w:val="00B00CDC"/>
    <w:rsid w:val="00B02575"/>
    <w:rsid w:val="00B02B8A"/>
    <w:rsid w:val="00B0627B"/>
    <w:rsid w:val="00B074D2"/>
    <w:rsid w:val="00B21218"/>
    <w:rsid w:val="00B231F3"/>
    <w:rsid w:val="00B23432"/>
    <w:rsid w:val="00B26120"/>
    <w:rsid w:val="00B273A8"/>
    <w:rsid w:val="00B27FDA"/>
    <w:rsid w:val="00B30B94"/>
    <w:rsid w:val="00B333B7"/>
    <w:rsid w:val="00B37750"/>
    <w:rsid w:val="00B477A0"/>
    <w:rsid w:val="00B531B2"/>
    <w:rsid w:val="00B53EAA"/>
    <w:rsid w:val="00B53F7D"/>
    <w:rsid w:val="00B5707D"/>
    <w:rsid w:val="00B63772"/>
    <w:rsid w:val="00B666D2"/>
    <w:rsid w:val="00B72163"/>
    <w:rsid w:val="00B72E39"/>
    <w:rsid w:val="00B800C1"/>
    <w:rsid w:val="00B80ED3"/>
    <w:rsid w:val="00B8727A"/>
    <w:rsid w:val="00B9182D"/>
    <w:rsid w:val="00B922DA"/>
    <w:rsid w:val="00B95D56"/>
    <w:rsid w:val="00B97ED5"/>
    <w:rsid w:val="00BA13A1"/>
    <w:rsid w:val="00BA4CDF"/>
    <w:rsid w:val="00BA4E57"/>
    <w:rsid w:val="00BC6E91"/>
    <w:rsid w:val="00BC784F"/>
    <w:rsid w:val="00BD06FE"/>
    <w:rsid w:val="00BD0708"/>
    <w:rsid w:val="00BD12C2"/>
    <w:rsid w:val="00BD4102"/>
    <w:rsid w:val="00BE13BC"/>
    <w:rsid w:val="00BE375C"/>
    <w:rsid w:val="00BE6D8D"/>
    <w:rsid w:val="00BF1160"/>
    <w:rsid w:val="00BF69AF"/>
    <w:rsid w:val="00C077BD"/>
    <w:rsid w:val="00C102F3"/>
    <w:rsid w:val="00C11FAD"/>
    <w:rsid w:val="00C170A3"/>
    <w:rsid w:val="00C212E3"/>
    <w:rsid w:val="00C21823"/>
    <w:rsid w:val="00C24181"/>
    <w:rsid w:val="00C277B7"/>
    <w:rsid w:val="00C323A1"/>
    <w:rsid w:val="00C34D64"/>
    <w:rsid w:val="00C36A04"/>
    <w:rsid w:val="00C4094C"/>
    <w:rsid w:val="00C4501C"/>
    <w:rsid w:val="00C4779E"/>
    <w:rsid w:val="00C61326"/>
    <w:rsid w:val="00C63675"/>
    <w:rsid w:val="00C63F13"/>
    <w:rsid w:val="00C67207"/>
    <w:rsid w:val="00C71DFD"/>
    <w:rsid w:val="00C739AE"/>
    <w:rsid w:val="00C74285"/>
    <w:rsid w:val="00C82319"/>
    <w:rsid w:val="00C860A0"/>
    <w:rsid w:val="00C90330"/>
    <w:rsid w:val="00C9099C"/>
    <w:rsid w:val="00CA4C2B"/>
    <w:rsid w:val="00CB1446"/>
    <w:rsid w:val="00CB177A"/>
    <w:rsid w:val="00CC0443"/>
    <w:rsid w:val="00CC2418"/>
    <w:rsid w:val="00CC4288"/>
    <w:rsid w:val="00CC5E13"/>
    <w:rsid w:val="00CD0EC5"/>
    <w:rsid w:val="00CD341F"/>
    <w:rsid w:val="00CD7605"/>
    <w:rsid w:val="00CE00F4"/>
    <w:rsid w:val="00CE0AC8"/>
    <w:rsid w:val="00CE2AAA"/>
    <w:rsid w:val="00CE3A24"/>
    <w:rsid w:val="00CF1266"/>
    <w:rsid w:val="00CF14BC"/>
    <w:rsid w:val="00CF4234"/>
    <w:rsid w:val="00D0006B"/>
    <w:rsid w:val="00D06875"/>
    <w:rsid w:val="00D07A85"/>
    <w:rsid w:val="00D07B84"/>
    <w:rsid w:val="00D11AB9"/>
    <w:rsid w:val="00D1300D"/>
    <w:rsid w:val="00D1617B"/>
    <w:rsid w:val="00D30629"/>
    <w:rsid w:val="00D348AA"/>
    <w:rsid w:val="00D405B7"/>
    <w:rsid w:val="00D41A33"/>
    <w:rsid w:val="00D43178"/>
    <w:rsid w:val="00D53085"/>
    <w:rsid w:val="00D55AD6"/>
    <w:rsid w:val="00D57B76"/>
    <w:rsid w:val="00D60E60"/>
    <w:rsid w:val="00D61329"/>
    <w:rsid w:val="00D647EE"/>
    <w:rsid w:val="00D66A2A"/>
    <w:rsid w:val="00D7392C"/>
    <w:rsid w:val="00D80E9D"/>
    <w:rsid w:val="00D85C8A"/>
    <w:rsid w:val="00D87BAA"/>
    <w:rsid w:val="00D909BB"/>
    <w:rsid w:val="00D92EB3"/>
    <w:rsid w:val="00D95BB8"/>
    <w:rsid w:val="00DA06AB"/>
    <w:rsid w:val="00DA1169"/>
    <w:rsid w:val="00DA2ADA"/>
    <w:rsid w:val="00DA3212"/>
    <w:rsid w:val="00DA4C42"/>
    <w:rsid w:val="00DA5091"/>
    <w:rsid w:val="00DB2063"/>
    <w:rsid w:val="00DB51DE"/>
    <w:rsid w:val="00DB66A1"/>
    <w:rsid w:val="00DC6443"/>
    <w:rsid w:val="00DC7FF0"/>
    <w:rsid w:val="00DD137E"/>
    <w:rsid w:val="00DD428A"/>
    <w:rsid w:val="00DD779A"/>
    <w:rsid w:val="00DE5945"/>
    <w:rsid w:val="00DE5B3F"/>
    <w:rsid w:val="00DE663B"/>
    <w:rsid w:val="00DF6CD1"/>
    <w:rsid w:val="00DF71BA"/>
    <w:rsid w:val="00E03783"/>
    <w:rsid w:val="00E04847"/>
    <w:rsid w:val="00E053F7"/>
    <w:rsid w:val="00E10653"/>
    <w:rsid w:val="00E20101"/>
    <w:rsid w:val="00E22907"/>
    <w:rsid w:val="00E31E36"/>
    <w:rsid w:val="00E41DF9"/>
    <w:rsid w:val="00E539EB"/>
    <w:rsid w:val="00E60612"/>
    <w:rsid w:val="00E615AE"/>
    <w:rsid w:val="00E661D3"/>
    <w:rsid w:val="00E70C20"/>
    <w:rsid w:val="00E87303"/>
    <w:rsid w:val="00E87475"/>
    <w:rsid w:val="00E908CC"/>
    <w:rsid w:val="00E93113"/>
    <w:rsid w:val="00E95BA4"/>
    <w:rsid w:val="00E961B9"/>
    <w:rsid w:val="00E96FC8"/>
    <w:rsid w:val="00EA3F2C"/>
    <w:rsid w:val="00EA4AC8"/>
    <w:rsid w:val="00EA6A14"/>
    <w:rsid w:val="00EB5B82"/>
    <w:rsid w:val="00EB6FC9"/>
    <w:rsid w:val="00EC36D1"/>
    <w:rsid w:val="00EC7627"/>
    <w:rsid w:val="00EC7F8E"/>
    <w:rsid w:val="00ED2E5E"/>
    <w:rsid w:val="00ED5C5E"/>
    <w:rsid w:val="00ED6A47"/>
    <w:rsid w:val="00EE48BF"/>
    <w:rsid w:val="00EE6BBF"/>
    <w:rsid w:val="00EF3192"/>
    <w:rsid w:val="00EF476A"/>
    <w:rsid w:val="00EF4AA4"/>
    <w:rsid w:val="00F0539C"/>
    <w:rsid w:val="00F06431"/>
    <w:rsid w:val="00F0690A"/>
    <w:rsid w:val="00F077E4"/>
    <w:rsid w:val="00F12189"/>
    <w:rsid w:val="00F20AA8"/>
    <w:rsid w:val="00F264B6"/>
    <w:rsid w:val="00F27DBD"/>
    <w:rsid w:val="00F3187E"/>
    <w:rsid w:val="00F336A2"/>
    <w:rsid w:val="00F42036"/>
    <w:rsid w:val="00F46C1B"/>
    <w:rsid w:val="00F478A5"/>
    <w:rsid w:val="00F5518B"/>
    <w:rsid w:val="00F571CC"/>
    <w:rsid w:val="00F65EE2"/>
    <w:rsid w:val="00F6730E"/>
    <w:rsid w:val="00F76628"/>
    <w:rsid w:val="00F811B7"/>
    <w:rsid w:val="00F825A2"/>
    <w:rsid w:val="00F9081C"/>
    <w:rsid w:val="00F95766"/>
    <w:rsid w:val="00F9713F"/>
    <w:rsid w:val="00FA3286"/>
    <w:rsid w:val="00FC25F3"/>
    <w:rsid w:val="00FD47DC"/>
    <w:rsid w:val="00FD7B94"/>
    <w:rsid w:val="00FE395D"/>
    <w:rsid w:val="00FE3AC0"/>
    <w:rsid w:val="00FE51C6"/>
    <w:rsid w:val="00FF638B"/>
    <w:rsid w:val="088320D0"/>
    <w:rsid w:val="093E4190"/>
    <w:rsid w:val="0CB35DEF"/>
    <w:rsid w:val="170904D8"/>
    <w:rsid w:val="20983709"/>
    <w:rsid w:val="26B658B9"/>
    <w:rsid w:val="27A97D5E"/>
    <w:rsid w:val="2DD2018C"/>
    <w:rsid w:val="372F0C06"/>
    <w:rsid w:val="4B3D711C"/>
    <w:rsid w:val="56723AD9"/>
    <w:rsid w:val="5D6F5926"/>
    <w:rsid w:val="692C5D69"/>
    <w:rsid w:val="6F103A37"/>
    <w:rsid w:val="6FBB0FBB"/>
    <w:rsid w:val="73793BB0"/>
    <w:rsid w:val="768019A0"/>
    <w:rsid w:val="7B8E6410"/>
    <w:rsid w:val="7CF51831"/>
  </w:rsids>
  <m:mathPr>
    <m:lMargin m:val="0"/>
    <m:mathFont m:val="Cambria Math"/>
    <m:rMargin m:val="0"/>
    <m:wrapIndent m:val="1440"/>
    <m:brkBin m:val="before"/>
    <m:brkBinSub m:val="--"/>
    <m:defJc m:val="centerGroup"/>
    <m:intLim m:val="subSup"/>
    <m:naryLim m:val="undOvr"/>
    <m:smallFrac m:val=""/>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17"/>
    <w:qFormat/>
    <w:uiPriority w:val="99"/>
    <w:pPr>
      <w:keepNext/>
      <w:keepLines/>
      <w:spacing w:before="260" w:after="260" w:line="416" w:lineRule="auto"/>
      <w:outlineLvl w:val="2"/>
    </w:pPr>
    <w:rPr>
      <w:b/>
      <w:bCs/>
      <w:kern w:val="0"/>
      <w:sz w:val="32"/>
      <w:szCs w:val="32"/>
    </w:rPr>
  </w:style>
  <w:style w:type="paragraph" w:styleId="5">
    <w:name w:val="heading 4"/>
    <w:basedOn w:val="1"/>
    <w:next w:val="1"/>
    <w:link w:val="18"/>
    <w:qFormat/>
    <w:uiPriority w:val="9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unhideWhenUsed/>
    <w:qFormat/>
    <w:locked/>
    <w:uiPriority w:val="0"/>
    <w:pPr>
      <w:keepNext/>
      <w:keepLines/>
      <w:numPr>
        <w:ilvl w:val="4"/>
        <w:numId w:val="1"/>
      </w:numPr>
      <w:tabs>
        <w:tab w:val="clear" w:pos="420"/>
      </w:tabs>
      <w:spacing w:before="100" w:after="160" w:line="377" w:lineRule="auto"/>
      <w:outlineLvl w:val="4"/>
    </w:pPr>
    <w:rPr>
      <w:rFonts w:ascii="Times New Roman" w:hAnsi="Times New Roman" w:cs="Times New Roman"/>
      <w:b/>
      <w:szCs w:val="28"/>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7">
    <w:name w:val="Date"/>
    <w:basedOn w:val="1"/>
    <w:next w:val="1"/>
    <w:link w:val="22"/>
    <w:semiHidden/>
    <w:qFormat/>
    <w:uiPriority w:val="99"/>
    <w:pPr>
      <w:ind w:left="100" w:leftChars="2500"/>
    </w:pPr>
    <w:rPr>
      <w:kern w:val="0"/>
      <w:sz w:val="20"/>
      <w:szCs w:val="20"/>
    </w:rPr>
  </w:style>
  <w:style w:type="paragraph" w:styleId="8">
    <w:name w:val="Balloon Text"/>
    <w:basedOn w:val="1"/>
    <w:link w:val="23"/>
    <w:unhideWhenUsed/>
    <w:qFormat/>
    <w:uiPriority w:val="99"/>
    <w:rPr>
      <w:sz w:val="18"/>
      <w:szCs w:val="18"/>
    </w:rPr>
  </w:style>
  <w:style w:type="paragraph" w:styleId="9">
    <w:name w:val="footer"/>
    <w:basedOn w:val="1"/>
    <w:link w:val="20"/>
    <w:semiHidden/>
    <w:qFormat/>
    <w:uiPriority w:val="99"/>
    <w:pPr>
      <w:tabs>
        <w:tab w:val="center" w:pos="4153"/>
        <w:tab w:val="right" w:pos="8306"/>
      </w:tabs>
      <w:snapToGrid w:val="0"/>
      <w:jc w:val="left"/>
    </w:pPr>
    <w:rPr>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kern w:val="0"/>
      <w:sz w:val="18"/>
      <w:szCs w:val="18"/>
    </w:rPr>
  </w:style>
  <w:style w:type="character" w:styleId="12">
    <w:name w:val="Hyperlink"/>
    <w:qFormat/>
    <w:uiPriority w:val="99"/>
    <w:rPr>
      <w:rFonts w:cs="Times New Roman"/>
      <w:color w:val="0000FF"/>
      <w:u w:val="single"/>
    </w:rPr>
  </w:style>
  <w:style w:type="table" w:styleId="14">
    <w:name w:val="Table Grid"/>
    <w:basedOn w:val="1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5">
    <w:name w:val="标题 1 字符"/>
    <w:link w:val="2"/>
    <w:qFormat/>
    <w:locked/>
    <w:uiPriority w:val="99"/>
    <w:rPr>
      <w:rFonts w:cs="Times New Roman"/>
      <w:b/>
      <w:kern w:val="44"/>
      <w:sz w:val="44"/>
    </w:rPr>
  </w:style>
  <w:style w:type="character" w:customStyle="1" w:styleId="16">
    <w:name w:val="标题 2 字符"/>
    <w:link w:val="3"/>
    <w:qFormat/>
    <w:locked/>
    <w:uiPriority w:val="99"/>
    <w:rPr>
      <w:rFonts w:ascii="Cambria" w:hAnsi="Cambria" w:eastAsia="宋体" w:cs="Times New Roman"/>
      <w:b/>
      <w:sz w:val="32"/>
    </w:rPr>
  </w:style>
  <w:style w:type="character" w:customStyle="1" w:styleId="17">
    <w:name w:val="标题 3 字符"/>
    <w:link w:val="4"/>
    <w:qFormat/>
    <w:locked/>
    <w:uiPriority w:val="99"/>
    <w:rPr>
      <w:rFonts w:cs="Times New Roman"/>
      <w:b/>
      <w:sz w:val="32"/>
    </w:rPr>
  </w:style>
  <w:style w:type="character" w:customStyle="1" w:styleId="18">
    <w:name w:val="标题 4 字符"/>
    <w:link w:val="5"/>
    <w:qFormat/>
    <w:locked/>
    <w:uiPriority w:val="99"/>
    <w:rPr>
      <w:rFonts w:ascii="Cambria" w:hAnsi="Cambria" w:eastAsia="宋体" w:cs="Times New Roman"/>
      <w:b/>
      <w:sz w:val="28"/>
    </w:rPr>
  </w:style>
  <w:style w:type="character" w:customStyle="1" w:styleId="19">
    <w:name w:val="页眉 字符"/>
    <w:link w:val="10"/>
    <w:semiHidden/>
    <w:qFormat/>
    <w:locked/>
    <w:uiPriority w:val="99"/>
    <w:rPr>
      <w:rFonts w:cs="Times New Roman"/>
      <w:sz w:val="18"/>
    </w:rPr>
  </w:style>
  <w:style w:type="character" w:customStyle="1" w:styleId="20">
    <w:name w:val="页脚 字符"/>
    <w:link w:val="9"/>
    <w:semiHidden/>
    <w:qFormat/>
    <w:locked/>
    <w:uiPriority w:val="99"/>
    <w:rPr>
      <w:rFonts w:cs="Times New Roman"/>
      <w:sz w:val="18"/>
    </w:rPr>
  </w:style>
  <w:style w:type="paragraph" w:customStyle="1" w:styleId="21">
    <w:name w:val="List Paragraph"/>
    <w:basedOn w:val="1"/>
    <w:qFormat/>
    <w:uiPriority w:val="99"/>
    <w:pPr>
      <w:ind w:firstLine="420" w:firstLineChars="200"/>
    </w:pPr>
  </w:style>
  <w:style w:type="character" w:customStyle="1" w:styleId="22">
    <w:name w:val="日期 字符"/>
    <w:link w:val="7"/>
    <w:semiHidden/>
    <w:qFormat/>
    <w:locked/>
    <w:uiPriority w:val="99"/>
    <w:rPr>
      <w:rFonts w:cs="Times New Roman"/>
    </w:rPr>
  </w:style>
  <w:style w:type="character" w:customStyle="1" w:styleId="23">
    <w:name w:val="批注框文本 字符"/>
    <w:basedOn w:val="11"/>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138</Words>
  <Characters>789</Characters>
  <Lines>6</Lines>
  <Paragraphs>1</Paragraphs>
  <ScaleCrop>false</ScaleCrop>
  <LinksUpToDate>false</LinksUpToDate>
  <CharactersWithSpaces>926</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2023-02-14T01:10:00Z</dcterms:created>
  <dc:creator>xz1</dc:creator>
  <cp:lastModifiedBy>黄焕炜</cp:lastModifiedBy>
  <cp:lastPrinted>2019-09-26T07:05:00Z</cp:lastPrinted>
  <dcterms:modified xsi:type="dcterms:W3CDTF">2025-12-03T10:01:05Z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1E4D4185C04542F8944A96850EECB4F7_13</vt:lpwstr>
  </property>
</Properties>
</file>