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B1BA0">
      <w:pPr>
        <w:spacing w:line="360" w:lineRule="auto"/>
        <w:jc w:val="center"/>
        <w:rPr>
          <w:rFonts w:hint="eastAsia"/>
          <w:b/>
          <w:sz w:val="52"/>
          <w:szCs w:val="52"/>
          <w:highlight w:val="none"/>
        </w:rPr>
      </w:pPr>
    </w:p>
    <w:p w14:paraId="28512673">
      <w:pPr>
        <w:spacing w:line="360" w:lineRule="auto"/>
        <w:jc w:val="center"/>
        <w:rPr>
          <w:rFonts w:hint="eastAsia"/>
          <w:b/>
          <w:sz w:val="52"/>
          <w:szCs w:val="52"/>
          <w:highlight w:val="none"/>
        </w:rPr>
      </w:pPr>
    </w:p>
    <w:p w14:paraId="6A9FC5C7">
      <w:pPr>
        <w:spacing w:line="360" w:lineRule="auto"/>
        <w:jc w:val="center"/>
        <w:rPr>
          <w:rFonts w:hint="eastAsia"/>
          <w:b/>
          <w:sz w:val="52"/>
          <w:szCs w:val="52"/>
          <w:highlight w:val="none"/>
        </w:rPr>
      </w:pPr>
    </w:p>
    <w:p w14:paraId="7A444C4C">
      <w:pPr>
        <w:spacing w:line="360" w:lineRule="auto"/>
        <w:jc w:val="center"/>
        <w:rPr>
          <w:rFonts w:hint="eastAsia"/>
          <w:b/>
          <w:sz w:val="52"/>
          <w:szCs w:val="52"/>
          <w:highlight w:val="none"/>
        </w:rPr>
      </w:pPr>
    </w:p>
    <w:p w14:paraId="0097C461">
      <w:pPr>
        <w:spacing w:line="360" w:lineRule="auto"/>
        <w:jc w:val="center"/>
        <w:rPr>
          <w:rFonts w:hint="eastAsia"/>
          <w:b/>
          <w:sz w:val="52"/>
          <w:szCs w:val="52"/>
          <w:highlight w:val="none"/>
        </w:rPr>
      </w:pPr>
    </w:p>
    <w:p w14:paraId="1B79ACF3">
      <w:pPr>
        <w:spacing w:line="360" w:lineRule="auto"/>
        <w:jc w:val="center"/>
        <w:rPr>
          <w:rFonts w:hint="eastAsia" w:ascii="微软雅黑" w:hAnsi="微软雅黑" w:eastAsia="微软雅黑" w:cs="微软雅黑"/>
          <w:b/>
          <w:sz w:val="52"/>
          <w:szCs w:val="52"/>
          <w:highlight w:val="none"/>
        </w:rPr>
      </w:pPr>
      <w:r>
        <w:rPr>
          <w:rFonts w:hint="eastAsia" w:ascii="微软雅黑" w:hAnsi="微软雅黑" w:eastAsia="微软雅黑" w:cs="微软雅黑"/>
          <w:b/>
          <w:sz w:val="52"/>
          <w:szCs w:val="52"/>
          <w:highlight w:val="none"/>
        </w:rPr>
        <w:t>中山市中医院院内评审采购文件</w:t>
      </w:r>
    </w:p>
    <w:p w14:paraId="6E81B8D3">
      <w:pPr>
        <w:pStyle w:val="2"/>
        <w:rPr>
          <w:rFonts w:hint="eastAsia" w:ascii="微软雅黑" w:hAnsi="微软雅黑" w:eastAsia="微软雅黑" w:cs="微软雅黑"/>
          <w:bCs w:val="0"/>
          <w:sz w:val="52"/>
          <w:szCs w:val="52"/>
          <w:highlight w:val="none"/>
        </w:rPr>
      </w:pPr>
    </w:p>
    <w:p w14:paraId="1325F176">
      <w:pPr>
        <w:rPr>
          <w:rFonts w:hint="eastAsia" w:ascii="微软雅黑" w:hAnsi="微软雅黑" w:eastAsia="微软雅黑" w:cs="微软雅黑"/>
          <w:b/>
          <w:sz w:val="52"/>
          <w:szCs w:val="52"/>
          <w:highlight w:val="none"/>
        </w:rPr>
      </w:pPr>
    </w:p>
    <w:p w14:paraId="4BB97D3E">
      <w:pPr>
        <w:pStyle w:val="2"/>
        <w:rPr>
          <w:rFonts w:hint="eastAsia" w:ascii="微软雅黑" w:hAnsi="微软雅黑" w:eastAsia="微软雅黑" w:cs="微软雅黑"/>
          <w:bCs w:val="0"/>
          <w:sz w:val="52"/>
          <w:szCs w:val="52"/>
          <w:highlight w:val="none"/>
        </w:rPr>
      </w:pPr>
    </w:p>
    <w:p w14:paraId="3F323F2A">
      <w:pPr>
        <w:spacing w:line="500" w:lineRule="exact"/>
        <w:jc w:val="center"/>
        <w:rPr>
          <w:rFonts w:hint="eastAsia" w:ascii="宋体" w:hAnsi="宋体" w:eastAsia="宋体"/>
          <w:b/>
          <w:bCs/>
          <w:sz w:val="36"/>
          <w:szCs w:val="36"/>
          <w:highlight w:val="none"/>
          <w:lang w:eastAsia="zh-CN"/>
        </w:rPr>
      </w:pPr>
      <w:r>
        <w:rPr>
          <w:rFonts w:hint="eastAsia" w:ascii="宋体" w:hAnsi="宋体"/>
          <w:b/>
          <w:bCs/>
          <w:sz w:val="36"/>
          <w:szCs w:val="36"/>
          <w:highlight w:val="none"/>
        </w:rPr>
        <w:t>项目编号：202</w:t>
      </w:r>
      <w:r>
        <w:rPr>
          <w:rFonts w:hint="eastAsia" w:ascii="宋体" w:hAnsi="宋体"/>
          <w:b/>
          <w:bCs/>
          <w:sz w:val="36"/>
          <w:szCs w:val="36"/>
          <w:highlight w:val="none"/>
          <w:lang w:val="en-US" w:eastAsia="zh-CN"/>
        </w:rPr>
        <w:t>6</w:t>
      </w:r>
      <w:r>
        <w:rPr>
          <w:rFonts w:hint="eastAsia" w:ascii="宋体" w:hAnsi="宋体"/>
          <w:b/>
          <w:bCs/>
          <w:sz w:val="36"/>
          <w:szCs w:val="36"/>
          <w:highlight w:val="none"/>
        </w:rPr>
        <w:t>ZYY-</w:t>
      </w:r>
      <w:r>
        <w:rPr>
          <w:rFonts w:hint="eastAsia" w:ascii="宋体" w:hAnsi="宋体"/>
          <w:b/>
          <w:bCs/>
          <w:sz w:val="36"/>
          <w:szCs w:val="36"/>
          <w:highlight w:val="none"/>
          <w:lang w:val="en-US" w:eastAsia="zh-CN"/>
        </w:rPr>
        <w:t>F</w:t>
      </w:r>
      <w:r>
        <w:rPr>
          <w:rFonts w:hint="eastAsia" w:ascii="宋体" w:hAnsi="宋体"/>
          <w:b/>
          <w:bCs/>
          <w:sz w:val="36"/>
          <w:szCs w:val="36"/>
          <w:highlight w:val="none"/>
        </w:rPr>
        <w:t>W-CG00</w:t>
      </w:r>
      <w:r>
        <w:rPr>
          <w:rFonts w:hint="eastAsia" w:ascii="宋体" w:hAnsi="宋体"/>
          <w:b/>
          <w:bCs/>
          <w:sz w:val="36"/>
          <w:szCs w:val="36"/>
          <w:highlight w:val="none"/>
          <w:lang w:val="en-US" w:eastAsia="zh-CN"/>
        </w:rPr>
        <w:t>2</w:t>
      </w:r>
    </w:p>
    <w:p w14:paraId="462025D0">
      <w:pPr>
        <w:pStyle w:val="2"/>
        <w:rPr>
          <w:rFonts w:hint="eastAsia"/>
          <w:sz w:val="44"/>
          <w:szCs w:val="44"/>
          <w:highlight w:val="none"/>
        </w:rPr>
      </w:pPr>
    </w:p>
    <w:p w14:paraId="31E2FE93">
      <w:pPr>
        <w:rPr>
          <w:rFonts w:hint="eastAsia"/>
          <w:highlight w:val="none"/>
        </w:rPr>
      </w:pPr>
    </w:p>
    <w:p w14:paraId="58D2479D">
      <w:pPr>
        <w:spacing w:line="500" w:lineRule="exact"/>
        <w:jc w:val="center"/>
        <w:rPr>
          <w:rFonts w:hint="eastAsia" w:ascii="宋体" w:hAnsi="宋体" w:eastAsia="宋体"/>
          <w:b/>
          <w:bCs/>
          <w:sz w:val="36"/>
          <w:szCs w:val="36"/>
          <w:highlight w:val="none"/>
          <w:lang w:eastAsia="zh-CN"/>
        </w:rPr>
      </w:pPr>
      <w:r>
        <w:rPr>
          <w:rFonts w:hint="eastAsia" w:ascii="宋体" w:hAnsi="宋体"/>
          <w:b/>
          <w:bCs/>
          <w:sz w:val="36"/>
          <w:szCs w:val="36"/>
          <w:highlight w:val="none"/>
        </w:rPr>
        <w:fldChar w:fldCharType="begin"/>
      </w:r>
      <w:r>
        <w:rPr>
          <w:rFonts w:hint="eastAsia" w:ascii="宋体" w:hAnsi="宋体"/>
          <w:b/>
          <w:bCs/>
          <w:sz w:val="36"/>
          <w:szCs w:val="36"/>
          <w:highlight w:val="none"/>
        </w:rPr>
        <w:instrText xml:space="preserve"> DOCVARIABLE  采购编号  \* MERGEFORMAT </w:instrText>
      </w:r>
      <w:r>
        <w:rPr>
          <w:rFonts w:hint="eastAsia" w:ascii="宋体" w:hAnsi="宋体"/>
          <w:b/>
          <w:bCs/>
          <w:sz w:val="36"/>
          <w:szCs w:val="36"/>
          <w:highlight w:val="none"/>
        </w:rPr>
        <w:fldChar w:fldCharType="end"/>
      </w:r>
      <w:r>
        <w:rPr>
          <w:rFonts w:hint="eastAsia" w:ascii="宋体" w:hAnsi="宋体"/>
          <w:b/>
          <w:bCs/>
          <w:sz w:val="36"/>
          <w:szCs w:val="36"/>
          <w:highlight w:val="none"/>
        </w:rPr>
        <w:t>采购项目名称：</w:t>
      </w:r>
      <w:r>
        <w:rPr>
          <w:rFonts w:hint="eastAsia" w:ascii="宋体" w:hAnsi="宋体"/>
          <w:b/>
          <w:bCs/>
          <w:sz w:val="36"/>
          <w:szCs w:val="36"/>
          <w:highlight w:val="none"/>
          <w:lang w:eastAsia="zh-CN"/>
        </w:rPr>
        <w:t>中山市中医院“防治康”一体化信息系统验收测评服务项目</w:t>
      </w:r>
    </w:p>
    <w:p w14:paraId="7FF04D45">
      <w:pPr>
        <w:spacing w:line="500" w:lineRule="exact"/>
        <w:jc w:val="center"/>
        <w:rPr>
          <w:rFonts w:hint="eastAsia" w:ascii="宋体" w:hAnsi="宋体"/>
          <w:b/>
          <w:bCs/>
          <w:sz w:val="30"/>
          <w:szCs w:val="30"/>
          <w:highlight w:val="none"/>
        </w:rPr>
      </w:pPr>
    </w:p>
    <w:p w14:paraId="0A9EB764">
      <w:pPr>
        <w:pStyle w:val="2"/>
        <w:rPr>
          <w:rFonts w:hint="eastAsia" w:ascii="宋体" w:hAnsi="宋体"/>
          <w:sz w:val="30"/>
          <w:szCs w:val="30"/>
          <w:highlight w:val="none"/>
        </w:rPr>
      </w:pPr>
    </w:p>
    <w:p w14:paraId="2E79942D">
      <w:pPr>
        <w:rPr>
          <w:rFonts w:hint="eastAsia" w:ascii="宋体" w:hAnsi="宋体"/>
          <w:b/>
          <w:bCs/>
          <w:sz w:val="30"/>
          <w:szCs w:val="30"/>
          <w:highlight w:val="none"/>
        </w:rPr>
      </w:pPr>
    </w:p>
    <w:p w14:paraId="034A98AA">
      <w:pPr>
        <w:pStyle w:val="2"/>
        <w:rPr>
          <w:rFonts w:hint="eastAsia" w:ascii="宋体" w:hAnsi="宋体"/>
          <w:sz w:val="30"/>
          <w:szCs w:val="30"/>
          <w:highlight w:val="none"/>
        </w:rPr>
      </w:pPr>
    </w:p>
    <w:p w14:paraId="5E60009A">
      <w:pPr>
        <w:rPr>
          <w:rFonts w:hint="eastAsia" w:ascii="宋体" w:hAnsi="宋体"/>
          <w:b/>
          <w:bCs/>
          <w:sz w:val="30"/>
          <w:szCs w:val="30"/>
          <w:highlight w:val="none"/>
        </w:rPr>
      </w:pPr>
    </w:p>
    <w:p w14:paraId="0E0F8F37">
      <w:pPr>
        <w:pStyle w:val="2"/>
        <w:rPr>
          <w:rFonts w:hint="eastAsia" w:ascii="宋体" w:hAnsi="宋体"/>
          <w:sz w:val="30"/>
          <w:szCs w:val="30"/>
          <w:highlight w:val="none"/>
        </w:rPr>
      </w:pPr>
    </w:p>
    <w:p w14:paraId="500C01C3">
      <w:pPr>
        <w:rPr>
          <w:rFonts w:hint="eastAsia" w:ascii="宋体" w:hAnsi="宋体"/>
          <w:b/>
          <w:bCs/>
          <w:sz w:val="30"/>
          <w:szCs w:val="30"/>
          <w:highlight w:val="none"/>
        </w:rPr>
      </w:pPr>
    </w:p>
    <w:p w14:paraId="1AC97238">
      <w:pPr>
        <w:pStyle w:val="2"/>
        <w:rPr>
          <w:rFonts w:hint="eastAsia"/>
          <w:highlight w:val="none"/>
        </w:rPr>
        <w:sectPr>
          <w:pgSz w:w="11906" w:h="16838"/>
          <w:pgMar w:top="1134" w:right="1274" w:bottom="1134" w:left="1474" w:header="851" w:footer="992" w:gutter="0"/>
          <w:pgNumType w:start="1"/>
          <w:cols w:space="720" w:num="1"/>
          <w:docGrid w:type="linesAndChars" w:linePitch="312" w:charSpace="0"/>
        </w:sectPr>
      </w:pPr>
      <w:r>
        <w:rPr>
          <w:rFonts w:hint="eastAsia" w:ascii="宋体" w:hAnsi="宋体"/>
          <w:sz w:val="30"/>
          <w:szCs w:val="30"/>
          <w:highlight w:val="none"/>
        </w:rPr>
        <w:t>发布日期：202</w:t>
      </w:r>
      <w:r>
        <w:rPr>
          <w:rFonts w:hint="eastAsia" w:ascii="宋体" w:hAnsi="宋体"/>
          <w:sz w:val="30"/>
          <w:szCs w:val="30"/>
          <w:highlight w:val="none"/>
          <w:lang w:val="en-US" w:eastAsia="zh-CN"/>
        </w:rPr>
        <w:t>6</w:t>
      </w:r>
      <w:r>
        <w:rPr>
          <w:rFonts w:hint="eastAsia" w:ascii="宋体" w:hAnsi="宋体"/>
          <w:sz w:val="30"/>
          <w:szCs w:val="30"/>
          <w:highlight w:val="none"/>
        </w:rPr>
        <w:t>年</w:t>
      </w:r>
      <w:r>
        <w:rPr>
          <w:rFonts w:hint="eastAsia" w:ascii="宋体" w:hAnsi="宋体"/>
          <w:sz w:val="30"/>
          <w:szCs w:val="30"/>
          <w:highlight w:val="none"/>
          <w:lang w:val="en-US" w:eastAsia="zh-CN"/>
        </w:rPr>
        <w:t>2</w:t>
      </w:r>
      <w:r>
        <w:rPr>
          <w:rFonts w:hint="eastAsia" w:ascii="宋体" w:hAnsi="宋体"/>
          <w:sz w:val="30"/>
          <w:szCs w:val="30"/>
          <w:highlight w:val="none"/>
        </w:rPr>
        <w:t>月</w:t>
      </w:r>
      <w:r>
        <w:rPr>
          <w:rFonts w:hint="eastAsia" w:ascii="宋体" w:hAnsi="宋体"/>
          <w:sz w:val="30"/>
          <w:szCs w:val="30"/>
          <w:highlight w:val="none"/>
          <w:lang w:val="en-US" w:eastAsia="zh-CN"/>
        </w:rPr>
        <w:t>9</w:t>
      </w:r>
      <w:r>
        <w:rPr>
          <w:rFonts w:hint="eastAsia" w:ascii="宋体" w:hAnsi="宋体"/>
          <w:sz w:val="30"/>
          <w:szCs w:val="30"/>
          <w:highlight w:val="none"/>
        </w:rPr>
        <w:t>日</w:t>
      </w:r>
    </w:p>
    <w:p w14:paraId="05C1464A">
      <w:pPr>
        <w:spacing w:line="360" w:lineRule="auto"/>
        <w:rPr>
          <w:rFonts w:hint="eastAsia" w:ascii="仿宋" w:hAnsi="仿宋" w:eastAsia="仿宋" w:cs="仿宋"/>
          <w:b/>
          <w:spacing w:val="20"/>
          <w:kern w:val="10"/>
          <w:sz w:val="52"/>
          <w:szCs w:val="52"/>
          <w:highlight w:val="none"/>
        </w:rPr>
      </w:pPr>
    </w:p>
    <w:p w14:paraId="5EE8F33D">
      <w:pPr>
        <w:spacing w:line="360" w:lineRule="auto"/>
        <w:jc w:val="center"/>
        <w:rPr>
          <w:rFonts w:hint="eastAsia" w:ascii="宋体" w:hAnsi="宋体"/>
          <w:b/>
          <w:sz w:val="44"/>
          <w:szCs w:val="44"/>
          <w:highlight w:val="none"/>
        </w:rPr>
      </w:pPr>
      <w:r>
        <w:rPr>
          <w:rFonts w:hint="eastAsia" w:ascii="宋体" w:hAnsi="宋体"/>
          <w:b/>
          <w:sz w:val="44"/>
          <w:szCs w:val="44"/>
          <w:highlight w:val="none"/>
        </w:rPr>
        <w:t>中山市中医院院内评审采购文件目录</w:t>
      </w:r>
    </w:p>
    <w:p w14:paraId="6931885C">
      <w:pPr>
        <w:pStyle w:val="2"/>
        <w:rPr>
          <w:rFonts w:hint="eastAsia"/>
          <w:highlight w:val="none"/>
        </w:rPr>
      </w:pPr>
    </w:p>
    <w:p w14:paraId="7CF20F42">
      <w:pPr>
        <w:spacing w:line="360" w:lineRule="auto"/>
        <w:rPr>
          <w:rFonts w:hint="eastAsia" w:ascii="宋体" w:hAnsi="宋体"/>
          <w:b/>
          <w:sz w:val="28"/>
          <w:szCs w:val="28"/>
          <w:highlight w:val="none"/>
        </w:rPr>
      </w:pPr>
      <w:r>
        <w:rPr>
          <w:rFonts w:hint="eastAsia" w:ascii="宋体" w:hAnsi="宋体"/>
          <w:b/>
          <w:sz w:val="28"/>
          <w:szCs w:val="28"/>
          <w:highlight w:val="none"/>
        </w:rPr>
        <w:t>一、响应供应商资格</w:t>
      </w:r>
    </w:p>
    <w:p w14:paraId="07901137">
      <w:pPr>
        <w:spacing w:line="360" w:lineRule="auto"/>
        <w:rPr>
          <w:rFonts w:hint="eastAsia" w:ascii="宋体" w:hAnsi="宋体" w:eastAsia="宋体"/>
          <w:b/>
          <w:sz w:val="28"/>
          <w:szCs w:val="28"/>
          <w:highlight w:val="none"/>
          <w:lang w:val="en-US" w:eastAsia="zh-CN"/>
        </w:rPr>
      </w:pPr>
      <w:r>
        <w:rPr>
          <w:rFonts w:hint="eastAsia" w:ascii="宋体" w:hAnsi="宋体"/>
          <w:b/>
          <w:sz w:val="28"/>
          <w:szCs w:val="28"/>
          <w:highlight w:val="none"/>
          <w:lang w:val="en-US" w:eastAsia="zh-CN"/>
        </w:rPr>
        <w:t>二、</w:t>
      </w:r>
      <w:r>
        <w:rPr>
          <w:rFonts w:hint="eastAsia" w:ascii="宋体" w:hAnsi="宋体"/>
          <w:b/>
          <w:sz w:val="28"/>
          <w:szCs w:val="28"/>
          <w:highlight w:val="none"/>
        </w:rPr>
        <w:t>响应文件要求</w:t>
      </w:r>
    </w:p>
    <w:p w14:paraId="4657B536">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三</w:t>
      </w:r>
      <w:r>
        <w:rPr>
          <w:rFonts w:hint="eastAsia" w:ascii="宋体" w:hAnsi="宋体"/>
          <w:b/>
          <w:sz w:val="28"/>
          <w:szCs w:val="28"/>
          <w:highlight w:val="none"/>
        </w:rPr>
        <w:t>、采购项目需求内容</w:t>
      </w:r>
    </w:p>
    <w:p w14:paraId="280FF15E">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四</w:t>
      </w:r>
      <w:r>
        <w:rPr>
          <w:rFonts w:hint="eastAsia" w:ascii="宋体" w:hAnsi="宋体"/>
          <w:b/>
          <w:sz w:val="28"/>
          <w:szCs w:val="28"/>
          <w:highlight w:val="none"/>
        </w:rPr>
        <w:t>、评审办法</w:t>
      </w:r>
    </w:p>
    <w:p w14:paraId="0542FD35">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五</w:t>
      </w:r>
      <w:r>
        <w:rPr>
          <w:rFonts w:hint="eastAsia" w:ascii="宋体" w:hAnsi="宋体"/>
          <w:b/>
          <w:sz w:val="28"/>
          <w:szCs w:val="28"/>
          <w:highlight w:val="none"/>
        </w:rPr>
        <w:t>、项目疑问或投诉</w:t>
      </w:r>
    </w:p>
    <w:p w14:paraId="0924657E">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六</w:t>
      </w:r>
      <w:r>
        <w:rPr>
          <w:rFonts w:hint="eastAsia" w:ascii="宋体" w:hAnsi="宋体"/>
          <w:b/>
          <w:sz w:val="28"/>
          <w:szCs w:val="28"/>
          <w:highlight w:val="none"/>
        </w:rPr>
        <w:t>、合同文本</w:t>
      </w:r>
    </w:p>
    <w:p w14:paraId="068B790F">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七</w:t>
      </w:r>
      <w:r>
        <w:rPr>
          <w:rFonts w:hint="eastAsia" w:ascii="宋体" w:hAnsi="宋体"/>
          <w:b/>
          <w:sz w:val="28"/>
          <w:szCs w:val="28"/>
          <w:highlight w:val="none"/>
        </w:rPr>
        <w:t>、响应文件格式</w:t>
      </w:r>
    </w:p>
    <w:p w14:paraId="36FD68B0">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格式一：法定代表人证明书</w:t>
      </w:r>
    </w:p>
    <w:p w14:paraId="0B889618">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格式二：法定代表人授权书</w:t>
      </w:r>
    </w:p>
    <w:p w14:paraId="07B88CAC">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格式三：报价表</w:t>
      </w:r>
    </w:p>
    <w:p w14:paraId="396E9827">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格式四：采购供应商资格信用承诺函</w:t>
      </w:r>
    </w:p>
    <w:p w14:paraId="1EC3F562">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格式五：</w:t>
      </w:r>
      <w:r>
        <w:rPr>
          <w:rFonts w:hint="eastAsia" w:ascii="宋体" w:hAnsi="宋体" w:eastAsia="宋体" w:cs="Times New Roman"/>
          <w:b/>
          <w:sz w:val="28"/>
          <w:szCs w:val="28"/>
          <w:highlight w:val="none"/>
        </w:rPr>
        <w:t>无串通响应等违法违规行为承诺书</w:t>
      </w:r>
    </w:p>
    <w:p w14:paraId="34CD6B86">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格式六：</w:t>
      </w:r>
      <w:r>
        <w:rPr>
          <w:rFonts w:hint="eastAsia" w:ascii="宋体" w:hAnsi="宋体" w:eastAsia="宋体" w:cs="Times New Roman"/>
          <w:b/>
          <w:sz w:val="28"/>
          <w:szCs w:val="28"/>
          <w:highlight w:val="none"/>
        </w:rPr>
        <w:t>无违法违纪行为承诺书</w:t>
      </w:r>
    </w:p>
    <w:p w14:paraId="31323238">
      <w:pPr>
        <w:spacing w:line="360" w:lineRule="auto"/>
        <w:ind w:firstLine="560" w:firstLineChars="200"/>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格式七：业绩情况一览表</w:t>
      </w:r>
    </w:p>
    <w:p w14:paraId="0B984271">
      <w:pPr>
        <w:pStyle w:val="8"/>
        <w:rPr>
          <w:rFonts w:hint="eastAsia"/>
          <w:highlight w:val="none"/>
        </w:rPr>
        <w:sectPr>
          <w:footerReference r:id="rId5" w:type="default"/>
          <w:pgSz w:w="11906" w:h="16838"/>
          <w:pgMar w:top="1134" w:right="1274" w:bottom="1134" w:left="1474" w:header="851" w:footer="992" w:gutter="0"/>
          <w:cols w:space="720" w:num="1"/>
          <w:docGrid w:type="linesAndChars" w:linePitch="312" w:charSpace="0"/>
        </w:sectPr>
      </w:pPr>
    </w:p>
    <w:p w14:paraId="54C12583">
      <w:pPr>
        <w:spacing w:line="360" w:lineRule="auto"/>
        <w:jc w:val="center"/>
        <w:rPr>
          <w:rFonts w:hint="eastAsia" w:ascii="宋体" w:hAnsi="宋体"/>
          <w:b/>
          <w:sz w:val="36"/>
          <w:szCs w:val="36"/>
          <w:highlight w:val="none"/>
        </w:rPr>
      </w:pPr>
    </w:p>
    <w:p w14:paraId="38E687D3">
      <w:pPr>
        <w:spacing w:line="360" w:lineRule="auto"/>
        <w:jc w:val="center"/>
        <w:rPr>
          <w:rFonts w:hint="eastAsia" w:ascii="宋体" w:hAnsi="宋体"/>
          <w:b/>
          <w:sz w:val="36"/>
          <w:szCs w:val="36"/>
          <w:highlight w:val="none"/>
        </w:rPr>
      </w:pPr>
    </w:p>
    <w:p w14:paraId="11C3A24E">
      <w:pPr>
        <w:spacing w:line="360" w:lineRule="auto"/>
        <w:jc w:val="center"/>
        <w:rPr>
          <w:rFonts w:hint="eastAsia" w:ascii="宋体" w:hAnsi="宋体"/>
          <w:b/>
          <w:sz w:val="36"/>
          <w:szCs w:val="36"/>
          <w:highlight w:val="none"/>
        </w:rPr>
      </w:pPr>
    </w:p>
    <w:p w14:paraId="335A3849">
      <w:pPr>
        <w:spacing w:line="360" w:lineRule="auto"/>
        <w:jc w:val="center"/>
        <w:rPr>
          <w:rFonts w:hint="eastAsia" w:ascii="宋体" w:hAnsi="宋体"/>
          <w:b/>
          <w:sz w:val="36"/>
          <w:szCs w:val="36"/>
          <w:highlight w:val="none"/>
        </w:rPr>
      </w:pPr>
    </w:p>
    <w:p w14:paraId="0F595F50">
      <w:pPr>
        <w:spacing w:line="360" w:lineRule="auto"/>
        <w:jc w:val="center"/>
        <w:rPr>
          <w:rFonts w:hint="eastAsia" w:ascii="宋体" w:hAnsi="宋体"/>
          <w:b/>
          <w:sz w:val="36"/>
          <w:szCs w:val="36"/>
          <w:highlight w:val="none"/>
        </w:rPr>
      </w:pPr>
    </w:p>
    <w:p w14:paraId="6FB63F91">
      <w:pPr>
        <w:spacing w:line="360" w:lineRule="auto"/>
        <w:jc w:val="center"/>
        <w:rPr>
          <w:rFonts w:hint="eastAsia" w:ascii="宋体" w:hAnsi="宋体"/>
          <w:b/>
          <w:sz w:val="36"/>
          <w:szCs w:val="36"/>
          <w:highlight w:val="none"/>
        </w:rPr>
      </w:pPr>
      <w:r>
        <w:rPr>
          <w:rFonts w:hint="eastAsia" w:ascii="宋体" w:hAnsi="宋体"/>
          <w:b/>
          <w:sz w:val="36"/>
          <w:szCs w:val="36"/>
          <w:highlight w:val="none"/>
        </w:rPr>
        <w:t>一、响应供应商资格</w:t>
      </w:r>
    </w:p>
    <w:p w14:paraId="58BEEDD5">
      <w:pPr>
        <w:pStyle w:val="39"/>
        <w:spacing w:line="360" w:lineRule="auto"/>
        <w:rPr>
          <w:rFonts w:hint="eastAsia" w:eastAsia="宋体" w:cs="Tahoma"/>
          <w:b/>
          <w:color w:val="000000"/>
          <w:kern w:val="28"/>
          <w:szCs w:val="24"/>
          <w:highlight w:val="none"/>
          <w:lang w:eastAsia="zh-CN"/>
        </w:rPr>
      </w:pPr>
      <w:r>
        <w:rPr>
          <w:rFonts w:hint="eastAsia" w:cs="Tahoma"/>
          <w:b/>
          <w:color w:val="000000"/>
          <w:kern w:val="28"/>
          <w:szCs w:val="24"/>
          <w:highlight w:val="none"/>
        </w:rPr>
        <w:t>（一）响应供应商资格</w:t>
      </w:r>
      <w:r>
        <w:rPr>
          <w:rFonts w:hint="eastAsia" w:cs="Tahoma"/>
          <w:b/>
          <w:color w:val="000000"/>
          <w:kern w:val="28"/>
          <w:szCs w:val="24"/>
          <w:highlight w:val="none"/>
          <w:lang w:val="en-US" w:eastAsia="zh-CN"/>
        </w:rPr>
        <w:t>要求</w:t>
      </w:r>
    </w:p>
    <w:p w14:paraId="2DE503D2">
      <w:pPr>
        <w:pStyle w:val="39"/>
        <w:spacing w:line="360" w:lineRule="auto"/>
        <w:rPr>
          <w:rFonts w:hint="eastAsia" w:cs="Tahoma"/>
          <w:color w:val="000000"/>
          <w:kern w:val="28"/>
          <w:szCs w:val="24"/>
          <w:highlight w:val="none"/>
        </w:rPr>
      </w:pPr>
      <w:r>
        <w:rPr>
          <w:rFonts w:hint="eastAsia" w:cs="Tahoma"/>
          <w:color w:val="000000"/>
          <w:kern w:val="28"/>
          <w:szCs w:val="24"/>
          <w:highlight w:val="none"/>
        </w:rPr>
        <w:t>1.</w:t>
      </w:r>
      <w:r>
        <w:rPr>
          <w:rFonts w:hint="eastAsia" w:cs="Tahoma"/>
          <w:color w:val="000000"/>
          <w:kern w:val="28"/>
          <w:szCs w:val="24"/>
          <w:highlight w:val="none"/>
          <w:lang w:val="en-US" w:eastAsia="zh-CN"/>
        </w:rPr>
        <w:t>参考</w:t>
      </w:r>
      <w:r>
        <w:rPr>
          <w:rFonts w:hint="eastAsia" w:cs="Tahoma"/>
          <w:color w:val="000000"/>
          <w:kern w:val="28"/>
          <w:szCs w:val="24"/>
          <w:highlight w:val="none"/>
        </w:rPr>
        <w:t>《政府采购法》第二十二条规定</w:t>
      </w:r>
      <w:r>
        <w:rPr>
          <w:rFonts w:hint="eastAsia" w:cs="Tahoma"/>
          <w:color w:val="000000"/>
          <w:kern w:val="28"/>
          <w:szCs w:val="24"/>
          <w:highlight w:val="none"/>
          <w:lang w:eastAsia="zh-CN"/>
        </w:rPr>
        <w:t>，</w:t>
      </w:r>
      <w:r>
        <w:rPr>
          <w:rFonts w:hint="eastAsia" w:cs="Tahoma"/>
          <w:color w:val="000000"/>
          <w:kern w:val="28"/>
          <w:szCs w:val="24"/>
          <w:highlight w:val="none"/>
          <w:lang w:val="en-US" w:eastAsia="zh-CN"/>
        </w:rPr>
        <w:t>响应</w:t>
      </w:r>
      <w:r>
        <w:rPr>
          <w:rFonts w:hint="eastAsia" w:cs="Tahoma"/>
          <w:color w:val="000000"/>
          <w:kern w:val="28"/>
          <w:szCs w:val="24"/>
          <w:highlight w:val="none"/>
          <w:lang w:eastAsia="zh-CN"/>
        </w:rPr>
        <w:t>供应商</w:t>
      </w:r>
      <w:r>
        <w:rPr>
          <w:rFonts w:hint="eastAsia" w:cs="Tahoma"/>
          <w:color w:val="000000"/>
          <w:kern w:val="28"/>
          <w:szCs w:val="24"/>
          <w:highlight w:val="none"/>
          <w:lang w:val="en-US" w:eastAsia="zh-CN"/>
        </w:rPr>
        <w:t>须具备的</w:t>
      </w:r>
      <w:r>
        <w:rPr>
          <w:rFonts w:hint="eastAsia" w:cs="Tahoma"/>
          <w:color w:val="000000"/>
          <w:kern w:val="28"/>
          <w:szCs w:val="24"/>
          <w:highlight w:val="none"/>
        </w:rPr>
        <w:t>条件</w:t>
      </w:r>
      <w:r>
        <w:rPr>
          <w:rFonts w:hint="eastAsia" w:cs="Tahoma"/>
          <w:color w:val="000000"/>
          <w:kern w:val="28"/>
          <w:szCs w:val="24"/>
          <w:highlight w:val="none"/>
          <w:lang w:val="en-US" w:eastAsia="zh-CN"/>
        </w:rPr>
        <w:t>及</w:t>
      </w:r>
      <w:r>
        <w:rPr>
          <w:rFonts w:hint="eastAsia" w:cs="Tahoma"/>
          <w:color w:val="000000"/>
          <w:kern w:val="28"/>
          <w:szCs w:val="24"/>
          <w:highlight w:val="none"/>
        </w:rPr>
        <w:t>提供下列材料：</w:t>
      </w:r>
    </w:p>
    <w:p w14:paraId="19251C68">
      <w:pPr>
        <w:pStyle w:val="39"/>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1</w:t>
      </w:r>
      <w:r>
        <w:rPr>
          <w:rFonts w:hint="eastAsia" w:cs="Tahoma"/>
          <w:color w:val="000000"/>
          <w:kern w:val="28"/>
          <w:szCs w:val="24"/>
          <w:highlight w:val="none"/>
          <w:lang w:eastAsia="zh-CN"/>
        </w:rPr>
        <w:t>）</w:t>
      </w:r>
      <w:r>
        <w:rPr>
          <w:rFonts w:hint="eastAsia" w:cs="Tahoma"/>
          <w:color w:val="000000"/>
          <w:kern w:val="28"/>
          <w:szCs w:val="24"/>
          <w:highlight w:val="none"/>
        </w:rPr>
        <w:t>具有独立承担民事责任的能力：在中华人民共和国境内注册的法人或其他组织或自然人，响应时提交有效的营业执照（或事业法人登记证或身份证等相关证明）复印件。分支机构</w:t>
      </w:r>
      <w:r>
        <w:rPr>
          <w:rFonts w:hint="eastAsia" w:cs="Tahoma"/>
          <w:color w:val="000000"/>
          <w:kern w:val="28"/>
          <w:szCs w:val="24"/>
          <w:highlight w:val="none"/>
          <w:lang w:val="en-US" w:eastAsia="zh-CN"/>
        </w:rPr>
        <w:t>响应</w:t>
      </w:r>
      <w:r>
        <w:rPr>
          <w:rFonts w:hint="eastAsia" w:cs="Tahoma"/>
          <w:color w:val="000000"/>
          <w:kern w:val="28"/>
          <w:szCs w:val="24"/>
          <w:highlight w:val="none"/>
        </w:rPr>
        <w:t>的，须提供总公司和分公司营业执照复印件，总公司出具给分支机构的授权书。</w:t>
      </w:r>
    </w:p>
    <w:p w14:paraId="230F3E66">
      <w:pPr>
        <w:pStyle w:val="39"/>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2）有依法缴纳税收和社会保障资金的良好记录：提供《采购供应商资格信用承诺函》，或提供响应截止日前</w:t>
      </w:r>
      <w:r>
        <w:rPr>
          <w:rFonts w:hint="eastAsia" w:cs="Tahoma"/>
          <w:color w:val="000000"/>
          <w:kern w:val="28"/>
          <w:szCs w:val="24"/>
          <w:highlight w:val="none"/>
          <w:lang w:val="en-US" w:eastAsia="zh-CN"/>
        </w:rPr>
        <w:t>12</w:t>
      </w:r>
      <w:r>
        <w:rPr>
          <w:rFonts w:hint="eastAsia" w:cs="Tahoma"/>
          <w:color w:val="000000"/>
          <w:kern w:val="28"/>
          <w:szCs w:val="24"/>
          <w:highlight w:val="none"/>
        </w:rPr>
        <w:t>个月内任意1个月依法缴纳税收和社会保障资金的相关材料。若响应供应商同时提供资格信用承诺函和证明材料的，资格审查时以证明材料为准。</w:t>
      </w:r>
    </w:p>
    <w:p w14:paraId="15C92FDE">
      <w:pPr>
        <w:pStyle w:val="39"/>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3）具有良好的商业信誉和健全的财务会计制度：提供《采购供应商资格信用承诺函》，或提供响应截止日前3年内任意1年度的财务报告或基本开户银行出具的资信证明。若响应供应商同时提供资格信用承诺函和证明材料的，资格审查时以证明材料为准。</w:t>
      </w:r>
    </w:p>
    <w:p w14:paraId="0EB870EE">
      <w:pPr>
        <w:pStyle w:val="39"/>
        <w:spacing w:line="360" w:lineRule="auto"/>
        <w:ind w:firstLine="480" w:firstLineChars="200"/>
        <w:rPr>
          <w:rFonts w:hint="eastAsia" w:eastAsia="宋体" w:cs="Tahoma"/>
          <w:color w:val="000000"/>
          <w:kern w:val="28"/>
          <w:szCs w:val="24"/>
          <w:highlight w:val="none"/>
          <w:lang w:eastAsia="zh-CN"/>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4</w:t>
      </w:r>
      <w:r>
        <w:rPr>
          <w:rFonts w:hint="eastAsia" w:cs="Tahoma"/>
          <w:color w:val="000000"/>
          <w:kern w:val="28"/>
          <w:szCs w:val="24"/>
          <w:highlight w:val="none"/>
          <w:lang w:eastAsia="zh-CN"/>
        </w:rPr>
        <w:t>）供应商须无串通响应行为：单位负责人为同一人或者存在直接控股、 管理关系的不同供应商，不得同时参加本采购项目（或采购包）响应。为本项目提供整体设计、 规范编制或者项目管理、 监理、 检测等服务的供应商，不得再参与本项目响应。按</w:t>
      </w:r>
      <w:r>
        <w:rPr>
          <w:rFonts w:hint="eastAsia" w:cs="Tahoma"/>
          <w:color w:val="000000"/>
          <w:kern w:val="28"/>
          <w:szCs w:val="24"/>
          <w:highlight w:val="none"/>
          <w:lang w:val="en-US" w:eastAsia="zh-CN"/>
        </w:rPr>
        <w:t>采购</w:t>
      </w:r>
      <w:r>
        <w:rPr>
          <w:rFonts w:hint="eastAsia" w:cs="Tahoma"/>
          <w:color w:val="000000"/>
          <w:kern w:val="28"/>
          <w:szCs w:val="24"/>
          <w:highlight w:val="none"/>
          <w:lang w:eastAsia="zh-CN"/>
        </w:rPr>
        <w:t>文件要求提供《无串通响应等违法违规行为承诺书》</w:t>
      </w:r>
    </w:p>
    <w:p w14:paraId="1CDFF319">
      <w:pPr>
        <w:pStyle w:val="39"/>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5</w:t>
      </w:r>
      <w:r>
        <w:rPr>
          <w:rFonts w:hint="eastAsia" w:cs="Tahoma"/>
          <w:color w:val="000000"/>
          <w:kern w:val="28"/>
          <w:szCs w:val="24"/>
          <w:highlight w:val="none"/>
        </w:rPr>
        <w:t>）参加采购活动前3年内，在经营活动中没有重大违法记录：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BC8FB56">
      <w:pPr>
        <w:pStyle w:val="39"/>
        <w:spacing w:line="360" w:lineRule="auto"/>
        <w:ind w:firstLine="480" w:firstLineChars="200"/>
        <w:rPr>
          <w:rFonts w:hint="eastAsia" w:ascii="Times New Roman" w:hAnsi="Times New Roman"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6</w:t>
      </w:r>
      <w:r>
        <w:rPr>
          <w:rFonts w:hint="eastAsia" w:cs="Tahoma"/>
          <w:color w:val="000000"/>
          <w:kern w:val="28"/>
          <w:szCs w:val="24"/>
          <w:highlight w:val="none"/>
          <w:lang w:eastAsia="zh-CN"/>
        </w:rPr>
        <w:t>）其他资格要求：</w:t>
      </w:r>
      <w:r>
        <w:rPr>
          <w:rFonts w:hint="eastAsia" w:ascii="Times New Roman" w:hAnsi="Times New Roman" w:cs="Tahoma"/>
          <w:color w:val="000000"/>
          <w:kern w:val="28"/>
          <w:szCs w:val="24"/>
          <w:highlight w:val="none"/>
        </w:rPr>
        <w:t>供应商须具备有效期内的中国合格评定国家认可委员会（CNAS）颁发的检验机构认可证书（含CNAS实验室认可证书），或省级以上（含省、自治区、直辖市）质量监督部门颁发的检验机构资质认定证书（CMA）。资质认证的检测能力范围包括但不限于：计算机信息系统、应用软件、综合布线系统、局域网系统等信息化类。</w:t>
      </w:r>
    </w:p>
    <w:p w14:paraId="02276593">
      <w:pPr>
        <w:pStyle w:val="39"/>
        <w:spacing w:line="360" w:lineRule="auto"/>
        <w:ind w:firstLine="480" w:firstLineChars="200"/>
        <w:rPr>
          <w:rFonts w:hint="eastAsia" w:ascii="Times New Roman" w:hAnsi="Times New Roman" w:cs="Tahoma"/>
          <w:color w:val="000000"/>
          <w:kern w:val="28"/>
          <w:szCs w:val="24"/>
          <w:highlight w:val="none"/>
        </w:rPr>
      </w:pPr>
    </w:p>
    <w:p w14:paraId="344183BF">
      <w:pPr>
        <w:pStyle w:val="39"/>
        <w:spacing w:line="360" w:lineRule="auto"/>
        <w:ind w:firstLine="480" w:firstLineChars="200"/>
        <w:rPr>
          <w:rFonts w:hint="eastAsia" w:ascii="Times New Roman" w:hAnsi="Times New Roman" w:cs="Tahoma"/>
          <w:color w:val="000000"/>
          <w:kern w:val="28"/>
          <w:szCs w:val="24"/>
          <w:highlight w:val="none"/>
        </w:rPr>
      </w:pPr>
    </w:p>
    <w:p w14:paraId="7111C1AA">
      <w:pPr>
        <w:pStyle w:val="39"/>
        <w:spacing w:line="360" w:lineRule="auto"/>
        <w:ind w:firstLine="480" w:firstLineChars="200"/>
        <w:rPr>
          <w:rFonts w:hint="eastAsia" w:ascii="Times New Roman" w:hAnsi="Times New Roman" w:cs="Tahoma"/>
          <w:color w:val="000000"/>
          <w:kern w:val="28"/>
          <w:szCs w:val="24"/>
          <w:highlight w:val="none"/>
        </w:rPr>
      </w:pPr>
    </w:p>
    <w:p w14:paraId="28F28E2B">
      <w:pPr>
        <w:pStyle w:val="39"/>
        <w:spacing w:line="360" w:lineRule="auto"/>
        <w:ind w:firstLine="480" w:firstLineChars="200"/>
        <w:rPr>
          <w:rFonts w:hint="eastAsia" w:ascii="Times New Roman" w:hAnsi="Times New Roman" w:cs="Tahoma"/>
          <w:color w:val="000000"/>
          <w:kern w:val="28"/>
          <w:szCs w:val="24"/>
          <w:highlight w:val="none"/>
          <w:lang w:eastAsia="zh-CN"/>
        </w:rPr>
      </w:pPr>
    </w:p>
    <w:p w14:paraId="22030999">
      <w:pPr>
        <w:spacing w:after="240" w:line="460" w:lineRule="exact"/>
        <w:jc w:val="left"/>
        <w:rPr>
          <w:rFonts w:hint="eastAsia" w:eastAsia="宋体"/>
          <w:highlight w:val="none"/>
          <w:lang w:val="en-US" w:eastAsia="zh-CN"/>
        </w:rPr>
      </w:pPr>
      <w:r>
        <w:rPr>
          <w:rFonts w:hint="eastAsia" w:ascii="宋体" w:hAnsi="宋体"/>
          <w:b/>
          <w:iCs/>
          <w:sz w:val="30"/>
          <w:szCs w:val="30"/>
          <w:highlight w:val="none"/>
        </w:rPr>
        <w:t>资格性审查</w:t>
      </w:r>
      <w:r>
        <w:rPr>
          <w:rFonts w:hint="eastAsia" w:ascii="宋体" w:hAnsi="宋体"/>
          <w:b/>
          <w:iCs/>
          <w:sz w:val="30"/>
          <w:szCs w:val="30"/>
          <w:highlight w:val="none"/>
          <w:lang w:val="en-US" w:eastAsia="zh-CN"/>
        </w:rPr>
        <w:t>表</w:t>
      </w:r>
    </w:p>
    <w:tbl>
      <w:tblPr>
        <w:tblStyle w:val="18"/>
        <w:tblW w:w="977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2568"/>
        <w:gridCol w:w="6414"/>
      </w:tblGrid>
      <w:tr w14:paraId="072B6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797" w:type="dxa"/>
            <w:noWrap w:val="0"/>
            <w:vAlign w:val="center"/>
          </w:tcPr>
          <w:p w14:paraId="340B4EE5">
            <w:pPr>
              <w:pStyle w:val="41"/>
              <w:spacing w:line="400" w:lineRule="exact"/>
              <w:ind w:left="102" w:right="206"/>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序号</w:t>
            </w:r>
          </w:p>
        </w:tc>
        <w:tc>
          <w:tcPr>
            <w:tcW w:w="8982" w:type="dxa"/>
            <w:gridSpan w:val="2"/>
            <w:noWrap w:val="0"/>
            <w:vAlign w:val="center"/>
          </w:tcPr>
          <w:p w14:paraId="0C0586F4">
            <w:pPr>
              <w:pStyle w:val="41"/>
              <w:spacing w:line="400" w:lineRule="exact"/>
              <w:ind w:left="102" w:right="206"/>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资格审查内容</w:t>
            </w:r>
          </w:p>
        </w:tc>
      </w:tr>
      <w:tr w14:paraId="07A2C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797" w:type="dxa"/>
            <w:noWrap w:val="0"/>
            <w:vAlign w:val="center"/>
          </w:tcPr>
          <w:p w14:paraId="58EDA0B6">
            <w:pPr>
              <w:pStyle w:val="41"/>
              <w:numPr>
                <w:ilvl w:val="0"/>
                <w:numId w:val="1"/>
              </w:numPr>
              <w:jc w:val="center"/>
              <w:rPr>
                <w:szCs w:val="21"/>
                <w:highlight w:val="none"/>
              </w:rPr>
            </w:pPr>
          </w:p>
        </w:tc>
        <w:tc>
          <w:tcPr>
            <w:tcW w:w="2568" w:type="dxa"/>
            <w:noWrap w:val="0"/>
            <w:vAlign w:val="center"/>
          </w:tcPr>
          <w:p w14:paraId="1D92F54D">
            <w:pPr>
              <w:pStyle w:val="41"/>
              <w:spacing w:line="400" w:lineRule="exact"/>
              <w:ind w:left="102" w:right="206"/>
              <w:jc w:val="center"/>
              <w:rPr>
                <w:szCs w:val="21"/>
                <w:highlight w:val="none"/>
              </w:rPr>
            </w:pPr>
            <w:r>
              <w:rPr>
                <w:rFonts w:hint="eastAsia"/>
                <w:szCs w:val="21"/>
                <w:highlight w:val="none"/>
              </w:rPr>
              <w:t>具有独立承担民事责任的能力</w:t>
            </w:r>
          </w:p>
        </w:tc>
        <w:tc>
          <w:tcPr>
            <w:tcW w:w="6414" w:type="dxa"/>
            <w:noWrap w:val="0"/>
            <w:vAlign w:val="center"/>
          </w:tcPr>
          <w:p w14:paraId="1151C5D1">
            <w:pPr>
              <w:pStyle w:val="41"/>
              <w:spacing w:line="360" w:lineRule="exact"/>
              <w:ind w:left="102" w:right="96"/>
              <w:rPr>
                <w:szCs w:val="21"/>
                <w:highlight w:val="none"/>
              </w:rPr>
            </w:pPr>
            <w:r>
              <w:rPr>
                <w:rFonts w:hint="eastAsia"/>
                <w:bCs/>
                <w:szCs w:val="21"/>
                <w:highlight w:val="none"/>
              </w:rPr>
              <w:t>在中华人民共和国境内注册的法人或其他组织或自然人，</w:t>
            </w:r>
            <w:r>
              <w:rPr>
                <w:rFonts w:hint="eastAsia"/>
                <w:b/>
                <w:bCs w:val="0"/>
                <w:szCs w:val="21"/>
                <w:highlight w:val="none"/>
              </w:rPr>
              <w:t>响应时提交有效的营业执照（或事业法人登记证或身份证等相关证明）复印件。</w:t>
            </w:r>
            <w:r>
              <w:rPr>
                <w:rFonts w:hint="eastAsia"/>
                <w:bCs/>
                <w:szCs w:val="21"/>
                <w:highlight w:val="none"/>
              </w:rPr>
              <w:t>分支机构响应的，须提供总公司和分公司营业执照复印件，总公司出具给分支机构的授权书。</w:t>
            </w:r>
          </w:p>
        </w:tc>
      </w:tr>
      <w:tr w14:paraId="77259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04B463EB">
            <w:pPr>
              <w:pStyle w:val="41"/>
              <w:numPr>
                <w:ilvl w:val="0"/>
                <w:numId w:val="1"/>
              </w:numPr>
              <w:jc w:val="center"/>
              <w:rPr>
                <w:szCs w:val="21"/>
                <w:highlight w:val="none"/>
              </w:rPr>
            </w:pPr>
          </w:p>
        </w:tc>
        <w:tc>
          <w:tcPr>
            <w:tcW w:w="2568" w:type="dxa"/>
            <w:noWrap w:val="0"/>
            <w:vAlign w:val="center"/>
          </w:tcPr>
          <w:p w14:paraId="458B77DB">
            <w:pPr>
              <w:pStyle w:val="41"/>
              <w:spacing w:line="400" w:lineRule="exact"/>
              <w:ind w:left="102"/>
              <w:jc w:val="center"/>
              <w:rPr>
                <w:szCs w:val="21"/>
                <w:highlight w:val="none"/>
              </w:rPr>
            </w:pPr>
            <w:r>
              <w:rPr>
                <w:rFonts w:hint="eastAsia"/>
                <w:szCs w:val="21"/>
                <w:highlight w:val="none"/>
              </w:rPr>
              <w:t>有依法缴纳税收和社会保障资金的良好记录</w:t>
            </w:r>
          </w:p>
        </w:tc>
        <w:tc>
          <w:tcPr>
            <w:tcW w:w="6414" w:type="dxa"/>
            <w:noWrap w:val="0"/>
            <w:vAlign w:val="center"/>
          </w:tcPr>
          <w:p w14:paraId="6E37C024">
            <w:pPr>
              <w:pStyle w:val="41"/>
              <w:spacing w:line="360" w:lineRule="exact"/>
              <w:ind w:left="102" w:right="96"/>
              <w:rPr>
                <w:rFonts w:hint="eastAsia"/>
                <w:bCs/>
                <w:szCs w:val="21"/>
                <w:highlight w:val="none"/>
              </w:rPr>
            </w:pPr>
            <w:r>
              <w:rPr>
                <w:rFonts w:hint="eastAsia"/>
                <w:bCs/>
                <w:szCs w:val="21"/>
                <w:highlight w:val="none"/>
              </w:rPr>
              <w:t>提供《采购供应商资格信用承诺函》，或提供响应截止日前12个月内任意1个月依法缴纳税收和社会保障资金的相关材料。若响应供应商同时提供资格信用承诺函和证明材料的，资格审查时以证明材料为准。</w:t>
            </w:r>
            <w:r>
              <w:rPr>
                <w:rFonts w:hint="eastAsia"/>
                <w:b/>
                <w:bCs w:val="0"/>
                <w:szCs w:val="21"/>
                <w:highlight w:val="none"/>
                <w:lang w:eastAsia="zh-CN"/>
              </w:rPr>
              <w:t>（</w:t>
            </w:r>
            <w:r>
              <w:rPr>
                <w:rFonts w:hint="eastAsia"/>
                <w:b/>
                <w:bCs w:val="0"/>
                <w:szCs w:val="21"/>
                <w:highlight w:val="none"/>
              </w:rPr>
              <w:t>《采购供应商资格信用承诺函》</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本采购文件</w:t>
            </w:r>
            <w:r>
              <w:rPr>
                <w:rFonts w:hint="eastAsia"/>
                <w:b/>
                <w:bCs w:val="0"/>
                <w:szCs w:val="21"/>
                <w:highlight w:val="none"/>
                <w:lang w:eastAsia="zh-CN"/>
              </w:rPr>
              <w:t>七、响应文件格式</w:t>
            </w:r>
            <w:r>
              <w:rPr>
                <w:rFonts w:hint="eastAsia"/>
                <w:b/>
                <w:bCs w:val="0"/>
                <w:szCs w:val="21"/>
                <w:highlight w:val="none"/>
              </w:rPr>
              <w:t xml:space="preserve"> 格式</w:t>
            </w:r>
            <w:r>
              <w:rPr>
                <w:rFonts w:hint="eastAsia"/>
                <w:b/>
                <w:bCs w:val="0"/>
                <w:szCs w:val="21"/>
                <w:highlight w:val="none"/>
                <w:lang w:val="en-US" w:eastAsia="zh-CN"/>
              </w:rPr>
              <w:t>四</w:t>
            </w:r>
            <w:r>
              <w:rPr>
                <w:rFonts w:hint="eastAsia"/>
                <w:b/>
                <w:bCs w:val="0"/>
                <w:szCs w:val="21"/>
                <w:highlight w:val="none"/>
                <w:lang w:eastAsia="zh-CN"/>
              </w:rPr>
              <w:t>）</w:t>
            </w:r>
          </w:p>
        </w:tc>
      </w:tr>
      <w:tr w14:paraId="6DB6F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797" w:type="dxa"/>
            <w:noWrap w:val="0"/>
            <w:vAlign w:val="center"/>
          </w:tcPr>
          <w:p w14:paraId="63EE65A4">
            <w:pPr>
              <w:pStyle w:val="41"/>
              <w:numPr>
                <w:ilvl w:val="0"/>
                <w:numId w:val="1"/>
              </w:numPr>
              <w:jc w:val="center"/>
              <w:rPr>
                <w:szCs w:val="21"/>
                <w:highlight w:val="none"/>
              </w:rPr>
            </w:pPr>
          </w:p>
        </w:tc>
        <w:tc>
          <w:tcPr>
            <w:tcW w:w="2568" w:type="dxa"/>
            <w:noWrap w:val="0"/>
            <w:vAlign w:val="center"/>
          </w:tcPr>
          <w:p w14:paraId="233D9FCB">
            <w:pPr>
              <w:pStyle w:val="41"/>
              <w:spacing w:line="400" w:lineRule="exact"/>
              <w:ind w:left="102" w:right="86"/>
              <w:jc w:val="center"/>
              <w:rPr>
                <w:szCs w:val="21"/>
                <w:highlight w:val="none"/>
              </w:rPr>
            </w:pPr>
            <w:r>
              <w:rPr>
                <w:rFonts w:hint="eastAsia"/>
                <w:szCs w:val="21"/>
                <w:highlight w:val="none"/>
              </w:rPr>
              <w:t>具有良好的商业信誉和健全的财务会计制度</w:t>
            </w:r>
          </w:p>
        </w:tc>
        <w:tc>
          <w:tcPr>
            <w:tcW w:w="6414" w:type="dxa"/>
            <w:noWrap w:val="0"/>
            <w:vAlign w:val="center"/>
          </w:tcPr>
          <w:p w14:paraId="594CF854">
            <w:pPr>
              <w:pStyle w:val="41"/>
              <w:spacing w:line="360" w:lineRule="exact"/>
              <w:ind w:right="96"/>
              <w:rPr>
                <w:rFonts w:hint="eastAsia" w:eastAsia="宋体"/>
                <w:bCs/>
                <w:szCs w:val="21"/>
                <w:highlight w:val="none"/>
                <w:lang w:eastAsia="zh-CN"/>
              </w:rPr>
            </w:pPr>
            <w:r>
              <w:rPr>
                <w:rFonts w:hint="eastAsia"/>
                <w:bCs/>
                <w:szCs w:val="21"/>
                <w:highlight w:val="none"/>
              </w:rPr>
              <w:t>提供《采购供应商资格信用承诺函》，或提供响应截止日前3年内任意1年度的财务报告或基本开户银行出具的资信证明。若响应供应商同时提供资格信用承诺函和证明材料的，资格审查时以证明材料为准。</w:t>
            </w:r>
            <w:r>
              <w:rPr>
                <w:rFonts w:hint="eastAsia"/>
                <w:b/>
                <w:bCs w:val="0"/>
                <w:szCs w:val="21"/>
                <w:highlight w:val="none"/>
                <w:lang w:eastAsia="zh-CN"/>
              </w:rPr>
              <w:t>（</w:t>
            </w:r>
            <w:r>
              <w:rPr>
                <w:rFonts w:hint="eastAsia"/>
                <w:b/>
                <w:bCs w:val="0"/>
                <w:szCs w:val="21"/>
                <w:highlight w:val="none"/>
              </w:rPr>
              <w:t>《采购供应商资格信用承诺函》</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本采购文件</w:t>
            </w:r>
            <w:r>
              <w:rPr>
                <w:rFonts w:hint="eastAsia"/>
                <w:b/>
                <w:bCs w:val="0"/>
                <w:szCs w:val="21"/>
                <w:highlight w:val="none"/>
                <w:lang w:eastAsia="zh-CN"/>
              </w:rPr>
              <w:t>七、响应文件格式</w:t>
            </w:r>
            <w:r>
              <w:rPr>
                <w:rFonts w:hint="eastAsia"/>
                <w:b/>
                <w:bCs w:val="0"/>
                <w:szCs w:val="21"/>
                <w:highlight w:val="none"/>
              </w:rPr>
              <w:t xml:space="preserve"> 格式</w:t>
            </w:r>
            <w:r>
              <w:rPr>
                <w:rFonts w:hint="eastAsia"/>
                <w:b/>
                <w:bCs w:val="0"/>
                <w:szCs w:val="21"/>
                <w:highlight w:val="none"/>
                <w:lang w:val="en-US" w:eastAsia="zh-CN"/>
              </w:rPr>
              <w:t>四</w:t>
            </w:r>
            <w:r>
              <w:rPr>
                <w:rFonts w:hint="eastAsia"/>
                <w:b/>
                <w:bCs w:val="0"/>
                <w:szCs w:val="21"/>
                <w:highlight w:val="none"/>
                <w:lang w:eastAsia="zh-CN"/>
              </w:rPr>
              <w:t>）</w:t>
            </w:r>
          </w:p>
        </w:tc>
      </w:tr>
      <w:tr w14:paraId="562E2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346831C9">
            <w:pPr>
              <w:pStyle w:val="41"/>
              <w:numPr>
                <w:ilvl w:val="0"/>
                <w:numId w:val="1"/>
              </w:numPr>
              <w:jc w:val="center"/>
              <w:rPr>
                <w:szCs w:val="21"/>
                <w:highlight w:val="none"/>
              </w:rPr>
            </w:pPr>
          </w:p>
        </w:tc>
        <w:tc>
          <w:tcPr>
            <w:tcW w:w="2568" w:type="dxa"/>
            <w:noWrap w:val="0"/>
            <w:vAlign w:val="center"/>
          </w:tcPr>
          <w:p w14:paraId="10195A43">
            <w:pPr>
              <w:pStyle w:val="41"/>
              <w:spacing w:line="400" w:lineRule="exact"/>
              <w:ind w:left="102" w:leftChars="0"/>
              <w:jc w:val="center"/>
              <w:rPr>
                <w:rFonts w:hint="eastAsia"/>
                <w:kern w:val="2"/>
                <w:sz w:val="21"/>
                <w:szCs w:val="21"/>
                <w:highlight w:val="none"/>
                <w:lang w:val="en-US" w:eastAsia="zh-CN" w:bidi="ar-SA"/>
              </w:rPr>
            </w:pPr>
            <w:r>
              <w:rPr>
                <w:rFonts w:hint="eastAsia"/>
                <w:szCs w:val="21"/>
                <w:highlight w:val="none"/>
              </w:rPr>
              <w:t>供应商须无</w:t>
            </w:r>
            <w:r>
              <w:rPr>
                <w:rFonts w:hint="eastAsia"/>
                <w:szCs w:val="21"/>
                <w:highlight w:val="none"/>
                <w:lang w:val="en-US" w:eastAsia="zh-CN"/>
              </w:rPr>
              <w:t>串通响应</w:t>
            </w:r>
            <w:r>
              <w:rPr>
                <w:rFonts w:hint="eastAsia"/>
                <w:szCs w:val="21"/>
                <w:highlight w:val="none"/>
              </w:rPr>
              <w:t>行为</w:t>
            </w:r>
          </w:p>
        </w:tc>
        <w:tc>
          <w:tcPr>
            <w:tcW w:w="6414" w:type="dxa"/>
            <w:noWrap w:val="0"/>
            <w:vAlign w:val="center"/>
          </w:tcPr>
          <w:p w14:paraId="39ED3189">
            <w:pPr>
              <w:rPr>
                <w:rFonts w:hint="eastAsia"/>
                <w:kern w:val="2"/>
                <w:sz w:val="21"/>
                <w:szCs w:val="24"/>
                <w:highlight w:val="none"/>
                <w:lang w:val="en-US" w:eastAsia="zh-CN" w:bidi="ar-SA"/>
              </w:rPr>
            </w:pPr>
            <w:r>
              <w:rPr>
                <w:rFonts w:hint="eastAsia"/>
                <w:bCs/>
                <w:szCs w:val="21"/>
                <w:highlight w:val="none"/>
              </w:rPr>
              <w:t>单位负责人为同一人或者存在直接控股、 管理关系的不同供应商，不得同时参加本采购项目（或采购包）响应。为本项目提供整体设计、 规范编制或者项目管理、 监理、 检测等服务的供应商， 不得再参与本项目响应。</w:t>
            </w:r>
            <w:r>
              <w:rPr>
                <w:rFonts w:hint="eastAsia"/>
                <w:b/>
                <w:bCs w:val="0"/>
                <w:szCs w:val="21"/>
                <w:highlight w:val="none"/>
                <w:lang w:eastAsia="zh-CN"/>
              </w:rPr>
              <w:t>（</w:t>
            </w:r>
            <w:r>
              <w:rPr>
                <w:rFonts w:hint="eastAsia"/>
                <w:b/>
                <w:bCs w:val="0"/>
                <w:szCs w:val="21"/>
                <w:highlight w:val="none"/>
              </w:rPr>
              <w:t>填写《无串通响应等违法违规行为承诺书》</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本采购文件</w:t>
            </w:r>
            <w:r>
              <w:rPr>
                <w:rFonts w:hint="eastAsia"/>
                <w:b/>
                <w:bCs w:val="0"/>
                <w:szCs w:val="21"/>
                <w:highlight w:val="none"/>
                <w:lang w:eastAsia="zh-CN"/>
              </w:rPr>
              <w:t>七、响应文件格式</w:t>
            </w:r>
            <w:r>
              <w:rPr>
                <w:rFonts w:hint="eastAsia"/>
                <w:b/>
                <w:bCs w:val="0"/>
                <w:szCs w:val="21"/>
                <w:highlight w:val="none"/>
              </w:rPr>
              <w:t xml:space="preserve"> 格式</w:t>
            </w:r>
            <w:r>
              <w:rPr>
                <w:rFonts w:hint="eastAsia"/>
                <w:b/>
                <w:bCs w:val="0"/>
                <w:szCs w:val="21"/>
                <w:highlight w:val="none"/>
                <w:lang w:val="en-US" w:eastAsia="zh-CN"/>
              </w:rPr>
              <w:t>五</w:t>
            </w:r>
            <w:r>
              <w:rPr>
                <w:rFonts w:hint="eastAsia"/>
                <w:b/>
                <w:bCs w:val="0"/>
                <w:szCs w:val="21"/>
                <w:highlight w:val="none"/>
                <w:lang w:eastAsia="zh-CN"/>
              </w:rPr>
              <w:t>）</w:t>
            </w:r>
          </w:p>
        </w:tc>
      </w:tr>
      <w:tr w14:paraId="41186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75F469B2">
            <w:pPr>
              <w:pStyle w:val="41"/>
              <w:numPr>
                <w:ilvl w:val="0"/>
                <w:numId w:val="1"/>
              </w:numPr>
              <w:jc w:val="center"/>
              <w:rPr>
                <w:szCs w:val="21"/>
                <w:highlight w:val="none"/>
              </w:rPr>
            </w:pPr>
          </w:p>
        </w:tc>
        <w:tc>
          <w:tcPr>
            <w:tcW w:w="2568" w:type="dxa"/>
            <w:noWrap w:val="0"/>
            <w:vAlign w:val="center"/>
          </w:tcPr>
          <w:p w14:paraId="00EA4829">
            <w:pPr>
              <w:pStyle w:val="41"/>
              <w:spacing w:line="400" w:lineRule="exact"/>
              <w:ind w:left="102" w:leftChars="0" w:right="86" w:rightChars="0"/>
              <w:jc w:val="center"/>
              <w:rPr>
                <w:rFonts w:hint="eastAsia"/>
                <w:kern w:val="2"/>
                <w:sz w:val="21"/>
                <w:szCs w:val="21"/>
                <w:highlight w:val="none"/>
                <w:lang w:val="en-US" w:eastAsia="zh-CN" w:bidi="ar-SA"/>
              </w:rPr>
            </w:pPr>
            <w:r>
              <w:rPr>
                <w:rFonts w:hint="eastAsia"/>
                <w:szCs w:val="21"/>
                <w:highlight w:val="none"/>
              </w:rPr>
              <w:t>参加采购活动前3年内，在经营活动中没有重大违法记录</w:t>
            </w:r>
          </w:p>
        </w:tc>
        <w:tc>
          <w:tcPr>
            <w:tcW w:w="6414" w:type="dxa"/>
            <w:noWrap w:val="0"/>
            <w:vAlign w:val="center"/>
          </w:tcPr>
          <w:p w14:paraId="1BFA3778">
            <w:pPr>
              <w:pStyle w:val="41"/>
              <w:spacing w:line="360" w:lineRule="exact"/>
              <w:ind w:left="102" w:leftChars="0" w:right="96" w:rightChars="0"/>
              <w:rPr>
                <w:rFonts w:hint="eastAsia"/>
                <w:bCs/>
                <w:kern w:val="2"/>
                <w:sz w:val="21"/>
                <w:szCs w:val="21"/>
                <w:highlight w:val="none"/>
                <w:lang w:val="en-US" w:eastAsia="zh-CN" w:bidi="ar-SA"/>
              </w:rPr>
            </w:pPr>
            <w:r>
              <w:rPr>
                <w:rFonts w:hint="eastAsia" w:cs="Tahoma"/>
                <w:color w:val="000000"/>
                <w:kern w:val="28"/>
                <w:szCs w:val="24"/>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cs="Tahoma"/>
                <w:b/>
                <w:bCs/>
                <w:color w:val="000000"/>
                <w:kern w:val="28"/>
                <w:szCs w:val="24"/>
                <w:highlight w:val="none"/>
              </w:rPr>
              <w:t>（填写《无违法违纪行为承诺书》，模板参考本采购文件七、响应文件格式 格式</w:t>
            </w:r>
            <w:r>
              <w:rPr>
                <w:rFonts w:hint="eastAsia" w:cs="Tahoma"/>
                <w:b/>
                <w:bCs/>
                <w:color w:val="000000"/>
                <w:kern w:val="28"/>
                <w:szCs w:val="24"/>
                <w:highlight w:val="none"/>
                <w:lang w:val="en-US" w:eastAsia="zh-CN"/>
              </w:rPr>
              <w:t>六</w:t>
            </w:r>
            <w:r>
              <w:rPr>
                <w:rFonts w:hint="eastAsia" w:cs="Tahoma"/>
                <w:b/>
                <w:bCs/>
                <w:color w:val="000000"/>
                <w:kern w:val="28"/>
                <w:szCs w:val="24"/>
                <w:highlight w:val="none"/>
              </w:rPr>
              <w:t>）</w:t>
            </w:r>
          </w:p>
        </w:tc>
      </w:tr>
      <w:tr w14:paraId="1C899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52B77091">
            <w:pPr>
              <w:pStyle w:val="41"/>
              <w:numPr>
                <w:ilvl w:val="0"/>
                <w:numId w:val="1"/>
              </w:numPr>
              <w:jc w:val="center"/>
              <w:rPr>
                <w:szCs w:val="21"/>
                <w:highlight w:val="none"/>
              </w:rPr>
            </w:pPr>
          </w:p>
        </w:tc>
        <w:tc>
          <w:tcPr>
            <w:tcW w:w="2568" w:type="dxa"/>
            <w:noWrap w:val="0"/>
            <w:vAlign w:val="center"/>
          </w:tcPr>
          <w:p w14:paraId="02E260AE">
            <w:pPr>
              <w:pStyle w:val="41"/>
              <w:spacing w:line="400" w:lineRule="exact"/>
              <w:ind w:left="102" w:leftChars="0" w:right="86" w:rightChars="0"/>
              <w:jc w:val="center"/>
              <w:rPr>
                <w:rFonts w:hint="default" w:eastAsia="宋体"/>
                <w:szCs w:val="21"/>
                <w:highlight w:val="none"/>
                <w:lang w:val="en-US" w:eastAsia="zh-CN"/>
              </w:rPr>
            </w:pPr>
            <w:r>
              <w:rPr>
                <w:rFonts w:hint="eastAsia"/>
                <w:szCs w:val="21"/>
                <w:highlight w:val="none"/>
                <w:lang w:val="en-US" w:eastAsia="zh-CN"/>
              </w:rPr>
              <w:t>其他资格要求</w:t>
            </w:r>
          </w:p>
        </w:tc>
        <w:tc>
          <w:tcPr>
            <w:tcW w:w="6414" w:type="dxa"/>
            <w:noWrap w:val="0"/>
            <w:vAlign w:val="center"/>
          </w:tcPr>
          <w:p w14:paraId="21505260">
            <w:pPr>
              <w:pStyle w:val="41"/>
              <w:spacing w:line="360" w:lineRule="exact"/>
              <w:ind w:left="102" w:leftChars="0" w:right="96" w:rightChars="0"/>
              <w:rPr>
                <w:rFonts w:hint="eastAsia" w:cs="Tahoma"/>
                <w:color w:val="000000"/>
                <w:kern w:val="28"/>
                <w:szCs w:val="24"/>
                <w:highlight w:val="none"/>
              </w:rPr>
            </w:pPr>
            <w:r>
              <w:rPr>
                <w:rFonts w:hint="eastAsia" w:ascii="Times New Roman" w:hAnsi="Times New Roman" w:cs="Tahoma"/>
                <w:color w:val="000000"/>
                <w:kern w:val="28"/>
                <w:szCs w:val="24"/>
                <w:highlight w:val="none"/>
              </w:rPr>
              <w:t>供应商须具备有效期内的中国合格评定国家认可委员会（CNAS）颁发的检验机构认可证书（含CNAS实验室认可证书），或省级以上（含省、自治区、直辖市）质量监督部门颁发的检验机构资质认定证书（CMA）。资质认证的检测能力范围包括但不限于：计算机信息系统、应用软件、综合布线系统、局域网系统等信息化类。</w:t>
            </w:r>
          </w:p>
        </w:tc>
      </w:tr>
    </w:tbl>
    <w:p w14:paraId="307C87E1">
      <w:pPr>
        <w:pStyle w:val="39"/>
        <w:spacing w:line="360" w:lineRule="auto"/>
        <w:rPr>
          <w:rFonts w:hint="eastAsia" w:cs="Tahoma"/>
          <w:color w:val="000000"/>
          <w:kern w:val="28"/>
          <w:szCs w:val="24"/>
          <w:highlight w:val="none"/>
        </w:rPr>
      </w:pPr>
    </w:p>
    <w:p w14:paraId="3B5DB5AA">
      <w:pPr>
        <w:pStyle w:val="39"/>
        <w:spacing w:line="360" w:lineRule="auto"/>
        <w:rPr>
          <w:rFonts w:hint="eastAsia" w:cs="Tahoma"/>
          <w:b/>
          <w:color w:val="000000"/>
          <w:kern w:val="28"/>
          <w:szCs w:val="24"/>
          <w:highlight w:val="none"/>
        </w:rPr>
      </w:pPr>
    </w:p>
    <w:p w14:paraId="55B351DF">
      <w:pPr>
        <w:pStyle w:val="39"/>
        <w:spacing w:line="360" w:lineRule="auto"/>
        <w:rPr>
          <w:rFonts w:hint="eastAsia" w:cs="Tahoma"/>
          <w:b/>
          <w:color w:val="000000"/>
          <w:kern w:val="28"/>
          <w:szCs w:val="24"/>
          <w:highlight w:val="none"/>
        </w:rPr>
      </w:pPr>
    </w:p>
    <w:p w14:paraId="1DA1545E">
      <w:pPr>
        <w:pStyle w:val="39"/>
        <w:spacing w:line="360" w:lineRule="auto"/>
        <w:rPr>
          <w:rFonts w:hint="default" w:eastAsia="宋体"/>
          <w:b/>
          <w:color w:val="000000"/>
          <w:highlight w:val="none"/>
          <w:lang w:val="en-US" w:eastAsia="zh-CN"/>
        </w:rPr>
      </w:pPr>
      <w:r>
        <w:rPr>
          <w:rFonts w:hint="eastAsia" w:cs="Tahoma"/>
          <w:b/>
          <w:color w:val="000000"/>
          <w:kern w:val="28"/>
          <w:szCs w:val="24"/>
          <w:highlight w:val="none"/>
        </w:rPr>
        <w:t>（</w:t>
      </w:r>
      <w:r>
        <w:rPr>
          <w:rFonts w:hint="eastAsia" w:cs="Tahoma"/>
          <w:b/>
          <w:color w:val="000000"/>
          <w:kern w:val="28"/>
          <w:szCs w:val="24"/>
          <w:highlight w:val="none"/>
          <w:lang w:val="en-US" w:eastAsia="zh-CN"/>
        </w:rPr>
        <w:t>二</w:t>
      </w:r>
      <w:r>
        <w:rPr>
          <w:rFonts w:hint="eastAsia" w:cs="Tahoma"/>
          <w:b/>
          <w:color w:val="000000"/>
          <w:kern w:val="28"/>
          <w:szCs w:val="24"/>
          <w:highlight w:val="none"/>
        </w:rPr>
        <w:t>）</w:t>
      </w:r>
      <w:r>
        <w:rPr>
          <w:rFonts w:hint="eastAsia" w:cs="Tahoma"/>
          <w:b/>
          <w:color w:val="000000"/>
          <w:kern w:val="28"/>
          <w:szCs w:val="24"/>
          <w:highlight w:val="none"/>
          <w:lang w:val="en-US" w:eastAsia="zh-CN"/>
        </w:rPr>
        <w:t>符合性审查表</w:t>
      </w:r>
    </w:p>
    <w:tbl>
      <w:tblPr>
        <w:tblStyle w:val="18"/>
        <w:tblW w:w="97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2568"/>
        <w:gridCol w:w="6414"/>
      </w:tblGrid>
      <w:tr w14:paraId="19487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jc w:val="center"/>
        </w:trPr>
        <w:tc>
          <w:tcPr>
            <w:tcW w:w="797" w:type="dxa"/>
            <w:noWrap w:val="0"/>
            <w:vAlign w:val="center"/>
          </w:tcPr>
          <w:p w14:paraId="6D858AAD">
            <w:pPr>
              <w:pStyle w:val="41"/>
              <w:spacing w:line="400" w:lineRule="exact"/>
              <w:ind w:left="102" w:right="206"/>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序号</w:t>
            </w:r>
          </w:p>
        </w:tc>
        <w:tc>
          <w:tcPr>
            <w:tcW w:w="8982" w:type="dxa"/>
            <w:gridSpan w:val="2"/>
            <w:noWrap w:val="0"/>
            <w:vAlign w:val="center"/>
          </w:tcPr>
          <w:p w14:paraId="7495DD8D">
            <w:pPr>
              <w:pStyle w:val="41"/>
              <w:spacing w:line="400" w:lineRule="exact"/>
              <w:ind w:left="102" w:right="206"/>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资格审查内容</w:t>
            </w:r>
          </w:p>
        </w:tc>
      </w:tr>
      <w:tr w14:paraId="3CCFD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56EB3CA">
            <w:pPr>
              <w:pStyle w:val="41"/>
              <w:spacing w:line="360" w:lineRule="exact"/>
              <w:ind w:left="102" w:leftChars="0" w:right="96" w:rightChars="0"/>
              <w:jc w:val="center"/>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1</w:t>
            </w:r>
          </w:p>
        </w:tc>
        <w:tc>
          <w:tcPr>
            <w:tcW w:w="2568" w:type="dxa"/>
            <w:noWrap w:val="0"/>
            <w:vAlign w:val="center"/>
          </w:tcPr>
          <w:p w14:paraId="38A7C8C3">
            <w:pPr>
              <w:pStyle w:val="41"/>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响应文件格式</w:t>
            </w:r>
          </w:p>
        </w:tc>
        <w:tc>
          <w:tcPr>
            <w:tcW w:w="6414" w:type="dxa"/>
            <w:noWrap w:val="0"/>
            <w:vAlign w:val="center"/>
          </w:tcPr>
          <w:p w14:paraId="46FCA241">
            <w:pPr>
              <w:pStyle w:val="41"/>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按采购文件格式规定盖章和签署。</w:t>
            </w:r>
          </w:p>
        </w:tc>
      </w:tr>
      <w:tr w14:paraId="13676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7942AF1">
            <w:pPr>
              <w:pStyle w:val="41"/>
              <w:spacing w:line="360" w:lineRule="exact"/>
              <w:ind w:left="102" w:leftChars="0" w:right="96" w:rightChars="0"/>
              <w:jc w:val="center"/>
              <w:rPr>
                <w:rFonts w:hint="default"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2</w:t>
            </w:r>
          </w:p>
        </w:tc>
        <w:tc>
          <w:tcPr>
            <w:tcW w:w="2568" w:type="dxa"/>
            <w:noWrap w:val="0"/>
            <w:vAlign w:val="center"/>
          </w:tcPr>
          <w:p w14:paraId="0DB2C6C5">
            <w:pPr>
              <w:pStyle w:val="41"/>
              <w:spacing w:line="360" w:lineRule="exact"/>
              <w:ind w:left="102" w:leftChars="0" w:right="96" w:rightChars="0"/>
              <w:rPr>
                <w:rFonts w:hint="eastAsia" w:ascii="Times New Roman" w:hAnsi="Times New Roman" w:eastAsia="宋体" w:cs="Times New Roman"/>
                <w:bCs/>
                <w:szCs w:val="21"/>
                <w:highlight w:val="none"/>
                <w:lang w:val="en-US" w:eastAsia="zh-Hans"/>
              </w:rPr>
            </w:pPr>
            <w:r>
              <w:rPr>
                <w:rFonts w:hint="eastAsia" w:ascii="Times New Roman" w:hAnsi="Times New Roman" w:eastAsia="宋体" w:cs="Times New Roman"/>
                <w:bCs/>
                <w:szCs w:val="21"/>
                <w:highlight w:val="none"/>
                <w:lang w:val="en-US" w:eastAsia="zh-CN"/>
              </w:rPr>
              <w:t>响应报价</w:t>
            </w:r>
          </w:p>
        </w:tc>
        <w:tc>
          <w:tcPr>
            <w:tcW w:w="6414" w:type="dxa"/>
            <w:noWrap w:val="0"/>
            <w:vAlign w:val="center"/>
          </w:tcPr>
          <w:p w14:paraId="7FA7E410">
            <w:pPr>
              <w:pStyle w:val="41"/>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报价形式及报价要求是否符合采购文件要求</w:t>
            </w:r>
          </w:p>
        </w:tc>
      </w:tr>
    </w:tbl>
    <w:p w14:paraId="5A5DFF60">
      <w:pPr>
        <w:pStyle w:val="39"/>
        <w:spacing w:line="360" w:lineRule="auto"/>
        <w:rPr>
          <w:rFonts w:hint="eastAsia" w:cs="Tahoma"/>
          <w:b/>
          <w:color w:val="000000"/>
          <w:kern w:val="28"/>
          <w:szCs w:val="24"/>
          <w:highlight w:val="none"/>
        </w:rPr>
      </w:pPr>
    </w:p>
    <w:p w14:paraId="39463C9D">
      <w:pPr>
        <w:spacing w:line="360" w:lineRule="auto"/>
        <w:jc w:val="center"/>
        <w:rPr>
          <w:rFonts w:hint="eastAsia" w:ascii="宋体" w:hAnsi="宋体" w:eastAsia="宋体" w:cs="Times New Roman"/>
          <w:b/>
          <w:sz w:val="36"/>
          <w:szCs w:val="36"/>
          <w:highlight w:val="none"/>
          <w:lang w:val="en-US" w:eastAsia="zh-CN"/>
        </w:rPr>
      </w:pPr>
    </w:p>
    <w:p w14:paraId="52D6F40C">
      <w:pPr>
        <w:spacing w:line="360" w:lineRule="auto"/>
        <w:jc w:val="center"/>
        <w:rPr>
          <w:rFonts w:hint="eastAsia" w:ascii="宋体" w:hAnsi="宋体" w:eastAsia="宋体" w:cs="Times New Roman"/>
          <w:b/>
          <w:sz w:val="36"/>
          <w:szCs w:val="36"/>
          <w:highlight w:val="none"/>
          <w:lang w:val="en-US" w:eastAsia="zh-CN"/>
        </w:rPr>
      </w:pPr>
    </w:p>
    <w:p w14:paraId="5DBFC704">
      <w:pPr>
        <w:spacing w:line="360" w:lineRule="auto"/>
        <w:jc w:val="center"/>
        <w:rPr>
          <w:rFonts w:hint="eastAsia" w:ascii="宋体" w:hAnsi="宋体" w:eastAsia="宋体" w:cs="Times New Roman"/>
          <w:b/>
          <w:sz w:val="36"/>
          <w:szCs w:val="36"/>
          <w:highlight w:val="none"/>
          <w:lang w:val="en-US" w:eastAsia="zh-CN"/>
        </w:rPr>
      </w:pPr>
    </w:p>
    <w:p w14:paraId="6FDF8DBC">
      <w:pPr>
        <w:spacing w:line="360" w:lineRule="auto"/>
        <w:jc w:val="center"/>
        <w:rPr>
          <w:rFonts w:hint="eastAsia" w:ascii="宋体" w:hAnsi="宋体" w:eastAsia="宋体" w:cs="Times New Roman"/>
          <w:b/>
          <w:sz w:val="36"/>
          <w:szCs w:val="36"/>
          <w:highlight w:val="none"/>
          <w:lang w:val="en-US" w:eastAsia="zh-CN"/>
        </w:rPr>
      </w:pPr>
    </w:p>
    <w:p w14:paraId="48E618B9">
      <w:pPr>
        <w:spacing w:line="360" w:lineRule="auto"/>
        <w:jc w:val="center"/>
        <w:rPr>
          <w:rFonts w:hint="eastAsia" w:ascii="宋体" w:hAnsi="宋体" w:eastAsia="宋体" w:cs="Times New Roman"/>
          <w:b/>
          <w:sz w:val="36"/>
          <w:szCs w:val="36"/>
          <w:highlight w:val="none"/>
          <w:lang w:val="en-US" w:eastAsia="zh-CN"/>
        </w:rPr>
      </w:pPr>
    </w:p>
    <w:p w14:paraId="673BC88B">
      <w:pPr>
        <w:spacing w:line="360" w:lineRule="auto"/>
        <w:jc w:val="center"/>
        <w:rPr>
          <w:rFonts w:hint="eastAsia" w:ascii="宋体" w:hAnsi="宋体" w:eastAsia="宋体" w:cs="Times New Roman"/>
          <w:b/>
          <w:sz w:val="36"/>
          <w:szCs w:val="36"/>
          <w:highlight w:val="none"/>
          <w:lang w:val="en-US" w:eastAsia="zh-CN"/>
        </w:rPr>
      </w:pPr>
    </w:p>
    <w:p w14:paraId="7ADFBBEA">
      <w:pPr>
        <w:spacing w:line="360" w:lineRule="auto"/>
        <w:jc w:val="center"/>
        <w:rPr>
          <w:rFonts w:hint="eastAsia" w:ascii="宋体" w:hAnsi="宋体" w:eastAsia="宋体" w:cs="Times New Roman"/>
          <w:b/>
          <w:sz w:val="36"/>
          <w:szCs w:val="36"/>
          <w:highlight w:val="none"/>
          <w:lang w:val="en-US" w:eastAsia="zh-CN"/>
        </w:rPr>
      </w:pPr>
    </w:p>
    <w:p w14:paraId="0513A8D4">
      <w:pPr>
        <w:spacing w:line="360" w:lineRule="auto"/>
        <w:jc w:val="center"/>
        <w:rPr>
          <w:rFonts w:hint="eastAsia" w:ascii="宋体" w:hAnsi="宋体" w:eastAsia="宋体" w:cs="Times New Roman"/>
          <w:b/>
          <w:sz w:val="36"/>
          <w:szCs w:val="36"/>
          <w:highlight w:val="none"/>
          <w:lang w:val="en-US" w:eastAsia="zh-CN"/>
        </w:rPr>
      </w:pPr>
    </w:p>
    <w:p w14:paraId="799D52DB">
      <w:pPr>
        <w:spacing w:line="360" w:lineRule="auto"/>
        <w:jc w:val="center"/>
        <w:rPr>
          <w:rFonts w:hint="eastAsia" w:ascii="宋体" w:hAnsi="宋体" w:eastAsia="宋体" w:cs="Times New Roman"/>
          <w:b/>
          <w:sz w:val="36"/>
          <w:szCs w:val="36"/>
          <w:highlight w:val="none"/>
          <w:lang w:val="en-US" w:eastAsia="zh-CN"/>
        </w:rPr>
      </w:pPr>
    </w:p>
    <w:p w14:paraId="4C47BE25">
      <w:pPr>
        <w:spacing w:line="360" w:lineRule="auto"/>
        <w:jc w:val="center"/>
        <w:rPr>
          <w:rFonts w:hint="eastAsia" w:ascii="宋体" w:hAnsi="宋体" w:eastAsia="宋体" w:cs="Times New Roman"/>
          <w:b/>
          <w:sz w:val="36"/>
          <w:szCs w:val="36"/>
          <w:highlight w:val="none"/>
          <w:lang w:val="en-US" w:eastAsia="zh-CN"/>
        </w:rPr>
      </w:pPr>
    </w:p>
    <w:p w14:paraId="340AD94E">
      <w:pPr>
        <w:spacing w:line="360" w:lineRule="auto"/>
        <w:jc w:val="center"/>
        <w:rPr>
          <w:rFonts w:hint="eastAsia" w:ascii="宋体" w:hAnsi="宋体" w:eastAsia="宋体" w:cs="Times New Roman"/>
          <w:b/>
          <w:sz w:val="36"/>
          <w:szCs w:val="36"/>
          <w:highlight w:val="none"/>
          <w:lang w:val="en-US" w:eastAsia="zh-CN"/>
        </w:rPr>
      </w:pPr>
    </w:p>
    <w:p w14:paraId="13FA16ED">
      <w:pPr>
        <w:spacing w:line="360" w:lineRule="auto"/>
        <w:jc w:val="center"/>
        <w:rPr>
          <w:rFonts w:hint="eastAsia" w:ascii="宋体" w:hAnsi="宋体" w:eastAsia="宋体" w:cs="Times New Roman"/>
          <w:b/>
          <w:sz w:val="36"/>
          <w:szCs w:val="36"/>
          <w:highlight w:val="none"/>
          <w:lang w:val="en-US" w:eastAsia="zh-CN"/>
        </w:rPr>
      </w:pPr>
    </w:p>
    <w:p w14:paraId="48FC636D">
      <w:pPr>
        <w:spacing w:line="360" w:lineRule="auto"/>
        <w:jc w:val="center"/>
        <w:rPr>
          <w:rFonts w:hint="eastAsia" w:ascii="宋体" w:hAnsi="宋体" w:eastAsia="宋体" w:cs="Times New Roman"/>
          <w:b/>
          <w:sz w:val="36"/>
          <w:szCs w:val="36"/>
          <w:highlight w:val="none"/>
          <w:lang w:val="en-US" w:eastAsia="zh-CN"/>
        </w:rPr>
      </w:pPr>
    </w:p>
    <w:p w14:paraId="361E5FF7">
      <w:pPr>
        <w:spacing w:line="360" w:lineRule="auto"/>
        <w:jc w:val="center"/>
        <w:rPr>
          <w:rFonts w:hint="eastAsia" w:ascii="宋体" w:hAnsi="宋体" w:eastAsia="宋体" w:cs="Times New Roman"/>
          <w:b/>
          <w:sz w:val="36"/>
          <w:szCs w:val="36"/>
          <w:highlight w:val="none"/>
          <w:lang w:val="en-US" w:eastAsia="zh-CN"/>
        </w:rPr>
      </w:pPr>
    </w:p>
    <w:p w14:paraId="1CFF1266">
      <w:pPr>
        <w:spacing w:line="360" w:lineRule="auto"/>
        <w:jc w:val="center"/>
        <w:rPr>
          <w:rFonts w:hint="eastAsia" w:ascii="宋体" w:hAnsi="宋体" w:eastAsia="宋体" w:cs="Times New Roman"/>
          <w:b/>
          <w:sz w:val="36"/>
          <w:szCs w:val="36"/>
          <w:highlight w:val="none"/>
          <w:lang w:val="en-US" w:eastAsia="zh-CN"/>
        </w:rPr>
      </w:pPr>
    </w:p>
    <w:p w14:paraId="7DD86EED">
      <w:pPr>
        <w:spacing w:line="360" w:lineRule="auto"/>
        <w:jc w:val="center"/>
        <w:rPr>
          <w:rFonts w:hint="eastAsia" w:ascii="宋体" w:hAnsi="宋体" w:eastAsia="宋体" w:cs="Times New Roman"/>
          <w:b/>
          <w:sz w:val="36"/>
          <w:szCs w:val="36"/>
          <w:highlight w:val="none"/>
          <w:lang w:val="en-US" w:eastAsia="zh-CN"/>
        </w:rPr>
      </w:pPr>
    </w:p>
    <w:p w14:paraId="39141D34">
      <w:pPr>
        <w:spacing w:line="360" w:lineRule="auto"/>
        <w:jc w:val="center"/>
        <w:rPr>
          <w:rFonts w:hint="eastAsia" w:ascii="宋体" w:hAnsi="宋体" w:eastAsia="宋体" w:cs="Times New Roman"/>
          <w:b/>
          <w:sz w:val="36"/>
          <w:szCs w:val="36"/>
          <w:highlight w:val="none"/>
          <w:lang w:val="en-US" w:eastAsia="zh-CN"/>
        </w:rPr>
      </w:pPr>
    </w:p>
    <w:p w14:paraId="0DDA742A">
      <w:pPr>
        <w:spacing w:line="360" w:lineRule="auto"/>
        <w:jc w:val="both"/>
        <w:rPr>
          <w:rFonts w:hint="eastAsia" w:ascii="宋体" w:hAnsi="宋体" w:eastAsia="宋体" w:cs="Times New Roman"/>
          <w:b/>
          <w:sz w:val="36"/>
          <w:szCs w:val="36"/>
          <w:highlight w:val="none"/>
          <w:lang w:val="en-US" w:eastAsia="zh-CN"/>
        </w:rPr>
      </w:pPr>
    </w:p>
    <w:p w14:paraId="28061166">
      <w:pPr>
        <w:spacing w:line="360" w:lineRule="auto"/>
        <w:jc w:val="center"/>
        <w:rPr>
          <w:rFonts w:hint="eastAsia" w:ascii="宋体" w:hAnsi="宋体" w:eastAsia="宋体" w:cs="Times New Roman"/>
          <w:b/>
          <w:sz w:val="36"/>
          <w:szCs w:val="36"/>
          <w:highlight w:val="none"/>
          <w:lang w:val="en-US" w:eastAsia="zh-CN"/>
        </w:rPr>
      </w:pPr>
      <w:r>
        <w:rPr>
          <w:rFonts w:hint="eastAsia" w:ascii="宋体" w:hAnsi="宋体" w:eastAsia="宋体" w:cs="Times New Roman"/>
          <w:b/>
          <w:sz w:val="36"/>
          <w:szCs w:val="36"/>
          <w:highlight w:val="none"/>
          <w:lang w:val="en-US" w:eastAsia="zh-CN"/>
        </w:rPr>
        <w:t>二、</w:t>
      </w:r>
      <w:r>
        <w:rPr>
          <w:rFonts w:hint="eastAsia" w:ascii="宋体" w:hAnsi="宋体" w:eastAsia="宋体" w:cs="Times New Roman"/>
          <w:b/>
          <w:sz w:val="36"/>
          <w:szCs w:val="36"/>
          <w:highlight w:val="none"/>
        </w:rPr>
        <w:t>响应文件要求</w:t>
      </w:r>
    </w:p>
    <w:p w14:paraId="2BA78768">
      <w:pPr>
        <w:pStyle w:val="39"/>
        <w:spacing w:line="360" w:lineRule="auto"/>
        <w:rPr>
          <w:rFonts w:hint="eastAsia" w:eastAsia="宋体"/>
          <w:b/>
          <w:color w:val="000000"/>
          <w:highlight w:val="none"/>
          <w:lang w:eastAsia="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8556"/>
      </w:tblGrid>
      <w:tr w14:paraId="5663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2" w:type="dxa"/>
            <w:noWrap w:val="0"/>
            <w:vAlign w:val="center"/>
          </w:tcPr>
          <w:p w14:paraId="02D50C45">
            <w:pPr>
              <w:pStyle w:val="39"/>
              <w:spacing w:line="360" w:lineRule="auto"/>
              <w:jc w:val="center"/>
              <w:rPr>
                <w:rFonts w:cs="Tahoma"/>
                <w:color w:val="000000"/>
                <w:kern w:val="28"/>
                <w:szCs w:val="24"/>
                <w:highlight w:val="none"/>
              </w:rPr>
            </w:pPr>
            <w:r>
              <w:rPr>
                <w:rFonts w:hint="eastAsia" w:cs="Tahoma"/>
                <w:color w:val="000000"/>
                <w:kern w:val="28"/>
                <w:szCs w:val="24"/>
                <w:highlight w:val="none"/>
              </w:rPr>
              <w:t>序号</w:t>
            </w:r>
          </w:p>
        </w:tc>
        <w:tc>
          <w:tcPr>
            <w:tcW w:w="8556" w:type="dxa"/>
            <w:noWrap w:val="0"/>
            <w:vAlign w:val="center"/>
          </w:tcPr>
          <w:p w14:paraId="36043C77">
            <w:pPr>
              <w:pStyle w:val="39"/>
              <w:spacing w:line="360" w:lineRule="auto"/>
              <w:jc w:val="center"/>
              <w:rPr>
                <w:rFonts w:cs="Tahoma"/>
                <w:b/>
                <w:color w:val="000000"/>
                <w:kern w:val="28"/>
                <w:szCs w:val="24"/>
                <w:highlight w:val="none"/>
              </w:rPr>
            </w:pPr>
            <w:r>
              <w:rPr>
                <w:rFonts w:hint="eastAsia" w:cs="Tahoma"/>
                <w:b/>
                <w:color w:val="000000"/>
                <w:kern w:val="28"/>
                <w:szCs w:val="24"/>
                <w:highlight w:val="none"/>
              </w:rPr>
              <w:t>响应文件内容</w:t>
            </w:r>
            <w:r>
              <w:rPr>
                <w:rFonts w:hint="eastAsia" w:cs="Tahoma"/>
                <w:b/>
                <w:color w:val="000000"/>
                <w:kern w:val="28"/>
                <w:szCs w:val="24"/>
                <w:highlight w:val="none"/>
                <w:lang w:eastAsia="zh-CN"/>
              </w:rPr>
              <w:t>（</w:t>
            </w:r>
            <w:r>
              <w:rPr>
                <w:rFonts w:hint="eastAsia" w:cs="Tahoma"/>
                <w:b/>
                <w:color w:val="000000"/>
                <w:kern w:val="28"/>
                <w:szCs w:val="24"/>
                <w:highlight w:val="none"/>
                <w:lang w:val="en-US" w:eastAsia="zh-CN"/>
              </w:rPr>
              <w:t>包括但不限于以下内容</w:t>
            </w:r>
            <w:r>
              <w:rPr>
                <w:rFonts w:hint="eastAsia" w:cs="Tahoma"/>
                <w:b/>
                <w:color w:val="000000"/>
                <w:kern w:val="28"/>
                <w:szCs w:val="24"/>
                <w:highlight w:val="none"/>
                <w:lang w:eastAsia="zh-CN"/>
              </w:rPr>
              <w:t>）</w:t>
            </w:r>
          </w:p>
        </w:tc>
      </w:tr>
      <w:tr w14:paraId="6152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2" w:type="dxa"/>
            <w:noWrap w:val="0"/>
            <w:vAlign w:val="center"/>
          </w:tcPr>
          <w:p w14:paraId="130EA7CA">
            <w:pPr>
              <w:pStyle w:val="39"/>
              <w:spacing w:line="360" w:lineRule="auto"/>
              <w:jc w:val="center"/>
              <w:rPr>
                <w:rFonts w:cs="Tahoma"/>
                <w:color w:val="000000"/>
                <w:kern w:val="28"/>
                <w:szCs w:val="24"/>
                <w:highlight w:val="none"/>
              </w:rPr>
            </w:pPr>
            <w:r>
              <w:rPr>
                <w:rFonts w:hint="eastAsia" w:cs="Tahoma"/>
                <w:color w:val="000000"/>
                <w:kern w:val="28"/>
                <w:szCs w:val="24"/>
                <w:highlight w:val="none"/>
              </w:rPr>
              <w:t>1</w:t>
            </w:r>
          </w:p>
        </w:tc>
        <w:tc>
          <w:tcPr>
            <w:tcW w:w="8556" w:type="dxa"/>
            <w:noWrap w:val="0"/>
            <w:vAlign w:val="center"/>
          </w:tcPr>
          <w:p w14:paraId="38D83885">
            <w:pPr>
              <w:pStyle w:val="39"/>
              <w:spacing w:line="360" w:lineRule="auto"/>
              <w:rPr>
                <w:rFonts w:hint="eastAsia" w:cs="Tahoma"/>
                <w:color w:val="000000"/>
                <w:kern w:val="28"/>
                <w:szCs w:val="24"/>
                <w:highlight w:val="none"/>
              </w:rPr>
            </w:pPr>
            <w:r>
              <w:rPr>
                <w:rFonts w:hint="eastAsia" w:cs="Tahoma"/>
                <w:color w:val="000000"/>
                <w:kern w:val="28"/>
                <w:szCs w:val="24"/>
                <w:highlight w:val="none"/>
              </w:rPr>
              <w:t>首页及文件目录（模板见附件：见采购公告附件）</w:t>
            </w:r>
          </w:p>
        </w:tc>
      </w:tr>
      <w:tr w14:paraId="6510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noWrap w:val="0"/>
            <w:vAlign w:val="center"/>
          </w:tcPr>
          <w:p w14:paraId="57F4D9A1">
            <w:pPr>
              <w:pStyle w:val="39"/>
              <w:spacing w:line="360" w:lineRule="auto"/>
              <w:jc w:val="center"/>
              <w:rPr>
                <w:rFonts w:cs="Tahoma"/>
                <w:color w:val="000000"/>
                <w:kern w:val="28"/>
                <w:szCs w:val="24"/>
                <w:highlight w:val="none"/>
              </w:rPr>
            </w:pPr>
            <w:r>
              <w:rPr>
                <w:rFonts w:hint="eastAsia" w:cs="Tahoma"/>
                <w:color w:val="000000"/>
                <w:kern w:val="28"/>
                <w:szCs w:val="24"/>
                <w:highlight w:val="none"/>
              </w:rPr>
              <w:t>2</w:t>
            </w:r>
          </w:p>
        </w:tc>
        <w:tc>
          <w:tcPr>
            <w:tcW w:w="8556" w:type="dxa"/>
            <w:noWrap w:val="0"/>
            <w:vAlign w:val="center"/>
          </w:tcPr>
          <w:p w14:paraId="3E76B7A4">
            <w:pPr>
              <w:pStyle w:val="39"/>
              <w:spacing w:line="360" w:lineRule="auto"/>
              <w:rPr>
                <w:rFonts w:cs="Tahoma"/>
                <w:color w:val="000000"/>
                <w:kern w:val="28"/>
                <w:szCs w:val="24"/>
                <w:highlight w:val="none"/>
              </w:rPr>
            </w:pPr>
            <w:r>
              <w:rPr>
                <w:rFonts w:hint="eastAsia" w:cs="Tahoma"/>
                <w:color w:val="000000"/>
                <w:kern w:val="28"/>
                <w:szCs w:val="24"/>
                <w:highlight w:val="none"/>
              </w:rPr>
              <w:t>项目报价单（参考见</w:t>
            </w:r>
            <w:r>
              <w:rPr>
                <w:rFonts w:hint="eastAsia" w:cs="Tahoma"/>
                <w:color w:val="000000"/>
                <w:kern w:val="28"/>
                <w:szCs w:val="24"/>
                <w:highlight w:val="none"/>
                <w:lang w:eastAsia="zh-CN"/>
              </w:rPr>
              <w:t>七、响应文件格式</w:t>
            </w:r>
            <w:r>
              <w:rPr>
                <w:rFonts w:hint="eastAsia" w:cs="Tahoma"/>
                <w:color w:val="000000"/>
                <w:kern w:val="28"/>
                <w:szCs w:val="24"/>
                <w:highlight w:val="none"/>
              </w:rPr>
              <w:t xml:space="preserve"> 格式三：报价表填写）</w:t>
            </w:r>
          </w:p>
        </w:tc>
      </w:tr>
      <w:tr w14:paraId="16C2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19792800">
            <w:pPr>
              <w:pStyle w:val="39"/>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3</w:t>
            </w:r>
          </w:p>
        </w:tc>
        <w:tc>
          <w:tcPr>
            <w:tcW w:w="8556" w:type="dxa"/>
            <w:noWrap w:val="0"/>
            <w:vAlign w:val="center"/>
          </w:tcPr>
          <w:p w14:paraId="7383E4E2">
            <w:pPr>
              <w:pStyle w:val="39"/>
              <w:spacing w:line="360" w:lineRule="auto"/>
              <w:rPr>
                <w:rFonts w:cs="Tahoma"/>
                <w:color w:val="000000"/>
                <w:kern w:val="28"/>
                <w:szCs w:val="24"/>
                <w:highlight w:val="none"/>
              </w:rPr>
            </w:pPr>
            <w:r>
              <w:rPr>
                <w:rFonts w:hint="eastAsia" w:cs="Tahoma"/>
                <w:color w:val="000000"/>
                <w:kern w:val="28"/>
                <w:szCs w:val="24"/>
                <w:highlight w:val="none"/>
              </w:rPr>
              <w:t>供应商的介绍（综合实力），全套证件资料（营业执照、税务登记证、组织机构代码证等）</w:t>
            </w:r>
          </w:p>
        </w:tc>
      </w:tr>
      <w:tr w14:paraId="1861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B6CF3C4">
            <w:pPr>
              <w:pStyle w:val="39"/>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4</w:t>
            </w:r>
          </w:p>
        </w:tc>
        <w:tc>
          <w:tcPr>
            <w:tcW w:w="8556" w:type="dxa"/>
            <w:noWrap w:val="0"/>
            <w:vAlign w:val="center"/>
          </w:tcPr>
          <w:p w14:paraId="3286B69B">
            <w:pPr>
              <w:pStyle w:val="39"/>
              <w:spacing w:line="360" w:lineRule="auto"/>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项目实施方案、</w:t>
            </w:r>
            <w:r>
              <w:rPr>
                <w:rFonts w:hint="eastAsia" w:ascii="宋体" w:hAnsi="宋体" w:eastAsia="宋体" w:cs="宋体"/>
                <w:bCs/>
                <w:sz w:val="24"/>
                <w:szCs w:val="24"/>
                <w:highlight w:val="none"/>
              </w:rPr>
              <w:t>应急响应方案</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项目管理方案</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格式自拟</w:t>
            </w:r>
            <w:r>
              <w:rPr>
                <w:rFonts w:hint="eastAsia" w:ascii="宋体" w:hAnsi="宋体" w:eastAsia="宋体" w:cs="宋体"/>
                <w:bCs/>
                <w:sz w:val="24"/>
                <w:szCs w:val="24"/>
                <w:highlight w:val="none"/>
                <w:lang w:eastAsia="zh-CN"/>
              </w:rPr>
              <w:t>）</w:t>
            </w:r>
          </w:p>
        </w:tc>
      </w:tr>
      <w:tr w14:paraId="308A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18FC989">
            <w:pPr>
              <w:pStyle w:val="39"/>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5</w:t>
            </w:r>
          </w:p>
        </w:tc>
        <w:tc>
          <w:tcPr>
            <w:tcW w:w="8556" w:type="dxa"/>
            <w:noWrap w:val="0"/>
            <w:vAlign w:val="center"/>
          </w:tcPr>
          <w:p w14:paraId="28ADDBC7">
            <w:pPr>
              <w:pStyle w:val="39"/>
              <w:spacing w:line="360" w:lineRule="auto"/>
              <w:rPr>
                <w:rFonts w:cs="Tahoma"/>
                <w:color w:val="000000"/>
                <w:kern w:val="28"/>
                <w:szCs w:val="24"/>
                <w:highlight w:val="none"/>
              </w:rPr>
            </w:pPr>
            <w:r>
              <w:rPr>
                <w:rFonts w:hint="eastAsia" w:cs="Tahoma"/>
                <w:color w:val="000000"/>
                <w:kern w:val="28"/>
                <w:szCs w:val="24"/>
                <w:highlight w:val="none"/>
              </w:rPr>
              <w:t>法定代表人授权委托书（如非法定代表人须出具法定代表人授权委托书）</w:t>
            </w:r>
          </w:p>
        </w:tc>
      </w:tr>
      <w:tr w14:paraId="4516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687EB0F1">
            <w:pPr>
              <w:pStyle w:val="39"/>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6</w:t>
            </w:r>
          </w:p>
        </w:tc>
        <w:tc>
          <w:tcPr>
            <w:tcW w:w="8556" w:type="dxa"/>
            <w:noWrap w:val="0"/>
            <w:vAlign w:val="center"/>
          </w:tcPr>
          <w:p w14:paraId="3F3D5681">
            <w:pPr>
              <w:pStyle w:val="39"/>
              <w:spacing w:line="360" w:lineRule="auto"/>
              <w:rPr>
                <w:rFonts w:cs="Tahoma"/>
                <w:color w:val="000000"/>
                <w:kern w:val="28"/>
                <w:szCs w:val="24"/>
                <w:highlight w:val="none"/>
              </w:rPr>
            </w:pPr>
            <w:r>
              <w:rPr>
                <w:rFonts w:hint="eastAsia" w:cs="Tahoma"/>
                <w:color w:val="000000"/>
                <w:kern w:val="28"/>
                <w:szCs w:val="24"/>
                <w:highlight w:val="none"/>
              </w:rPr>
              <w:t>截至报名参加评审近三年内供应商承接的同类项目业绩（显示有成交价的合同复印件并加盖公章，业绩时间以合同签订时间为准）</w:t>
            </w:r>
          </w:p>
        </w:tc>
      </w:tr>
      <w:tr w14:paraId="629B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136FEDCD">
            <w:pPr>
              <w:pStyle w:val="39"/>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7</w:t>
            </w:r>
          </w:p>
        </w:tc>
        <w:tc>
          <w:tcPr>
            <w:tcW w:w="8556" w:type="dxa"/>
            <w:noWrap w:val="0"/>
            <w:vAlign w:val="top"/>
          </w:tcPr>
          <w:p w14:paraId="0908F79B">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5</w:t>
            </w:r>
            <w:r>
              <w:rPr>
                <w:rFonts w:hint="eastAsia" w:ascii="宋体" w:cs="Tahoma"/>
                <w:color w:val="000000"/>
                <w:kern w:val="28"/>
                <w:sz w:val="24"/>
                <w:highlight w:val="none"/>
              </w:rPr>
              <w:t>年至今任意1个月编制的财务报表或银行出具的资信证明材料复印件；</w:t>
            </w:r>
            <w:r>
              <w:rPr>
                <w:rFonts w:hint="eastAsia" w:cs="Tahoma"/>
                <w:color w:val="000000"/>
                <w:kern w:val="28"/>
                <w:sz w:val="24"/>
                <w:highlight w:val="none"/>
              </w:rPr>
              <w:t>（可参考</w:t>
            </w:r>
            <w:r>
              <w:rPr>
                <w:rFonts w:hint="eastAsia" w:cs="Tahoma"/>
                <w:color w:val="000000"/>
                <w:kern w:val="28"/>
                <w:sz w:val="24"/>
                <w:highlight w:val="none"/>
                <w:lang w:eastAsia="zh-CN"/>
              </w:rPr>
              <w:t>七、响应文件格式</w:t>
            </w:r>
            <w:r>
              <w:rPr>
                <w:rFonts w:hint="eastAsia" w:cs="Tahoma"/>
                <w:color w:val="000000"/>
                <w:kern w:val="28"/>
                <w:sz w:val="24"/>
                <w:highlight w:val="none"/>
              </w:rPr>
              <w:t xml:space="preserve"> 格式六《采购供应商资格信用承诺函》填写）</w:t>
            </w:r>
          </w:p>
          <w:p w14:paraId="3499743A">
            <w:pPr>
              <w:rPr>
                <w:rFonts w:hint="eastAsia" w:ascii="宋体" w:cs="Tahoma"/>
                <w:color w:val="000000"/>
                <w:kern w:val="28"/>
                <w:sz w:val="24"/>
                <w:highlight w:val="none"/>
              </w:rPr>
            </w:pPr>
            <w:r>
              <w:rPr>
                <w:rFonts w:hint="eastAsia" w:cs="Tahoma"/>
                <w:color w:val="000000"/>
                <w:kern w:val="28"/>
                <w:sz w:val="24"/>
                <w:highlight w:val="none"/>
              </w:rPr>
              <w:t>【注：若供应商同时提供《采购供应商资格信用承诺函》和证明材料的，资格审查时以证明材料为准。】</w:t>
            </w:r>
          </w:p>
        </w:tc>
      </w:tr>
      <w:tr w14:paraId="490B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FBC7FB8">
            <w:pPr>
              <w:pStyle w:val="39"/>
              <w:spacing w:line="360" w:lineRule="auto"/>
              <w:jc w:val="center"/>
              <w:rPr>
                <w:rFonts w:hint="eastAsia" w:eastAsia="宋体" w:cs="Tahoma"/>
                <w:color w:val="000000"/>
                <w:kern w:val="28"/>
                <w:szCs w:val="24"/>
                <w:highlight w:val="none"/>
                <w:lang w:eastAsia="zh-CN"/>
              </w:rPr>
            </w:pPr>
            <w:r>
              <w:rPr>
                <w:rFonts w:hint="eastAsia" w:eastAsia="宋体" w:cs="Tahoma"/>
                <w:color w:val="000000"/>
                <w:kern w:val="28"/>
                <w:szCs w:val="24"/>
                <w:highlight w:val="none"/>
                <w:lang w:val="en-US" w:eastAsia="zh-CN"/>
              </w:rPr>
              <w:t>8</w:t>
            </w:r>
          </w:p>
        </w:tc>
        <w:tc>
          <w:tcPr>
            <w:tcW w:w="8556" w:type="dxa"/>
            <w:noWrap w:val="0"/>
            <w:vAlign w:val="top"/>
          </w:tcPr>
          <w:p w14:paraId="12E3329E">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5</w:t>
            </w:r>
            <w:r>
              <w:rPr>
                <w:rFonts w:hint="eastAsia" w:ascii="宋体" w:cs="Tahoma"/>
                <w:color w:val="000000"/>
                <w:kern w:val="28"/>
                <w:sz w:val="24"/>
                <w:highlight w:val="none"/>
              </w:rPr>
              <w:t>年至今任意1个月缴纳税收的凭据证明材料复印件；如依法免税的，应提供的相应文件证明其依法免税；</w:t>
            </w:r>
            <w:r>
              <w:rPr>
                <w:rFonts w:hint="eastAsia" w:cs="Tahoma"/>
                <w:color w:val="000000"/>
                <w:kern w:val="28"/>
                <w:sz w:val="24"/>
                <w:highlight w:val="none"/>
              </w:rPr>
              <w:t>（参考</w:t>
            </w:r>
            <w:r>
              <w:rPr>
                <w:rFonts w:hint="eastAsia" w:cs="Tahoma"/>
                <w:color w:val="000000"/>
                <w:kern w:val="28"/>
                <w:sz w:val="24"/>
                <w:highlight w:val="none"/>
                <w:lang w:eastAsia="zh-CN"/>
              </w:rPr>
              <w:t>七、响应文件格式</w:t>
            </w:r>
            <w:r>
              <w:rPr>
                <w:rFonts w:hint="eastAsia" w:cs="Tahoma"/>
                <w:color w:val="000000"/>
                <w:kern w:val="28"/>
                <w:sz w:val="24"/>
                <w:highlight w:val="none"/>
              </w:rPr>
              <w:t xml:space="preserve"> 格式六《采购供应商资格信用承诺函》填写）</w:t>
            </w:r>
          </w:p>
          <w:p w14:paraId="1AB32BF0">
            <w:pPr>
              <w:rPr>
                <w:rFonts w:hint="eastAsia" w:ascii="宋体" w:cs="Tahoma"/>
                <w:color w:val="000000"/>
                <w:kern w:val="28"/>
                <w:sz w:val="24"/>
                <w:highlight w:val="none"/>
              </w:rPr>
            </w:pPr>
            <w:r>
              <w:rPr>
                <w:rFonts w:hint="eastAsia" w:cs="Tahoma"/>
                <w:color w:val="000000"/>
                <w:kern w:val="28"/>
                <w:sz w:val="24"/>
                <w:highlight w:val="none"/>
              </w:rPr>
              <w:t>【注：若供应商同时提供《采购供应商资格信用承诺函》和证明材料的，资格审查时以证明材料为准。】</w:t>
            </w:r>
          </w:p>
        </w:tc>
      </w:tr>
      <w:tr w14:paraId="190B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4C795AE4">
            <w:pPr>
              <w:pStyle w:val="39"/>
              <w:spacing w:line="360" w:lineRule="auto"/>
              <w:jc w:val="center"/>
              <w:rPr>
                <w:rFonts w:hint="eastAsia" w:eastAsia="宋体" w:cs="Tahoma"/>
                <w:color w:val="000000"/>
                <w:kern w:val="28"/>
                <w:szCs w:val="24"/>
                <w:highlight w:val="none"/>
                <w:lang w:eastAsia="zh-CN"/>
              </w:rPr>
            </w:pPr>
            <w:r>
              <w:rPr>
                <w:rFonts w:hint="eastAsia" w:eastAsia="宋体" w:cs="Tahoma"/>
                <w:color w:val="000000"/>
                <w:kern w:val="28"/>
                <w:szCs w:val="24"/>
                <w:highlight w:val="none"/>
                <w:lang w:val="en-US" w:eastAsia="zh-CN"/>
              </w:rPr>
              <w:t>9</w:t>
            </w:r>
          </w:p>
        </w:tc>
        <w:tc>
          <w:tcPr>
            <w:tcW w:w="8556" w:type="dxa"/>
            <w:noWrap w:val="0"/>
            <w:vAlign w:val="top"/>
          </w:tcPr>
          <w:p w14:paraId="5D43EA4E">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5</w:t>
            </w:r>
            <w:r>
              <w:rPr>
                <w:rFonts w:hint="eastAsia" w:ascii="宋体" w:cs="Tahoma"/>
                <w:color w:val="000000"/>
                <w:kern w:val="28"/>
                <w:sz w:val="24"/>
                <w:highlight w:val="none"/>
              </w:rPr>
              <w:t>年至今任意1个月缴纳社会保险的凭据证明材料复印件；如依法不需要缴纳社会保障资金的，应提供相应文件证明其依法不需要缴纳社会保障资金；</w:t>
            </w:r>
            <w:r>
              <w:rPr>
                <w:rFonts w:hint="eastAsia" w:cs="Tahoma"/>
                <w:color w:val="000000"/>
                <w:kern w:val="28"/>
                <w:sz w:val="24"/>
                <w:highlight w:val="none"/>
              </w:rPr>
              <w:t>（参考</w:t>
            </w:r>
            <w:r>
              <w:rPr>
                <w:rFonts w:hint="eastAsia" w:cs="Tahoma"/>
                <w:color w:val="000000"/>
                <w:kern w:val="28"/>
                <w:sz w:val="24"/>
                <w:highlight w:val="none"/>
                <w:lang w:eastAsia="zh-CN"/>
              </w:rPr>
              <w:t>七、响应文件格式</w:t>
            </w:r>
            <w:r>
              <w:rPr>
                <w:rFonts w:hint="eastAsia" w:cs="Tahoma"/>
                <w:color w:val="000000"/>
                <w:kern w:val="28"/>
                <w:sz w:val="24"/>
                <w:highlight w:val="none"/>
              </w:rPr>
              <w:t xml:space="preserve"> 格式六《采购供应商资格信用承诺函》填写）</w:t>
            </w:r>
          </w:p>
          <w:p w14:paraId="2317F66B">
            <w:pPr>
              <w:rPr>
                <w:rFonts w:ascii="宋体" w:cs="Tahoma"/>
                <w:color w:val="000000"/>
                <w:kern w:val="28"/>
                <w:sz w:val="24"/>
                <w:highlight w:val="none"/>
              </w:rPr>
            </w:pPr>
            <w:r>
              <w:rPr>
                <w:rFonts w:hint="eastAsia" w:cs="Tahoma"/>
                <w:color w:val="000000"/>
                <w:kern w:val="28"/>
                <w:sz w:val="24"/>
                <w:highlight w:val="none"/>
              </w:rPr>
              <w:t>【注：若供应商同时提供《采购供应商资格信用承诺函》和证明材料的，资格审查时以证明材料为准。】</w:t>
            </w:r>
          </w:p>
        </w:tc>
      </w:tr>
      <w:tr w14:paraId="0FEB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199E711">
            <w:pPr>
              <w:pStyle w:val="39"/>
              <w:spacing w:line="360" w:lineRule="auto"/>
              <w:jc w:val="center"/>
              <w:rPr>
                <w:rFonts w:hint="default" w:eastAsia="宋体" w:cs="Tahoma"/>
                <w:color w:val="000000"/>
                <w:kern w:val="28"/>
                <w:szCs w:val="24"/>
                <w:highlight w:val="none"/>
                <w:lang w:val="en-US" w:eastAsia="zh-CN"/>
              </w:rPr>
            </w:pPr>
            <w:r>
              <w:rPr>
                <w:rFonts w:hint="eastAsia" w:eastAsia="宋体" w:cs="Tahoma"/>
                <w:color w:val="000000"/>
                <w:kern w:val="28"/>
                <w:szCs w:val="24"/>
                <w:highlight w:val="none"/>
                <w:lang w:val="en-US" w:eastAsia="zh-CN"/>
              </w:rPr>
              <w:t>10</w:t>
            </w:r>
          </w:p>
        </w:tc>
        <w:tc>
          <w:tcPr>
            <w:tcW w:w="8556" w:type="dxa"/>
            <w:noWrap w:val="0"/>
            <w:vAlign w:val="center"/>
          </w:tcPr>
          <w:p w14:paraId="340F1BE4">
            <w:pPr>
              <w:pStyle w:val="3"/>
              <w:tabs>
                <w:tab w:val="center" w:pos="4450"/>
                <w:tab w:val="left" w:pos="6396"/>
              </w:tabs>
              <w:rPr>
                <w:rFonts w:hint="eastAsia" w:hAnsi="Times New Roman" w:cs="Tahoma"/>
                <w:b w:val="0"/>
                <w:bCs w:val="0"/>
                <w:color w:val="000000"/>
                <w:kern w:val="28"/>
                <w:sz w:val="24"/>
                <w:highlight w:val="none"/>
              </w:rPr>
            </w:pPr>
            <w:r>
              <w:rPr>
                <w:rFonts w:hint="eastAsia" w:hAnsi="Times New Roman" w:cs="Tahoma"/>
                <w:b w:val="0"/>
                <w:bCs w:val="0"/>
                <w:color w:val="000000"/>
                <w:kern w:val="28"/>
                <w:sz w:val="24"/>
                <w:highlight w:val="none"/>
              </w:rPr>
              <w:t>出具《无串通响应等违法违规行为承诺书》、《无违法违纪行为承诺书》。（参考</w:t>
            </w:r>
            <w:r>
              <w:rPr>
                <w:rFonts w:hint="eastAsia" w:hAnsi="Times New Roman" w:cs="Tahoma"/>
                <w:b w:val="0"/>
                <w:bCs w:val="0"/>
                <w:color w:val="000000"/>
                <w:kern w:val="28"/>
                <w:sz w:val="24"/>
                <w:highlight w:val="none"/>
                <w:lang w:eastAsia="zh-CN"/>
              </w:rPr>
              <w:t>七、响应文件格式</w:t>
            </w:r>
            <w:r>
              <w:rPr>
                <w:rFonts w:hint="eastAsia" w:hAnsi="Times New Roman" w:cs="Tahoma"/>
                <w:b w:val="0"/>
                <w:bCs w:val="0"/>
                <w:color w:val="000000"/>
                <w:kern w:val="28"/>
                <w:sz w:val="24"/>
                <w:highlight w:val="none"/>
              </w:rPr>
              <w:t xml:space="preserve"> 格式</w:t>
            </w:r>
            <w:r>
              <w:rPr>
                <w:rFonts w:hint="eastAsia" w:hAnsi="Times New Roman" w:cs="Tahoma"/>
                <w:b w:val="0"/>
                <w:bCs w:val="0"/>
                <w:color w:val="000000"/>
                <w:kern w:val="28"/>
                <w:sz w:val="24"/>
                <w:highlight w:val="none"/>
                <w:lang w:val="en-US" w:eastAsia="zh-CN"/>
              </w:rPr>
              <w:t>五</w:t>
            </w:r>
            <w:r>
              <w:rPr>
                <w:rFonts w:hint="eastAsia" w:hAnsi="Times New Roman" w:cs="Tahoma"/>
                <w:b w:val="0"/>
                <w:bCs w:val="0"/>
                <w:color w:val="000000"/>
                <w:kern w:val="28"/>
                <w:sz w:val="24"/>
                <w:highlight w:val="none"/>
              </w:rPr>
              <w:t>、格式</w:t>
            </w:r>
            <w:r>
              <w:rPr>
                <w:rFonts w:hint="eastAsia" w:hAnsi="Times New Roman" w:cs="Tahoma"/>
                <w:b w:val="0"/>
                <w:bCs w:val="0"/>
                <w:color w:val="000000"/>
                <w:kern w:val="28"/>
                <w:sz w:val="24"/>
                <w:highlight w:val="none"/>
                <w:lang w:val="en-US" w:eastAsia="zh-CN"/>
              </w:rPr>
              <w:t>六</w:t>
            </w:r>
            <w:r>
              <w:rPr>
                <w:rFonts w:hint="eastAsia" w:hAnsi="Times New Roman" w:cs="Tahoma"/>
                <w:b w:val="0"/>
                <w:bCs w:val="0"/>
                <w:color w:val="000000"/>
                <w:kern w:val="28"/>
                <w:sz w:val="24"/>
                <w:highlight w:val="none"/>
              </w:rPr>
              <w:t>）</w:t>
            </w:r>
          </w:p>
        </w:tc>
      </w:tr>
    </w:tbl>
    <w:p w14:paraId="292A90E7">
      <w:pPr>
        <w:pStyle w:val="39"/>
        <w:spacing w:line="360" w:lineRule="auto"/>
        <w:rPr>
          <w:rFonts w:hint="eastAsia" w:cs="Tahoma"/>
          <w:b/>
          <w:kern w:val="28"/>
          <w:szCs w:val="24"/>
          <w:highlight w:val="none"/>
        </w:rPr>
      </w:pPr>
    </w:p>
    <w:p w14:paraId="5C8C7002">
      <w:pPr>
        <w:pStyle w:val="39"/>
        <w:spacing w:line="360" w:lineRule="auto"/>
        <w:rPr>
          <w:rFonts w:cs="Tahoma"/>
          <w:b/>
          <w:kern w:val="28"/>
          <w:szCs w:val="24"/>
          <w:highlight w:val="none"/>
        </w:rPr>
      </w:pPr>
      <w:r>
        <w:rPr>
          <w:rFonts w:hint="eastAsia" w:cs="Tahoma"/>
          <w:b/>
          <w:color w:val="000000"/>
          <w:kern w:val="28"/>
          <w:szCs w:val="24"/>
          <w:highlight w:val="none"/>
        </w:rPr>
        <w:t>（</w:t>
      </w:r>
      <w:r>
        <w:rPr>
          <w:rFonts w:hint="eastAsia" w:cs="Tahoma"/>
          <w:b/>
          <w:color w:val="000000"/>
          <w:kern w:val="28"/>
          <w:szCs w:val="24"/>
          <w:highlight w:val="none"/>
          <w:lang w:val="en-US" w:eastAsia="zh-CN"/>
        </w:rPr>
        <w:t>四</w:t>
      </w:r>
      <w:r>
        <w:rPr>
          <w:rFonts w:hint="eastAsia" w:cs="Tahoma"/>
          <w:b/>
          <w:color w:val="000000"/>
          <w:kern w:val="28"/>
          <w:szCs w:val="24"/>
          <w:highlight w:val="none"/>
        </w:rPr>
        <w:t>）</w:t>
      </w:r>
      <w:r>
        <w:rPr>
          <w:rFonts w:hint="eastAsia" w:cs="Tahoma"/>
          <w:b/>
          <w:kern w:val="28"/>
          <w:szCs w:val="24"/>
          <w:highlight w:val="none"/>
        </w:rPr>
        <w:t>响应文件准备</w:t>
      </w:r>
    </w:p>
    <w:p w14:paraId="5470E48F">
      <w:pPr>
        <w:pStyle w:val="39"/>
        <w:spacing w:line="360" w:lineRule="auto"/>
        <w:rPr>
          <w:rFonts w:cs="Tahoma"/>
          <w:kern w:val="28"/>
          <w:szCs w:val="24"/>
          <w:highlight w:val="none"/>
        </w:rPr>
      </w:pPr>
      <w:r>
        <w:rPr>
          <w:rFonts w:hint="eastAsia" w:cs="Tahoma"/>
          <w:kern w:val="28"/>
          <w:szCs w:val="24"/>
          <w:highlight w:val="none"/>
        </w:rPr>
        <w:t>1.报名截止后，采购人会根据报名情况及时组织院内评审会议。</w:t>
      </w:r>
    </w:p>
    <w:p w14:paraId="001A4D22">
      <w:pPr>
        <w:pStyle w:val="39"/>
        <w:spacing w:line="360" w:lineRule="auto"/>
        <w:rPr>
          <w:rFonts w:cs="Tahoma"/>
          <w:kern w:val="28"/>
          <w:szCs w:val="24"/>
          <w:highlight w:val="none"/>
        </w:rPr>
      </w:pPr>
      <w:r>
        <w:rPr>
          <w:rFonts w:hint="eastAsia" w:cs="Tahoma"/>
          <w:kern w:val="28"/>
          <w:szCs w:val="24"/>
          <w:highlight w:val="none"/>
        </w:rPr>
        <w:t>2.会议前，响应供应商应严格按上表要求准备纸质响应文件，</w:t>
      </w:r>
      <w:r>
        <w:rPr>
          <w:rFonts w:hint="eastAsia" w:cs="Tahoma"/>
          <w:b/>
          <w:kern w:val="28"/>
          <w:szCs w:val="24"/>
          <w:highlight w:val="none"/>
        </w:rPr>
        <w:t>按顺序装订成册，一式六份（一正五副，正本加盖公章）</w:t>
      </w:r>
      <w:r>
        <w:rPr>
          <w:rFonts w:hint="eastAsia" w:cs="Tahoma"/>
          <w:kern w:val="28"/>
          <w:szCs w:val="24"/>
          <w:highlight w:val="none"/>
        </w:rPr>
        <w:t>，</w:t>
      </w:r>
      <w:r>
        <w:rPr>
          <w:rFonts w:hint="eastAsia" w:cs="Tahoma"/>
          <w:b/>
          <w:bCs/>
          <w:kern w:val="28"/>
          <w:szCs w:val="24"/>
          <w:highlight w:val="none"/>
        </w:rPr>
        <w:t>密封</w:t>
      </w:r>
      <w:r>
        <w:rPr>
          <w:rFonts w:hint="eastAsia" w:cs="Tahoma"/>
          <w:kern w:val="28"/>
          <w:szCs w:val="24"/>
          <w:highlight w:val="none"/>
        </w:rPr>
        <w:t>，在现场提供给专家审阅。</w:t>
      </w:r>
    </w:p>
    <w:p w14:paraId="3F8F3851">
      <w:pPr>
        <w:spacing w:line="360" w:lineRule="auto"/>
        <w:rPr>
          <w:rFonts w:ascii="华文新魏" w:eastAsia="华文新魏"/>
          <w:b/>
          <w:color w:val="C00000"/>
          <w:spacing w:val="20"/>
          <w:kern w:val="10"/>
          <w:sz w:val="72"/>
          <w:szCs w:val="72"/>
          <w:highlight w:val="none"/>
        </w:rPr>
      </w:pPr>
    </w:p>
    <w:p w14:paraId="61775546">
      <w:pPr>
        <w:pStyle w:val="39"/>
        <w:spacing w:line="360" w:lineRule="auto"/>
        <w:rPr>
          <w:rFonts w:hint="eastAsia" w:ascii="宋体" w:hAnsi="Times New Roman" w:eastAsia="宋体" w:cs="Tahoma"/>
          <w:b/>
          <w:color w:val="000000"/>
          <w:kern w:val="28"/>
          <w:szCs w:val="24"/>
          <w:highlight w:val="none"/>
        </w:rPr>
      </w:pPr>
      <w:r>
        <w:rPr>
          <w:rFonts w:hint="eastAsia" w:ascii="宋体" w:hAnsi="Times New Roman" w:eastAsia="宋体" w:cs="Tahoma"/>
          <w:b/>
          <w:color w:val="000000"/>
          <w:kern w:val="28"/>
          <w:szCs w:val="24"/>
          <w:highlight w:val="none"/>
        </w:rPr>
        <w:t>（</w:t>
      </w:r>
      <w:r>
        <w:rPr>
          <w:rFonts w:hint="eastAsia" w:ascii="宋体" w:hAnsi="Times New Roman" w:eastAsia="宋体" w:cs="Tahoma"/>
          <w:b/>
          <w:color w:val="000000"/>
          <w:kern w:val="28"/>
          <w:szCs w:val="24"/>
          <w:highlight w:val="none"/>
          <w:lang w:val="en-US" w:eastAsia="zh-CN"/>
        </w:rPr>
        <w:t>五</w:t>
      </w:r>
      <w:r>
        <w:rPr>
          <w:rFonts w:hint="eastAsia" w:ascii="宋体" w:hAnsi="Times New Roman" w:eastAsia="宋体" w:cs="Tahoma"/>
          <w:b/>
          <w:color w:val="000000"/>
          <w:kern w:val="28"/>
          <w:szCs w:val="24"/>
          <w:highlight w:val="none"/>
        </w:rPr>
        <w:t>）资料递交时间及地点</w:t>
      </w:r>
    </w:p>
    <w:p w14:paraId="6A0FEA7A">
      <w:pPr>
        <w:pStyle w:val="39"/>
        <w:spacing w:line="360" w:lineRule="auto"/>
        <w:ind w:firstLine="480" w:firstLineChars="200"/>
        <w:rPr>
          <w:rFonts w:hint="eastAsia" w:cs="Tahoma"/>
          <w:b/>
          <w:bCs/>
          <w:color w:val="000000"/>
          <w:kern w:val="28"/>
          <w:szCs w:val="24"/>
          <w:highlight w:val="none"/>
        </w:rPr>
      </w:pPr>
      <w:r>
        <w:rPr>
          <w:rFonts w:hint="eastAsia" w:cs="Tahoma"/>
          <w:b/>
          <w:bCs/>
          <w:color w:val="000000"/>
          <w:kern w:val="28"/>
          <w:szCs w:val="24"/>
          <w:highlight w:val="none"/>
        </w:rPr>
        <w:t>报名截止时间：202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2</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9</w:t>
      </w:r>
      <w:r>
        <w:rPr>
          <w:rFonts w:hint="eastAsia" w:cs="Tahoma"/>
          <w:b/>
          <w:bCs/>
          <w:color w:val="000000"/>
          <w:kern w:val="28"/>
          <w:szCs w:val="24"/>
          <w:highlight w:val="none"/>
        </w:rPr>
        <w:t>日至202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2</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12</w:t>
      </w:r>
      <w:r>
        <w:rPr>
          <w:rFonts w:hint="eastAsia" w:cs="Tahoma"/>
          <w:b/>
          <w:bCs/>
          <w:color w:val="000000"/>
          <w:kern w:val="28"/>
          <w:szCs w:val="24"/>
          <w:highlight w:val="none"/>
        </w:rPr>
        <w:t>日17：30</w:t>
      </w:r>
    </w:p>
    <w:p w14:paraId="6CF29CF5">
      <w:pPr>
        <w:pStyle w:val="39"/>
        <w:spacing w:line="360" w:lineRule="auto"/>
        <w:ind w:firstLine="480" w:firstLineChars="200"/>
        <w:rPr>
          <w:rFonts w:hint="eastAsia" w:cs="Tahoma"/>
          <w:b/>
          <w:bCs/>
          <w:color w:val="000000"/>
          <w:kern w:val="28"/>
          <w:szCs w:val="24"/>
          <w:highlight w:val="none"/>
        </w:rPr>
      </w:pPr>
      <w:r>
        <w:rPr>
          <w:rFonts w:hint="eastAsia" w:cs="Tahoma"/>
          <w:b/>
          <w:bCs/>
          <w:color w:val="000000"/>
          <w:kern w:val="28"/>
          <w:szCs w:val="24"/>
          <w:highlight w:val="none"/>
        </w:rPr>
        <w:t>提交文件截止时间：202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2</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13</w:t>
      </w:r>
      <w:r>
        <w:rPr>
          <w:rFonts w:hint="eastAsia" w:cs="Tahoma"/>
          <w:b/>
          <w:bCs/>
          <w:color w:val="000000"/>
          <w:kern w:val="28"/>
          <w:szCs w:val="24"/>
          <w:highlight w:val="none"/>
        </w:rPr>
        <w:t>日</w:t>
      </w:r>
      <w:r>
        <w:rPr>
          <w:rFonts w:hint="eastAsia" w:cs="Tahoma"/>
          <w:b/>
          <w:bCs/>
          <w:color w:val="000000"/>
          <w:kern w:val="28"/>
          <w:szCs w:val="24"/>
          <w:highlight w:val="none"/>
          <w:lang w:val="en-US" w:eastAsia="zh-CN"/>
        </w:rPr>
        <w:t>9</w:t>
      </w:r>
      <w:r>
        <w:rPr>
          <w:rFonts w:hint="eastAsia" w:cs="Tahoma"/>
          <w:b/>
          <w:bCs/>
          <w:color w:val="000000"/>
          <w:kern w:val="28"/>
          <w:szCs w:val="24"/>
          <w:highlight w:val="none"/>
        </w:rPr>
        <w:t>：00</w:t>
      </w:r>
    </w:p>
    <w:p w14:paraId="40FA91DC">
      <w:pPr>
        <w:pStyle w:val="39"/>
        <w:spacing w:line="360" w:lineRule="auto"/>
        <w:ind w:firstLine="480" w:firstLineChars="200"/>
        <w:jc w:val="left"/>
        <w:rPr>
          <w:rFonts w:hint="eastAsia" w:cs="Tahoma"/>
          <w:b/>
          <w:bCs/>
          <w:color w:val="000000"/>
          <w:kern w:val="28"/>
          <w:szCs w:val="24"/>
          <w:highlight w:val="none"/>
        </w:rPr>
      </w:pPr>
      <w:r>
        <w:rPr>
          <w:rFonts w:hint="eastAsia" w:cs="Tahoma"/>
          <w:b/>
          <w:bCs/>
          <w:color w:val="000000"/>
          <w:kern w:val="28"/>
          <w:szCs w:val="24"/>
          <w:highlight w:val="none"/>
        </w:rPr>
        <w:t>递交地点：中山市西区康欣路3号中山市中医院行政楼5楼508招标采购办公室</w:t>
      </w:r>
    </w:p>
    <w:p w14:paraId="085AB013">
      <w:pPr>
        <w:pStyle w:val="39"/>
        <w:spacing w:line="360" w:lineRule="auto"/>
        <w:ind w:firstLine="480" w:firstLineChars="200"/>
        <w:jc w:val="center"/>
        <w:rPr>
          <w:rFonts w:hint="eastAsia" w:cs="Tahoma"/>
          <w:b/>
          <w:color w:val="000000"/>
          <w:kern w:val="28"/>
          <w:szCs w:val="24"/>
          <w:highlight w:val="none"/>
        </w:rPr>
      </w:pPr>
    </w:p>
    <w:p w14:paraId="196C51D3">
      <w:pPr>
        <w:pStyle w:val="39"/>
        <w:spacing w:line="360" w:lineRule="auto"/>
        <w:ind w:firstLine="480" w:firstLineChars="200"/>
        <w:jc w:val="center"/>
        <w:rPr>
          <w:rFonts w:hint="eastAsia" w:cs="Tahoma"/>
          <w:b/>
          <w:color w:val="000000"/>
          <w:kern w:val="28"/>
          <w:szCs w:val="24"/>
          <w:highlight w:val="none"/>
        </w:rPr>
      </w:pPr>
    </w:p>
    <w:p w14:paraId="44B249AD">
      <w:pPr>
        <w:pStyle w:val="39"/>
        <w:spacing w:line="360" w:lineRule="auto"/>
        <w:ind w:firstLine="560" w:firstLineChars="200"/>
        <w:jc w:val="center"/>
        <w:rPr>
          <w:rFonts w:hint="eastAsia" w:cs="Tahoma"/>
          <w:b/>
          <w:color w:val="C00000"/>
          <w:kern w:val="28"/>
          <w:szCs w:val="24"/>
          <w:highlight w:val="none"/>
        </w:rPr>
      </w:pPr>
      <w:r>
        <w:rPr>
          <w:rFonts w:hint="eastAsia" w:cs="Tahoma"/>
          <w:b/>
          <w:color w:val="C00000"/>
          <w:kern w:val="28"/>
          <w:sz w:val="28"/>
          <w:szCs w:val="28"/>
          <w:highlight w:val="none"/>
        </w:rPr>
        <w:t>注：响应供应商需按照规定时间前准时送达资料。如因故临时不能参加，请及时告知采购人。无故缺席者将被记入我院供应商不良信用档案。</w:t>
      </w:r>
    </w:p>
    <w:p w14:paraId="35CA8F73">
      <w:pPr>
        <w:spacing w:line="360" w:lineRule="auto"/>
        <w:rPr>
          <w:rFonts w:ascii="华文新魏" w:eastAsia="华文新魏"/>
          <w:b/>
          <w:spacing w:val="20"/>
          <w:kern w:val="10"/>
          <w:sz w:val="52"/>
          <w:szCs w:val="52"/>
          <w:highlight w:val="none"/>
        </w:rPr>
        <w:sectPr>
          <w:footerReference r:id="rId6" w:type="default"/>
          <w:type w:val="continuous"/>
          <w:pgSz w:w="11906" w:h="16838"/>
          <w:pgMar w:top="1134" w:right="1274" w:bottom="1134" w:left="1474" w:header="851" w:footer="992" w:gutter="0"/>
          <w:cols w:space="720" w:num="1"/>
          <w:docGrid w:type="linesAndChars" w:linePitch="312" w:charSpace="0"/>
        </w:sectPr>
      </w:pPr>
    </w:p>
    <w:p w14:paraId="53A8B102">
      <w:pPr>
        <w:rPr>
          <w:rFonts w:hint="eastAsia"/>
          <w:b/>
          <w:sz w:val="28"/>
          <w:szCs w:val="28"/>
          <w:highlight w:val="none"/>
        </w:rPr>
      </w:pPr>
    </w:p>
    <w:p w14:paraId="13D86AE2">
      <w:pPr>
        <w:spacing w:line="360" w:lineRule="auto"/>
        <w:jc w:val="center"/>
        <w:rPr>
          <w:b/>
          <w:sz w:val="36"/>
          <w:szCs w:val="36"/>
          <w:highlight w:val="none"/>
        </w:rPr>
      </w:pPr>
      <w:r>
        <w:rPr>
          <w:rFonts w:hint="eastAsia"/>
          <w:b/>
          <w:sz w:val="36"/>
          <w:szCs w:val="36"/>
          <w:highlight w:val="none"/>
          <w:lang w:val="en-US" w:eastAsia="zh-CN"/>
        </w:rPr>
        <w:t>三</w:t>
      </w:r>
      <w:r>
        <w:rPr>
          <w:rFonts w:hint="eastAsia"/>
          <w:b/>
          <w:sz w:val="36"/>
          <w:szCs w:val="36"/>
          <w:highlight w:val="none"/>
        </w:rPr>
        <w:t>、采购项目需求内容</w:t>
      </w:r>
    </w:p>
    <w:p w14:paraId="5BA72D4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rPr>
        <w:t>（一）项目概况</w:t>
      </w:r>
    </w:p>
    <w:p w14:paraId="5EEFFCAC">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val="en-US" w:eastAsia="zh-CN"/>
        </w:rPr>
        <w:t>.</w:t>
      </w:r>
      <w:r>
        <w:rPr>
          <w:rFonts w:hint="eastAsia" w:ascii="宋体" w:hAnsi="宋体"/>
          <w:sz w:val="24"/>
          <w:szCs w:val="24"/>
          <w:highlight w:val="none"/>
        </w:rPr>
        <w:t>项目名称：中山市中医院“防治康”一体化信息系统验收测评服务项目</w:t>
      </w:r>
    </w:p>
    <w:p w14:paraId="5E52A0AC">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w:t>
      </w:r>
      <w:r>
        <w:rPr>
          <w:rFonts w:hint="eastAsia" w:ascii="宋体" w:hAnsi="宋体"/>
          <w:sz w:val="24"/>
          <w:szCs w:val="24"/>
          <w:highlight w:val="none"/>
        </w:rPr>
        <w:t>项目概况：医院拟委托一家具备相关资质的服务公司，依据国家标准及系统需求规格说明书等相关要求，对“防治康”一体化信息系统的功能、可靠性、效率等方面进行专业的检验测评，为项目的验收提供重要依据。</w:t>
      </w:r>
    </w:p>
    <w:p w14:paraId="56BFCA2D">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w:t>
      </w:r>
      <w:r>
        <w:rPr>
          <w:rFonts w:hint="eastAsia" w:ascii="宋体" w:hAnsi="宋体"/>
          <w:sz w:val="24"/>
          <w:szCs w:val="24"/>
          <w:highlight w:val="none"/>
        </w:rPr>
        <w:t>服务期限：</w:t>
      </w:r>
      <w:r>
        <w:rPr>
          <w:rFonts w:hint="eastAsia" w:ascii="宋体" w:hAnsi="宋体"/>
          <w:sz w:val="24"/>
          <w:szCs w:val="24"/>
          <w:highlight w:val="none"/>
          <w:lang w:val="en-US" w:eastAsia="zh-CN"/>
        </w:rPr>
        <w:t>3</w:t>
      </w:r>
      <w:r>
        <w:rPr>
          <w:rFonts w:hint="eastAsia" w:ascii="宋体" w:hAnsi="宋体"/>
          <w:sz w:val="24"/>
          <w:szCs w:val="24"/>
          <w:highlight w:val="none"/>
        </w:rPr>
        <w:t>0天</w:t>
      </w:r>
    </w:p>
    <w:p w14:paraId="3466C2B9">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4</w:t>
      </w:r>
      <w:r>
        <w:rPr>
          <w:rFonts w:hint="eastAsia" w:ascii="宋体" w:hAnsi="宋体"/>
          <w:sz w:val="24"/>
          <w:szCs w:val="24"/>
          <w:highlight w:val="none"/>
          <w:lang w:val="en-US" w:eastAsia="zh-CN"/>
        </w:rPr>
        <w:t>.</w:t>
      </w:r>
      <w:r>
        <w:rPr>
          <w:rFonts w:hint="eastAsia" w:ascii="宋体" w:hAnsi="宋体"/>
          <w:sz w:val="24"/>
          <w:szCs w:val="24"/>
          <w:highlight w:val="none"/>
        </w:rPr>
        <w:t>项目上限价：120</w:t>
      </w:r>
      <w:r>
        <w:rPr>
          <w:rFonts w:hint="eastAsia" w:ascii="宋体" w:hAnsi="宋体"/>
          <w:sz w:val="24"/>
          <w:szCs w:val="24"/>
          <w:highlight w:val="none"/>
          <w:lang w:val="en-US" w:eastAsia="zh-CN"/>
        </w:rPr>
        <w:t>,</w:t>
      </w:r>
      <w:r>
        <w:rPr>
          <w:rFonts w:hint="eastAsia" w:ascii="宋体" w:hAnsi="宋体"/>
          <w:sz w:val="24"/>
          <w:szCs w:val="24"/>
          <w:highlight w:val="none"/>
        </w:rPr>
        <w:t>000元，超过此上限价的报价属于无效响应。</w:t>
      </w:r>
    </w:p>
    <w:p w14:paraId="04E08335">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5.报价要求：总价包干，</w:t>
      </w:r>
      <w:r>
        <w:rPr>
          <w:rFonts w:hint="eastAsia" w:ascii="宋体" w:hAnsi="宋体"/>
          <w:sz w:val="24"/>
          <w:szCs w:val="24"/>
          <w:highlight w:val="none"/>
        </w:rPr>
        <w:t>包括本项目服务所需的材料、备件消耗、运输、装卸、保险、</w:t>
      </w:r>
      <w:r>
        <w:rPr>
          <w:rFonts w:hint="eastAsia" w:ascii="宋体" w:hAnsi="宋体"/>
          <w:sz w:val="24"/>
          <w:szCs w:val="24"/>
          <w:highlight w:val="none"/>
          <w:lang w:eastAsia="zh-CN"/>
        </w:rPr>
        <w:t>人工、</w:t>
      </w:r>
      <w:r>
        <w:rPr>
          <w:rFonts w:hint="eastAsia" w:ascii="宋体" w:hAnsi="宋体"/>
          <w:sz w:val="24"/>
          <w:szCs w:val="24"/>
          <w:highlight w:val="none"/>
        </w:rPr>
        <w:t>技术调试服务、各项税费及实施过程中不可预见费用等</w:t>
      </w:r>
      <w:r>
        <w:rPr>
          <w:rFonts w:hint="eastAsia" w:ascii="宋体" w:hAnsi="宋体"/>
          <w:sz w:val="24"/>
          <w:szCs w:val="24"/>
          <w:highlight w:val="none"/>
          <w:lang w:eastAsia="zh-CN"/>
        </w:rPr>
        <w:t>，服务过程中，</w:t>
      </w:r>
      <w:r>
        <w:rPr>
          <w:rFonts w:hint="eastAsia" w:ascii="宋体" w:hAnsi="宋体"/>
          <w:sz w:val="24"/>
          <w:szCs w:val="24"/>
          <w:highlight w:val="none"/>
        </w:rPr>
        <w:t>服务商不得以清单等资料的内容不完整、存在错误或遗漏了相关工序、性能或工作量、费用等为由增加任何费用。</w:t>
      </w:r>
    </w:p>
    <w:p w14:paraId="0DE5388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w:t>
      </w:r>
      <w:r>
        <w:rPr>
          <w:rFonts w:hint="eastAsia" w:ascii="宋体" w:hAnsi="宋体" w:eastAsia="宋体" w:cs="宋体"/>
          <w:b/>
          <w:sz w:val="28"/>
          <w:szCs w:val="28"/>
          <w:highlight w:val="none"/>
        </w:rPr>
        <w:t>二</w:t>
      </w:r>
      <w:r>
        <w:rPr>
          <w:rFonts w:hint="eastAsia" w:ascii="宋体" w:hAnsi="宋体" w:eastAsia="宋体" w:cs="宋体"/>
          <w:b/>
          <w:sz w:val="28"/>
          <w:szCs w:val="28"/>
          <w:highlight w:val="none"/>
          <w:lang w:eastAsia="zh-CN"/>
        </w:rPr>
        <w:t>）服务内容</w:t>
      </w:r>
      <w:r>
        <w:rPr>
          <w:rFonts w:hint="eastAsia" w:ascii="宋体" w:hAnsi="宋体" w:eastAsia="宋体" w:cs="宋体"/>
          <w:b/>
          <w:sz w:val="28"/>
          <w:szCs w:val="28"/>
          <w:highlight w:val="none"/>
        </w:rPr>
        <w:t xml:space="preserve"> </w:t>
      </w:r>
    </w:p>
    <w:p w14:paraId="6BD50381">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软件成本度量</w:t>
      </w:r>
    </w:p>
    <w:p w14:paraId="6936B321">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1.1</w:t>
      </w:r>
      <w:r>
        <w:rPr>
          <w:rFonts w:hint="eastAsia" w:ascii="宋体" w:hAnsi="宋体"/>
          <w:sz w:val="24"/>
          <w:szCs w:val="24"/>
          <w:highlight w:val="none"/>
        </w:rPr>
        <w:t>依据</w:t>
      </w:r>
      <w:r>
        <w:rPr>
          <w:rFonts w:hint="eastAsia" w:ascii="宋体" w:hAnsi="宋体"/>
          <w:sz w:val="24"/>
          <w:szCs w:val="24"/>
          <w:highlight w:val="none"/>
          <w:lang w:eastAsia="zh-CN"/>
        </w:rPr>
        <w:t>：</w:t>
      </w:r>
      <w:r>
        <w:rPr>
          <w:rFonts w:hint="eastAsia" w:ascii="宋体" w:hAnsi="宋体"/>
          <w:sz w:val="24"/>
          <w:szCs w:val="24"/>
          <w:highlight w:val="none"/>
        </w:rPr>
        <w:t>《软件测试成本度量规范》GB/T 32911-2016</w:t>
      </w:r>
      <w:r>
        <w:rPr>
          <w:rFonts w:hint="eastAsia" w:ascii="宋体" w:hAnsi="宋体"/>
          <w:sz w:val="24"/>
          <w:szCs w:val="24"/>
          <w:highlight w:val="none"/>
          <w:lang w:eastAsia="zh-CN"/>
        </w:rPr>
        <w:t>。</w:t>
      </w:r>
    </w:p>
    <w:p w14:paraId="4D8A3D45">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1.2</w:t>
      </w:r>
      <w:r>
        <w:rPr>
          <w:rFonts w:hint="eastAsia" w:ascii="宋体" w:hAnsi="宋体"/>
          <w:sz w:val="24"/>
          <w:szCs w:val="24"/>
          <w:highlight w:val="none"/>
        </w:rPr>
        <w:t>识别系统边界：从用户视角出发，不受系统实现影响；事务功能应穿越识别的系统边界。</w:t>
      </w:r>
    </w:p>
    <w:p w14:paraId="2D52B07C">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1.3</w:t>
      </w:r>
      <w:r>
        <w:rPr>
          <w:rFonts w:hint="eastAsia" w:ascii="宋体" w:hAnsi="宋体"/>
          <w:sz w:val="24"/>
          <w:szCs w:val="24"/>
          <w:highlight w:val="none"/>
        </w:rPr>
        <w:t>识别功能点计数项：根据需求或项目文档，确定功能点计数项。</w:t>
      </w:r>
    </w:p>
    <w:p w14:paraId="75F992D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1.4</w:t>
      </w:r>
      <w:r>
        <w:rPr>
          <w:rFonts w:hint="eastAsia" w:ascii="宋体" w:hAnsi="宋体"/>
          <w:sz w:val="24"/>
          <w:szCs w:val="24"/>
          <w:highlight w:val="none"/>
        </w:rPr>
        <w:t>确定计数类型：根据需求或项目的类型确定计数类型。计数类型分为三种：新开发、延续开发及已有系统计数。</w:t>
      </w:r>
    </w:p>
    <w:p w14:paraId="38DB6865">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（1）对于新开发需求或项目，对预计（或实际）投产的功能进行计数。</w:t>
      </w:r>
    </w:p>
    <w:p w14:paraId="4DF48391">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（2）对于延续开发需求或项目，对预计（或实际）新增、修改及删除的功能均进行计数。</w:t>
      </w:r>
    </w:p>
    <w:p w14:paraId="5576A10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（3）对于已有系统，对实际的功能进行计数。</w:t>
      </w:r>
    </w:p>
    <w:p w14:paraId="7FE65D6B">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rPr>
        <w:t>软件内容测试</w:t>
      </w:r>
    </w:p>
    <w:p w14:paraId="7EA9EEC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2.1</w:t>
      </w:r>
      <w:r>
        <w:rPr>
          <w:rFonts w:hint="eastAsia" w:ascii="宋体" w:hAnsi="宋体"/>
          <w:sz w:val="24"/>
          <w:szCs w:val="24"/>
          <w:highlight w:val="none"/>
        </w:rPr>
        <w:t>测评依据</w:t>
      </w:r>
      <w:r>
        <w:rPr>
          <w:rFonts w:hint="eastAsia" w:ascii="宋体" w:hAnsi="宋体"/>
          <w:sz w:val="24"/>
          <w:szCs w:val="24"/>
          <w:highlight w:val="none"/>
          <w:lang w:eastAsia="zh-CN"/>
        </w:rPr>
        <w:t>：《</w:t>
      </w:r>
      <w:r>
        <w:rPr>
          <w:rFonts w:hint="eastAsia" w:ascii="宋体" w:hAnsi="宋体"/>
          <w:sz w:val="24"/>
          <w:szCs w:val="24"/>
          <w:highlight w:val="none"/>
        </w:rPr>
        <w:t>系统与软件工程 系统与软件质量要求和评价（SQuaRE）第51部分：就绪可用软件产品（RUSP）的质量要求和评测细则</w:t>
      </w:r>
      <w:r>
        <w:rPr>
          <w:rFonts w:hint="eastAsia" w:ascii="宋体" w:hAnsi="宋体"/>
          <w:sz w:val="24"/>
          <w:szCs w:val="24"/>
          <w:highlight w:val="none"/>
          <w:lang w:eastAsia="zh-CN"/>
        </w:rPr>
        <w:t>》</w:t>
      </w:r>
      <w:bookmarkStart w:id="0" w:name="OLE_LINK1"/>
      <w:r>
        <w:rPr>
          <w:rFonts w:hint="eastAsia" w:ascii="宋体" w:hAnsi="宋体"/>
          <w:sz w:val="24"/>
          <w:szCs w:val="24"/>
          <w:highlight w:val="none"/>
        </w:rPr>
        <w:t>GB/T 25000.51-2016</w:t>
      </w:r>
      <w:bookmarkEnd w:id="0"/>
      <w:r>
        <w:rPr>
          <w:rFonts w:hint="eastAsia" w:ascii="宋体" w:hAnsi="宋体"/>
          <w:sz w:val="24"/>
          <w:szCs w:val="24"/>
          <w:highlight w:val="none"/>
          <w:lang w:eastAsia="zh-CN"/>
        </w:rPr>
        <w:t>。</w:t>
      </w:r>
    </w:p>
    <w:p w14:paraId="0EF572AF">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2.2</w:t>
      </w:r>
      <w:r>
        <w:rPr>
          <w:rFonts w:hint="eastAsia" w:ascii="宋体" w:hAnsi="宋体"/>
          <w:sz w:val="24"/>
          <w:szCs w:val="24"/>
          <w:highlight w:val="none"/>
        </w:rPr>
        <w:t>功能性测试</w:t>
      </w:r>
      <w:r>
        <w:rPr>
          <w:rFonts w:hint="eastAsia" w:ascii="宋体" w:hAnsi="宋体"/>
          <w:sz w:val="24"/>
          <w:szCs w:val="24"/>
          <w:highlight w:val="none"/>
          <w:lang w:eastAsia="zh-CN"/>
        </w:rPr>
        <w:t>：</w:t>
      </w:r>
      <w:r>
        <w:rPr>
          <w:rFonts w:hint="eastAsia" w:ascii="宋体" w:hAnsi="宋体"/>
          <w:sz w:val="24"/>
          <w:szCs w:val="24"/>
          <w:highlight w:val="none"/>
        </w:rPr>
        <w:t>软件产品满足明确和隐含要求功能的能力。具体内容包括：完备性、正确性、恰当性、互操作性、安全保密性等。</w:t>
      </w:r>
    </w:p>
    <w:p w14:paraId="50FA1069">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2.3</w:t>
      </w:r>
      <w:r>
        <w:rPr>
          <w:rFonts w:hint="eastAsia" w:ascii="宋体" w:hAnsi="宋体"/>
          <w:sz w:val="24"/>
          <w:szCs w:val="24"/>
          <w:highlight w:val="none"/>
        </w:rPr>
        <w:t>可靠性测试</w:t>
      </w:r>
      <w:r>
        <w:rPr>
          <w:rFonts w:hint="eastAsia" w:ascii="宋体" w:hAnsi="宋体"/>
          <w:sz w:val="24"/>
          <w:szCs w:val="24"/>
          <w:highlight w:val="none"/>
          <w:lang w:eastAsia="zh-CN"/>
        </w:rPr>
        <w:t>：</w:t>
      </w:r>
      <w:r>
        <w:rPr>
          <w:rFonts w:hint="eastAsia" w:ascii="宋体" w:hAnsi="宋体"/>
          <w:sz w:val="24"/>
          <w:szCs w:val="24"/>
          <w:highlight w:val="none"/>
        </w:rPr>
        <w:t>软件产品维持规定的可靠性级别的能力。按照软件运行剖面对软件进行随机测试的测试方法。具体内容包括：成熟性、容错性、易恢复性等。</w:t>
      </w:r>
    </w:p>
    <w:p w14:paraId="7EE64362">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2.4</w:t>
      </w:r>
      <w:r>
        <w:rPr>
          <w:rFonts w:hint="eastAsia" w:ascii="宋体" w:hAnsi="宋体"/>
          <w:sz w:val="24"/>
          <w:szCs w:val="24"/>
          <w:highlight w:val="none"/>
        </w:rPr>
        <w:t>易用性测试</w:t>
      </w:r>
      <w:r>
        <w:rPr>
          <w:rFonts w:hint="eastAsia" w:ascii="宋体" w:hAnsi="宋体"/>
          <w:sz w:val="24"/>
          <w:szCs w:val="24"/>
          <w:highlight w:val="none"/>
          <w:lang w:eastAsia="zh-CN"/>
        </w:rPr>
        <w:t>：</w:t>
      </w:r>
      <w:r>
        <w:rPr>
          <w:rFonts w:hint="eastAsia" w:ascii="宋体" w:hAnsi="宋体"/>
          <w:sz w:val="24"/>
          <w:szCs w:val="24"/>
          <w:highlight w:val="none"/>
        </w:rPr>
        <w:t>软件产品被理解、学习、使用和吸引用户的能力。关注软件使用时是否感觉方便，能否通过简单的操作达到用户的目的，界面是否美观，排版是否合理等。具体内容包括：易理解性、易学性、易操作性、吸引性等。</w:t>
      </w:r>
    </w:p>
    <w:p w14:paraId="668D9C5E">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2.5</w:t>
      </w:r>
      <w:r>
        <w:rPr>
          <w:rFonts w:hint="eastAsia" w:ascii="宋体" w:hAnsi="宋体"/>
          <w:sz w:val="24"/>
          <w:szCs w:val="24"/>
          <w:highlight w:val="none"/>
        </w:rPr>
        <w:t>维护性测试</w:t>
      </w:r>
      <w:r>
        <w:rPr>
          <w:rFonts w:hint="eastAsia" w:ascii="宋体" w:hAnsi="宋体"/>
          <w:sz w:val="24"/>
          <w:szCs w:val="24"/>
          <w:highlight w:val="none"/>
          <w:lang w:eastAsia="zh-CN"/>
        </w:rPr>
        <w:t>：</w:t>
      </w:r>
      <w:r>
        <w:rPr>
          <w:rFonts w:hint="eastAsia" w:ascii="宋体" w:hAnsi="宋体"/>
          <w:sz w:val="24"/>
          <w:szCs w:val="24"/>
          <w:highlight w:val="none"/>
        </w:rPr>
        <w:t>软件产品可被修改的能力。修改可能包括修正、改进或软件适应环境、需求和功能规格说明中的变化。具体内容包括：易分析性、易改变性、稳定性、易测试性、维护性依从性。</w:t>
      </w:r>
    </w:p>
    <w:p w14:paraId="3DA168E4">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2.6</w:t>
      </w:r>
      <w:r>
        <w:rPr>
          <w:rFonts w:hint="eastAsia" w:ascii="宋体" w:hAnsi="宋体"/>
          <w:sz w:val="24"/>
          <w:szCs w:val="24"/>
          <w:highlight w:val="none"/>
        </w:rPr>
        <w:t>移植性测试</w:t>
      </w:r>
      <w:r>
        <w:rPr>
          <w:rFonts w:hint="eastAsia" w:ascii="宋体" w:hAnsi="宋体"/>
          <w:sz w:val="24"/>
          <w:szCs w:val="24"/>
          <w:highlight w:val="none"/>
          <w:lang w:eastAsia="zh-CN"/>
        </w:rPr>
        <w:t>：</w:t>
      </w:r>
      <w:r>
        <w:rPr>
          <w:rFonts w:hint="eastAsia" w:ascii="宋体" w:hAnsi="宋体"/>
          <w:sz w:val="24"/>
          <w:szCs w:val="24"/>
          <w:highlight w:val="none"/>
        </w:rPr>
        <w:t>软件产品从一种环境迁移到另外一种环境的能力。具体内容包括：适应性、易安装性、共存性、易替换性、可移植性依从性等。</w:t>
      </w:r>
    </w:p>
    <w:p w14:paraId="1E9EC1DE">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2.7</w:t>
      </w:r>
      <w:r>
        <w:rPr>
          <w:rFonts w:hint="eastAsia" w:ascii="宋体" w:hAnsi="宋体"/>
          <w:sz w:val="24"/>
          <w:szCs w:val="24"/>
          <w:highlight w:val="none"/>
        </w:rPr>
        <w:t>产品说明要求测试</w:t>
      </w:r>
      <w:r>
        <w:rPr>
          <w:rFonts w:hint="eastAsia" w:ascii="宋体" w:hAnsi="宋体"/>
          <w:sz w:val="24"/>
          <w:szCs w:val="24"/>
          <w:highlight w:val="none"/>
          <w:lang w:eastAsia="zh-CN"/>
        </w:rPr>
        <w:t>：</w:t>
      </w:r>
      <w:r>
        <w:rPr>
          <w:rFonts w:hint="eastAsia" w:ascii="宋体" w:hAnsi="宋体"/>
          <w:sz w:val="24"/>
          <w:szCs w:val="24"/>
          <w:highlight w:val="none"/>
        </w:rPr>
        <w:t>软件产品说明中所涉及的系统说明如：性能、接口、所需的软件和硬件环境、产品所提供的支持服务等是否与软件实际、设计文档、用户需求等相符。</w:t>
      </w:r>
    </w:p>
    <w:p w14:paraId="0E9FB7A7">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2.8</w:t>
      </w:r>
      <w:r>
        <w:rPr>
          <w:rFonts w:hint="eastAsia" w:ascii="宋体" w:hAnsi="宋体"/>
          <w:sz w:val="24"/>
          <w:szCs w:val="24"/>
          <w:highlight w:val="none"/>
        </w:rPr>
        <w:t>用户文档测试</w:t>
      </w:r>
      <w:r>
        <w:rPr>
          <w:rFonts w:hint="eastAsia" w:ascii="宋体" w:hAnsi="宋体"/>
          <w:sz w:val="24"/>
          <w:szCs w:val="24"/>
          <w:highlight w:val="none"/>
          <w:lang w:eastAsia="zh-CN"/>
        </w:rPr>
        <w:t>：</w:t>
      </w:r>
      <w:r>
        <w:rPr>
          <w:rFonts w:hint="eastAsia" w:ascii="宋体" w:hAnsi="宋体"/>
          <w:sz w:val="24"/>
          <w:szCs w:val="24"/>
          <w:highlight w:val="none"/>
        </w:rPr>
        <w:t>用户文档是否包含使用该软件所必须要的信息、所陈述的功能以及最终用户能调用的功能、可靠性特征及其操作、可能导致数据丢失的系统终止或结束条件、是否给出必要数据的备份和恢复指南、对所有关键功能是否提供完备的细则信息和参考信息等，便于用户使用、操作、维护等。用户文档及相关材料是否有软件实际相符。</w:t>
      </w:r>
    </w:p>
    <w:p w14:paraId="244F4127">
      <w:pPr>
        <w:spacing w:line="360" w:lineRule="auto"/>
        <w:ind w:firstLine="480" w:firstLineChars="200"/>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3.服务人员要求：服务团队应配备具有以下资格证书：计算机技术与软件专业技术资格信息系统项目管理师（高级）证书、计算机技术与软件专业技术资格软件评测师（中级）</w:t>
      </w:r>
      <w:r>
        <w:rPr>
          <w:rFonts w:hint="eastAsia" w:ascii="宋体" w:hAnsi="宋体"/>
          <w:sz w:val="24"/>
          <w:szCs w:val="24"/>
          <w:highlight w:val="none"/>
          <w:lang w:val="en-US" w:eastAsia="zh-CN"/>
        </w:rPr>
        <w:t>或以上</w:t>
      </w:r>
      <w:r>
        <w:rPr>
          <w:rFonts w:hint="eastAsia" w:ascii="宋体" w:hAnsi="宋体"/>
          <w:sz w:val="24"/>
          <w:szCs w:val="24"/>
          <w:highlight w:val="none"/>
          <w:lang w:val="en-US" w:eastAsia="zh-CN"/>
        </w:rPr>
        <w:t>证书、</w:t>
      </w:r>
      <w:r>
        <w:rPr>
          <w:rFonts w:hint="eastAsia" w:ascii="宋体" w:hAnsi="宋体"/>
          <w:sz w:val="24"/>
          <w:szCs w:val="24"/>
          <w:highlight w:val="none"/>
          <w:lang w:val="en-US" w:eastAsia="zh-CN"/>
        </w:rPr>
        <w:t>计算机技术与软件专业技术资格信息系统管理工程师（中级）或以上证书、</w:t>
      </w:r>
      <w:r>
        <w:rPr>
          <w:rFonts w:hint="eastAsia" w:ascii="宋体" w:hAnsi="宋体"/>
          <w:sz w:val="24"/>
          <w:szCs w:val="24"/>
          <w:highlight w:val="none"/>
          <w:lang w:val="en-US" w:eastAsia="zh-CN"/>
        </w:rPr>
        <w:t>公安部信息安全等级保护评估中心颁发的国家重要信息系统保护人员证书（CIIP-A）、人力资源部相关单位颁发的网络与信息安全管理员证书</w:t>
      </w:r>
      <w:r>
        <w:rPr>
          <w:rFonts w:hint="eastAsia" w:ascii="宋体" w:hAnsi="宋体"/>
          <w:sz w:val="24"/>
          <w:szCs w:val="24"/>
          <w:highlight w:val="none"/>
          <w:lang w:val="en-US" w:eastAsia="zh-CN"/>
        </w:rPr>
        <w:t>、CNAS实验室和CMA检验检测机构授权资格等</w:t>
      </w:r>
      <w:r>
        <w:rPr>
          <w:rFonts w:hint="eastAsia" w:ascii="宋体" w:hAnsi="宋体"/>
          <w:sz w:val="24"/>
          <w:szCs w:val="24"/>
          <w:highlight w:val="none"/>
          <w:lang w:val="en-US" w:eastAsia="zh-CN"/>
        </w:rPr>
        <w:t>。</w:t>
      </w:r>
    </w:p>
    <w:p w14:paraId="12F94E5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highlight w:val="none"/>
          <w:lang w:val="en-US" w:eastAsia="zh-CN"/>
        </w:rPr>
      </w:pPr>
      <w:r>
        <w:rPr>
          <w:rFonts w:hint="eastAsia" w:ascii="宋体" w:hAnsi="宋体" w:cs="宋体"/>
          <w:b/>
          <w:sz w:val="28"/>
          <w:szCs w:val="28"/>
          <w:highlight w:val="none"/>
          <w:lang w:val="en-US" w:eastAsia="zh-CN"/>
        </w:rPr>
        <w:t>（</w:t>
      </w:r>
      <w:r>
        <w:rPr>
          <w:rFonts w:hint="eastAsia" w:ascii="宋体" w:hAnsi="宋体" w:eastAsia="宋体" w:cs="宋体"/>
          <w:b/>
          <w:sz w:val="28"/>
          <w:szCs w:val="28"/>
          <w:highlight w:val="none"/>
          <w:lang w:val="en-US" w:eastAsia="zh-CN"/>
        </w:rPr>
        <w:t>三</w:t>
      </w:r>
      <w:r>
        <w:rPr>
          <w:rFonts w:hint="eastAsia" w:ascii="宋体" w:hAnsi="宋体" w:cs="宋体"/>
          <w:b/>
          <w:sz w:val="28"/>
          <w:szCs w:val="28"/>
          <w:highlight w:val="none"/>
          <w:lang w:val="en-US" w:eastAsia="zh-CN"/>
        </w:rPr>
        <w:t>）</w:t>
      </w:r>
      <w:r>
        <w:rPr>
          <w:rFonts w:hint="eastAsia" w:ascii="宋体" w:hAnsi="宋体" w:eastAsia="宋体" w:cs="宋体"/>
          <w:b/>
          <w:sz w:val="28"/>
          <w:szCs w:val="28"/>
          <w:highlight w:val="none"/>
          <w:lang w:val="en-US" w:eastAsia="zh-CN"/>
        </w:rPr>
        <w:t>项目要求</w:t>
      </w:r>
    </w:p>
    <w:p w14:paraId="55098783">
      <w:pPr>
        <w:spacing w:line="360" w:lineRule="auto"/>
        <w:ind w:firstLine="480" w:firstLineChars="200"/>
        <w:rPr>
          <w:rFonts w:hint="eastAsia" w:ascii="宋体" w:hAnsi="宋体"/>
          <w:sz w:val="24"/>
          <w:szCs w:val="24"/>
          <w:highlight w:val="none"/>
          <w:lang w:eastAsia="zh-CN"/>
        </w:rPr>
      </w:pPr>
      <w:r>
        <w:rPr>
          <w:rFonts w:hint="eastAsia" w:ascii="宋体" w:hAnsi="宋体"/>
          <w:sz w:val="24"/>
          <w:szCs w:val="24"/>
          <w:highlight w:val="none"/>
          <w:lang w:val="en-US" w:eastAsia="zh-CN"/>
        </w:rPr>
        <w:t>1.</w:t>
      </w:r>
      <w:r>
        <w:rPr>
          <w:rFonts w:hint="eastAsia" w:ascii="宋体" w:hAnsi="宋体"/>
          <w:sz w:val="24"/>
          <w:szCs w:val="24"/>
          <w:highlight w:val="none"/>
          <w:lang w:eastAsia="zh-CN"/>
        </w:rPr>
        <w:t>服务商须严格对照</w:t>
      </w:r>
      <w:r>
        <w:rPr>
          <w:rFonts w:hint="eastAsia" w:ascii="宋体" w:hAnsi="宋体"/>
          <w:sz w:val="24"/>
          <w:szCs w:val="24"/>
          <w:highlight w:val="none"/>
        </w:rPr>
        <w:t>系统需求规格说明书</w:t>
      </w:r>
      <w:r>
        <w:rPr>
          <w:rFonts w:hint="eastAsia" w:ascii="宋体" w:hAnsi="宋体"/>
          <w:sz w:val="24"/>
          <w:szCs w:val="24"/>
          <w:highlight w:val="none"/>
          <w:lang w:eastAsia="zh-CN"/>
        </w:rPr>
        <w:t>等相关</w:t>
      </w:r>
      <w:r>
        <w:rPr>
          <w:rFonts w:hint="eastAsia" w:ascii="宋体" w:hAnsi="宋体"/>
          <w:sz w:val="24"/>
          <w:szCs w:val="24"/>
          <w:highlight w:val="none"/>
        </w:rPr>
        <w:t>要求</w:t>
      </w:r>
      <w:r>
        <w:rPr>
          <w:rFonts w:hint="eastAsia" w:ascii="宋体" w:hAnsi="宋体"/>
          <w:sz w:val="24"/>
          <w:szCs w:val="24"/>
          <w:highlight w:val="none"/>
          <w:lang w:eastAsia="zh-CN"/>
        </w:rPr>
        <w:t>，按照国家、行业相关标准规范进行测评，并出具测评报告。</w:t>
      </w:r>
    </w:p>
    <w:p w14:paraId="22A96A6E">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lang w:eastAsia="zh-CN"/>
        </w:rPr>
        <w:t>服务商须</w:t>
      </w:r>
      <w:r>
        <w:rPr>
          <w:rFonts w:hint="eastAsia" w:ascii="宋体" w:hAnsi="宋体"/>
          <w:sz w:val="24"/>
          <w:szCs w:val="24"/>
          <w:highlight w:val="none"/>
        </w:rPr>
        <w:t>确保测试工作的客观性、公正性、专业性、权威性。</w:t>
      </w:r>
    </w:p>
    <w:p w14:paraId="6F24F53C">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3.保密要求</w:t>
      </w:r>
    </w:p>
    <w:p w14:paraId="4FAB34F4">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3.1供应商应遵守采购人各项规章制度、工作流程和安全保密规定，接受采购人日常工作管理，做好安全检查与防范工作。</w:t>
      </w:r>
    </w:p>
    <w:p w14:paraId="34B22D97">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3.2供应商须和采购人签订合作企业、合作人员安全保密承诺书，接受采购人安全审查，遵守采购人运维场地要求和设备安全要求。</w:t>
      </w:r>
    </w:p>
    <w:p w14:paraId="67DDAD61">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3.3供应商对采购人所提供的所有资料以及在合同签订、履行过程中所接触到的采购人及其关联公司的商业秘密、技术文件等资料（统称“保密资料”）负有保密义务。</w:t>
      </w:r>
    </w:p>
    <w:p w14:paraId="1CC4D894">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3.4未经采购人书面同意，供应商不得直接、间接地透露或提供本项目相关资料以及保密资料给任何第三方，或用于本合同约定事项以外的其他用途；不得擅自扩大与合作事项相关信息的知悉范围，要及时清除、收回离职离岗或者不再参与信息化建设或运维人员持有的采购人文档资料、数据等。供应商可仅为合同目的向其内部有知悉保密资料必要的雇员披露保密资料，但同时须指示其雇员遵守本条规定的保密及不披露义务。</w:t>
      </w:r>
    </w:p>
    <w:p w14:paraId="3B5C1B91">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3.5供应商仅可以在履行合同之目的对保密资料进行复制。供应商不得以任何方式（如软硬盘、图纸、照片、光盘等）留存保密资料。供应商应当在完成委托事项或本合同终止、解除时，将保密资料原件全部返还采购人，并销毁所有复制件。供应商应当妥善保管保密资料，并对保密资料发生的被盗、泄露或其他有损保密资料保密性的事件承担全部责任。</w:t>
      </w:r>
    </w:p>
    <w:p w14:paraId="2EC489E3">
      <w:pPr>
        <w:spacing w:line="360" w:lineRule="auto"/>
        <w:ind w:firstLine="480" w:firstLineChars="200"/>
        <w:rPr>
          <w:rFonts w:hint="eastAsia" w:ascii="宋体" w:hAnsi="宋体" w:eastAsia="宋体"/>
          <w:sz w:val="24"/>
          <w:szCs w:val="24"/>
          <w:highlight w:val="none"/>
          <w:lang w:val="en-US" w:eastAsia="zh-CN"/>
        </w:rPr>
      </w:pPr>
      <w:r>
        <w:rPr>
          <w:rFonts w:hint="eastAsia" w:ascii="宋体" w:hAnsi="宋体"/>
          <w:sz w:val="24"/>
          <w:szCs w:val="24"/>
          <w:highlight w:val="none"/>
        </w:rPr>
        <w:t>3.6供应商与采购人签署保密协议，保密条款自保密资料提供或披露之日起至永久有效。未经采购人同意不得向第三方泄露此项目相关情况。服务中产生的所有资料、技术文档要妥善保管，不得遗失、转借、复印，严禁通过互联网等公共信息网络、普通邮政进行传递。</w:t>
      </w:r>
    </w:p>
    <w:p w14:paraId="1EB7B4A9">
      <w:pPr>
        <w:spacing w:line="360" w:lineRule="auto"/>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3.7</w:t>
      </w:r>
      <w:r>
        <w:rPr>
          <w:rFonts w:hint="eastAsia" w:ascii="宋体" w:hAnsi="宋体"/>
          <w:sz w:val="24"/>
          <w:szCs w:val="24"/>
          <w:highlight w:val="none"/>
        </w:rPr>
        <w:t>服务商若违反保密协议、未履行相关职责或教育、监督措施落实不到位，发生参与本项目人员窃取或泄露国家秘密、警务秘密的事件，将按照《中华人民共和国保守国家秘密法》等有关法律法规追究其相应的责任。</w:t>
      </w:r>
    </w:p>
    <w:p w14:paraId="2C34A619">
      <w:pPr>
        <w:spacing w:line="360" w:lineRule="auto"/>
        <w:ind w:firstLine="480" w:firstLineChars="200"/>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4.</w:t>
      </w:r>
      <w:r>
        <w:rPr>
          <w:rFonts w:hint="eastAsia" w:ascii="宋体" w:hAnsi="宋体"/>
          <w:sz w:val="24"/>
          <w:szCs w:val="24"/>
          <w:highlight w:val="none"/>
        </w:rPr>
        <w:t>依据GB/T 8567-2006《计算机软件文档编制规范》进行文档审核；通过功能测试，验证被测系统的业务逻辑、功能逻辑和功能点是否符合《需求规格说明书》中的要求；通过对性能、安全性、可靠性、易用性、维护性、可移植性等各项特性进行测试，验证被测系统是否符合《需求规格说明书》中对软件特性的要求</w:t>
      </w:r>
      <w:r>
        <w:rPr>
          <w:rFonts w:hint="eastAsia" w:ascii="宋体" w:hAnsi="宋体"/>
          <w:sz w:val="24"/>
          <w:szCs w:val="24"/>
          <w:highlight w:val="none"/>
          <w:lang w:eastAsia="zh-CN"/>
        </w:rPr>
        <w:t>，</w:t>
      </w:r>
      <w:r>
        <w:rPr>
          <w:rFonts w:hint="eastAsia" w:ascii="宋体" w:hAnsi="宋体"/>
          <w:sz w:val="24"/>
          <w:szCs w:val="24"/>
          <w:highlight w:val="none"/>
          <w:lang w:val="en-US" w:eastAsia="zh-CN"/>
        </w:rPr>
        <w:t>出具符合相关标准的《信息工程验收测试报告》。</w:t>
      </w:r>
    </w:p>
    <w:p w14:paraId="79CF7BC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highlight w:val="none"/>
          <w:lang w:val="en-US" w:eastAsia="zh-CN"/>
        </w:rPr>
      </w:pPr>
      <w:r>
        <w:rPr>
          <w:rFonts w:hint="eastAsia" w:ascii="宋体" w:hAnsi="宋体" w:cs="宋体"/>
          <w:b/>
          <w:sz w:val="28"/>
          <w:szCs w:val="28"/>
          <w:highlight w:val="none"/>
          <w:lang w:val="en-US" w:eastAsia="zh-CN"/>
        </w:rPr>
        <w:t>（</w:t>
      </w:r>
      <w:r>
        <w:rPr>
          <w:rFonts w:hint="eastAsia" w:ascii="宋体" w:hAnsi="宋体" w:eastAsia="宋体" w:cs="宋体"/>
          <w:b/>
          <w:sz w:val="28"/>
          <w:szCs w:val="28"/>
          <w:highlight w:val="none"/>
          <w:lang w:val="en-US" w:eastAsia="zh-CN"/>
        </w:rPr>
        <w:t>四</w:t>
      </w:r>
      <w:r>
        <w:rPr>
          <w:rFonts w:hint="eastAsia" w:ascii="宋体" w:hAnsi="宋体" w:cs="宋体"/>
          <w:b/>
          <w:sz w:val="28"/>
          <w:szCs w:val="28"/>
          <w:highlight w:val="none"/>
          <w:lang w:val="en-US" w:eastAsia="zh-CN"/>
        </w:rPr>
        <w:t>）</w:t>
      </w:r>
      <w:r>
        <w:rPr>
          <w:rFonts w:hint="eastAsia" w:ascii="宋体" w:hAnsi="宋体" w:eastAsia="宋体" w:cs="宋体"/>
          <w:b/>
          <w:sz w:val="28"/>
          <w:szCs w:val="28"/>
          <w:highlight w:val="none"/>
          <w:lang w:val="en-US" w:eastAsia="zh-CN"/>
        </w:rPr>
        <w:t>结算</w:t>
      </w:r>
    </w:p>
    <w:p w14:paraId="11FFFF52">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服务</w:t>
      </w:r>
      <w:r>
        <w:rPr>
          <w:rFonts w:hint="eastAsia" w:ascii="宋体" w:hAnsi="宋体"/>
          <w:sz w:val="24"/>
          <w:szCs w:val="24"/>
          <w:highlight w:val="none"/>
        </w:rPr>
        <w:t>商完成项目测评工作并出具相应的测评报告，</w:t>
      </w:r>
      <w:r>
        <w:rPr>
          <w:rFonts w:hint="eastAsia" w:ascii="宋体" w:hAnsi="宋体"/>
          <w:sz w:val="24"/>
          <w:szCs w:val="24"/>
          <w:highlight w:val="none"/>
          <w:lang w:eastAsia="zh-CN"/>
        </w:rPr>
        <w:t>经采购人验收通过后，</w:t>
      </w:r>
      <w:r>
        <w:rPr>
          <w:rFonts w:hint="eastAsia" w:ascii="宋体" w:hAnsi="宋体"/>
          <w:sz w:val="24"/>
          <w:szCs w:val="24"/>
          <w:highlight w:val="none"/>
        </w:rPr>
        <w:t>服务商开具对应金额的正规发票，采购人收齐上述资料后60个自然日支付相应款项。</w:t>
      </w:r>
    </w:p>
    <w:p w14:paraId="39205631">
      <w:pPr>
        <w:rPr>
          <w:rFonts w:ascii="宋体" w:hAnsi="宋体"/>
          <w:sz w:val="24"/>
          <w:highlight w:val="none"/>
        </w:rPr>
      </w:pPr>
    </w:p>
    <w:p w14:paraId="218B3035">
      <w:pPr>
        <w:jc w:val="center"/>
        <w:rPr>
          <w:rFonts w:hint="eastAsia"/>
          <w:b/>
          <w:sz w:val="36"/>
          <w:szCs w:val="36"/>
          <w:highlight w:val="none"/>
          <w:lang w:val="en-US" w:eastAsia="zh-CN"/>
        </w:rPr>
      </w:pPr>
    </w:p>
    <w:p w14:paraId="3A9E8714">
      <w:pPr>
        <w:jc w:val="center"/>
        <w:rPr>
          <w:rFonts w:hint="eastAsia"/>
          <w:b/>
          <w:sz w:val="36"/>
          <w:szCs w:val="36"/>
          <w:highlight w:val="none"/>
          <w:lang w:val="en-US" w:eastAsia="zh-CN"/>
        </w:rPr>
      </w:pPr>
    </w:p>
    <w:p w14:paraId="219CBE7A">
      <w:pPr>
        <w:jc w:val="center"/>
        <w:rPr>
          <w:rFonts w:hint="eastAsia"/>
          <w:b/>
          <w:sz w:val="36"/>
          <w:szCs w:val="36"/>
          <w:highlight w:val="none"/>
          <w:lang w:val="en-US" w:eastAsia="zh-CN"/>
        </w:rPr>
      </w:pPr>
    </w:p>
    <w:p w14:paraId="21596AB4">
      <w:pPr>
        <w:jc w:val="center"/>
        <w:rPr>
          <w:rFonts w:hint="eastAsia"/>
          <w:b/>
          <w:sz w:val="36"/>
          <w:szCs w:val="36"/>
          <w:highlight w:val="none"/>
          <w:lang w:val="en-US" w:eastAsia="zh-CN"/>
        </w:rPr>
      </w:pPr>
    </w:p>
    <w:p w14:paraId="7F80F8AB">
      <w:pPr>
        <w:jc w:val="center"/>
        <w:rPr>
          <w:rFonts w:hint="eastAsia"/>
          <w:b/>
          <w:sz w:val="36"/>
          <w:szCs w:val="36"/>
          <w:highlight w:val="none"/>
          <w:lang w:val="en-US" w:eastAsia="zh-CN"/>
        </w:rPr>
      </w:pPr>
    </w:p>
    <w:p w14:paraId="53D7AAD2">
      <w:pPr>
        <w:jc w:val="center"/>
        <w:rPr>
          <w:rFonts w:hint="eastAsia"/>
          <w:b/>
          <w:sz w:val="36"/>
          <w:szCs w:val="36"/>
          <w:highlight w:val="none"/>
          <w:lang w:val="en-US" w:eastAsia="zh-CN"/>
        </w:rPr>
      </w:pPr>
    </w:p>
    <w:p w14:paraId="3D6C1B7D">
      <w:pPr>
        <w:jc w:val="center"/>
        <w:rPr>
          <w:rFonts w:hint="eastAsia"/>
          <w:b/>
          <w:sz w:val="36"/>
          <w:szCs w:val="36"/>
          <w:highlight w:val="none"/>
        </w:rPr>
      </w:pPr>
      <w:r>
        <w:rPr>
          <w:rFonts w:hint="eastAsia"/>
          <w:b/>
          <w:sz w:val="36"/>
          <w:szCs w:val="36"/>
          <w:highlight w:val="none"/>
          <w:lang w:val="en-US" w:eastAsia="zh-CN"/>
        </w:rPr>
        <w:t>四</w:t>
      </w:r>
      <w:r>
        <w:rPr>
          <w:rFonts w:hint="eastAsia"/>
          <w:b/>
          <w:sz w:val="36"/>
          <w:szCs w:val="36"/>
          <w:highlight w:val="none"/>
        </w:rPr>
        <w:t>、评审办法</w:t>
      </w:r>
    </w:p>
    <w:p w14:paraId="577A1213">
      <w:pPr>
        <w:pStyle w:val="39"/>
        <w:spacing w:line="360" w:lineRule="auto"/>
        <w:ind w:firstLine="480" w:firstLineChars="200"/>
        <w:rPr>
          <w:rFonts w:hint="eastAsia" w:cs="Tahoma"/>
          <w:color w:val="000000"/>
          <w:kern w:val="28"/>
          <w:szCs w:val="24"/>
          <w:highlight w:val="none"/>
        </w:rPr>
      </w:pPr>
      <w:r>
        <w:rPr>
          <w:rFonts w:hint="eastAsia" w:cs="Tahoma"/>
          <w:b/>
          <w:color w:val="C00000"/>
          <w:kern w:val="28"/>
          <w:szCs w:val="24"/>
          <w:highlight w:val="none"/>
        </w:rPr>
        <w:t>（一）本次采购活动采用综合评分法，技术商务分占</w:t>
      </w:r>
      <w:r>
        <w:rPr>
          <w:rFonts w:hint="eastAsia" w:cs="Tahoma"/>
          <w:b/>
          <w:color w:val="C00000"/>
          <w:kern w:val="28"/>
          <w:szCs w:val="24"/>
          <w:highlight w:val="none"/>
          <w:lang w:val="en-US" w:eastAsia="zh-CN"/>
        </w:rPr>
        <w:t>80</w:t>
      </w:r>
      <w:r>
        <w:rPr>
          <w:rFonts w:hint="eastAsia" w:cs="Tahoma"/>
          <w:b/>
          <w:color w:val="C00000"/>
          <w:kern w:val="28"/>
          <w:szCs w:val="24"/>
          <w:highlight w:val="none"/>
        </w:rPr>
        <w:t>%，价格分占</w:t>
      </w:r>
      <w:r>
        <w:rPr>
          <w:rFonts w:hint="eastAsia" w:cs="Tahoma"/>
          <w:b/>
          <w:color w:val="C00000"/>
          <w:kern w:val="28"/>
          <w:szCs w:val="24"/>
          <w:highlight w:val="none"/>
          <w:lang w:val="en-US" w:eastAsia="zh-CN"/>
        </w:rPr>
        <w:t>2</w:t>
      </w:r>
      <w:r>
        <w:rPr>
          <w:rFonts w:hint="eastAsia" w:cs="Tahoma"/>
          <w:b/>
          <w:color w:val="C00000"/>
          <w:kern w:val="28"/>
          <w:szCs w:val="24"/>
          <w:highlight w:val="none"/>
        </w:rPr>
        <w:t>0%。</w:t>
      </w:r>
      <w:r>
        <w:rPr>
          <w:rFonts w:hint="eastAsia" w:cs="Tahoma"/>
          <w:color w:val="000000"/>
          <w:kern w:val="28"/>
          <w:szCs w:val="24"/>
          <w:highlight w:val="none"/>
        </w:rPr>
        <w:t>根据各供应商的技术商务、价格得分，计算出各家综合得分，按综合得分由高到低的原则进行排序，推荐综合得分最高的供应商为成交供应商。</w:t>
      </w:r>
    </w:p>
    <w:p w14:paraId="73DB1222">
      <w:pPr>
        <w:pStyle w:val="39"/>
        <w:spacing w:after="240" w:line="360" w:lineRule="auto"/>
        <w:ind w:firstLine="480" w:firstLineChars="200"/>
        <w:rPr>
          <w:rFonts w:hint="eastAsia" w:hAnsi="宋体"/>
          <w:b/>
          <w:iCs/>
          <w:sz w:val="30"/>
          <w:szCs w:val="30"/>
          <w:highlight w:val="none"/>
        </w:rPr>
      </w:pPr>
      <w:r>
        <w:rPr>
          <w:rFonts w:hint="eastAsia" w:cs="Tahoma"/>
          <w:b/>
          <w:color w:val="000000"/>
          <w:kern w:val="28"/>
          <w:szCs w:val="24"/>
          <w:highlight w:val="none"/>
        </w:rPr>
        <w:t>（二）</w:t>
      </w:r>
      <w:r>
        <w:rPr>
          <w:rFonts w:hint="eastAsia" w:cs="Tahoma"/>
          <w:color w:val="000000"/>
          <w:kern w:val="28"/>
          <w:szCs w:val="24"/>
          <w:highlight w:val="none"/>
        </w:rPr>
        <w:t>评审标准</w:t>
      </w:r>
    </w:p>
    <w:p w14:paraId="40E341D0">
      <w:pPr>
        <w:tabs>
          <w:tab w:val="left" w:pos="7200"/>
        </w:tabs>
        <w:snapToGrid w:val="0"/>
        <w:spacing w:line="360" w:lineRule="auto"/>
        <w:jc w:val="center"/>
        <w:rPr>
          <w:rFonts w:ascii="宋体" w:hAnsi="宋体"/>
          <w:b/>
          <w:iCs/>
          <w:sz w:val="30"/>
          <w:szCs w:val="30"/>
          <w:highlight w:val="none"/>
          <w:u w:val="single"/>
        </w:rPr>
      </w:pPr>
      <w:r>
        <w:rPr>
          <w:rFonts w:hint="eastAsia" w:ascii="宋体" w:hAnsi="宋体"/>
          <w:b/>
          <w:iCs/>
          <w:sz w:val="30"/>
          <w:szCs w:val="30"/>
          <w:highlight w:val="none"/>
        </w:rPr>
        <w:t>商务技术评分表</w:t>
      </w:r>
    </w:p>
    <w:tbl>
      <w:tblPr>
        <w:tblStyle w:val="18"/>
        <w:tblpPr w:leftFromText="180" w:rightFromText="180" w:vertAnchor="text" w:horzAnchor="page" w:tblpXSpec="center" w:tblpY="334"/>
        <w:tblOverlap w:val="never"/>
        <w:tblW w:w="11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410"/>
        <w:gridCol w:w="930"/>
        <w:gridCol w:w="8552"/>
      </w:tblGrid>
      <w:tr w14:paraId="67F6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noWrap w:val="0"/>
            <w:vAlign w:val="center"/>
          </w:tcPr>
          <w:p w14:paraId="5C432A0A">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序号</w:t>
            </w:r>
          </w:p>
        </w:tc>
        <w:tc>
          <w:tcPr>
            <w:tcW w:w="1410" w:type="dxa"/>
            <w:noWrap w:val="0"/>
            <w:vAlign w:val="center"/>
          </w:tcPr>
          <w:p w14:paraId="45BAF803">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评审项目</w:t>
            </w:r>
          </w:p>
        </w:tc>
        <w:tc>
          <w:tcPr>
            <w:tcW w:w="930" w:type="dxa"/>
            <w:noWrap w:val="0"/>
            <w:vAlign w:val="center"/>
          </w:tcPr>
          <w:p w14:paraId="04A14F1F">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分配分数</w:t>
            </w:r>
          </w:p>
        </w:tc>
        <w:tc>
          <w:tcPr>
            <w:tcW w:w="8552" w:type="dxa"/>
            <w:noWrap w:val="0"/>
            <w:vAlign w:val="center"/>
          </w:tcPr>
          <w:p w14:paraId="04E4FCA1">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评审标准</w:t>
            </w:r>
          </w:p>
        </w:tc>
      </w:tr>
      <w:tr w14:paraId="563B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439" w:type="dxa"/>
            <w:noWrap w:val="0"/>
            <w:vAlign w:val="center"/>
          </w:tcPr>
          <w:p w14:paraId="3F5F6D2C">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1410" w:type="dxa"/>
            <w:noWrap w:val="0"/>
            <w:vAlign w:val="center"/>
          </w:tcPr>
          <w:p w14:paraId="59D6EE8F">
            <w:pPr>
              <w:tabs>
                <w:tab w:val="decimal" w:pos="315"/>
                <w:tab w:val="left" w:pos="630"/>
              </w:tabs>
              <w:spacing w:line="360" w:lineRule="auto"/>
              <w:jc w:val="center"/>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 xml:space="preserve">总体测评实施方案 </w:t>
            </w:r>
          </w:p>
        </w:tc>
        <w:tc>
          <w:tcPr>
            <w:tcW w:w="930" w:type="dxa"/>
            <w:noWrap w:val="0"/>
            <w:vAlign w:val="center"/>
          </w:tcPr>
          <w:p w14:paraId="3E5F12A4">
            <w:pPr>
              <w:pStyle w:val="34"/>
              <w:spacing w:line="360" w:lineRule="auto"/>
              <w:jc w:val="center"/>
              <w:rPr>
                <w:rFonts w:hint="default" w:ascii="宋体" w:hAnsi="宋体" w:eastAsia="宋体" w:cs="宋体"/>
                <w:color w:val="000000"/>
                <w:kern w:val="28"/>
                <w:sz w:val="24"/>
                <w:szCs w:val="24"/>
                <w:highlight w:val="none"/>
                <w:lang w:val="en-US" w:eastAsia="zh-CN" w:bidi="ar-SA"/>
              </w:rPr>
            </w:pPr>
            <w:r>
              <w:rPr>
                <w:rFonts w:hint="eastAsia" w:ascii="宋体" w:hAnsi="宋体" w:cs="宋体"/>
                <w:color w:val="000000"/>
                <w:kern w:val="28"/>
                <w:sz w:val="24"/>
                <w:szCs w:val="24"/>
                <w:highlight w:val="none"/>
                <w:lang w:val="en-US" w:eastAsia="zh-CN" w:bidi="ar-SA"/>
              </w:rPr>
              <w:t>25</w:t>
            </w:r>
          </w:p>
        </w:tc>
        <w:tc>
          <w:tcPr>
            <w:tcW w:w="8552" w:type="dxa"/>
            <w:noWrap w:val="0"/>
            <w:vAlign w:val="center"/>
          </w:tcPr>
          <w:p w14:paraId="699566F2">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根据</w:t>
            </w:r>
            <w:r>
              <w:rPr>
                <w:rFonts w:hint="eastAsia" w:ascii="宋体" w:hAnsi="宋体" w:cs="宋体"/>
                <w:color w:val="000000"/>
                <w:kern w:val="28"/>
                <w:sz w:val="24"/>
                <w:szCs w:val="24"/>
                <w:highlight w:val="none"/>
                <w:lang w:val="en-US" w:eastAsia="zh-CN" w:bidi="ar-SA"/>
              </w:rPr>
              <w:t>响应供应商</w:t>
            </w:r>
            <w:r>
              <w:rPr>
                <w:rFonts w:hint="eastAsia" w:ascii="宋体" w:hAnsi="宋体" w:eastAsia="宋体" w:cs="宋体"/>
                <w:color w:val="000000"/>
                <w:kern w:val="28"/>
                <w:sz w:val="24"/>
                <w:szCs w:val="24"/>
                <w:highlight w:val="none"/>
                <w:lang w:val="en-US" w:eastAsia="zh-CN" w:bidi="ar-SA"/>
              </w:rPr>
              <w:t xml:space="preserve">提供的的总体测评实施方案（包括但不限于针对本项目服务内容提出具体组织落实措施、实施计划、工作流程等）进行评审： </w:t>
            </w:r>
          </w:p>
          <w:p w14:paraId="170AD802">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（1）实施方案全面详细、科学合理，可行性及可操作性强，完全满足且优于采购需求，得</w:t>
            </w:r>
            <w:r>
              <w:rPr>
                <w:rFonts w:hint="eastAsia" w:ascii="宋体" w:hAnsi="宋体" w:cs="宋体"/>
                <w:color w:val="000000"/>
                <w:kern w:val="28"/>
                <w:sz w:val="24"/>
                <w:szCs w:val="24"/>
                <w:highlight w:val="none"/>
                <w:lang w:val="en-US" w:eastAsia="zh-CN" w:bidi="ar-SA"/>
              </w:rPr>
              <w:t>25</w:t>
            </w:r>
            <w:r>
              <w:rPr>
                <w:rFonts w:hint="eastAsia" w:ascii="宋体" w:hAnsi="宋体" w:eastAsia="宋体" w:cs="宋体"/>
                <w:color w:val="000000"/>
                <w:kern w:val="28"/>
                <w:sz w:val="24"/>
                <w:szCs w:val="24"/>
                <w:highlight w:val="none"/>
                <w:lang w:val="en-US" w:eastAsia="zh-CN" w:bidi="ar-SA"/>
              </w:rPr>
              <w:t xml:space="preserve">分。 </w:t>
            </w:r>
          </w:p>
          <w:p w14:paraId="754F4340">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（2）实施方案基本完整、基本合理可行，完全满足采购需求得</w:t>
            </w:r>
            <w:r>
              <w:rPr>
                <w:rFonts w:hint="eastAsia" w:ascii="宋体" w:hAnsi="宋体" w:cs="宋体"/>
                <w:color w:val="000000"/>
                <w:kern w:val="28"/>
                <w:sz w:val="24"/>
                <w:szCs w:val="24"/>
                <w:highlight w:val="none"/>
                <w:lang w:val="en-US" w:eastAsia="zh-CN" w:bidi="ar-SA"/>
              </w:rPr>
              <w:t>20</w:t>
            </w:r>
            <w:r>
              <w:rPr>
                <w:rFonts w:hint="eastAsia" w:ascii="宋体" w:hAnsi="宋体" w:eastAsia="宋体" w:cs="宋体"/>
                <w:color w:val="000000"/>
                <w:kern w:val="28"/>
                <w:sz w:val="24"/>
                <w:szCs w:val="24"/>
                <w:highlight w:val="none"/>
                <w:lang w:val="en-US" w:eastAsia="zh-CN" w:bidi="ar-SA"/>
              </w:rPr>
              <w:t xml:space="preserve">分。 </w:t>
            </w:r>
          </w:p>
          <w:p w14:paraId="641E6FA0">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（3）实施方案合理性、可行性一般，部分满足采购需求，得</w:t>
            </w:r>
            <w:r>
              <w:rPr>
                <w:rFonts w:hint="eastAsia" w:ascii="宋体" w:hAnsi="宋体" w:cs="宋体"/>
                <w:color w:val="000000"/>
                <w:kern w:val="28"/>
                <w:sz w:val="24"/>
                <w:szCs w:val="24"/>
                <w:highlight w:val="none"/>
                <w:lang w:val="en-US" w:eastAsia="zh-CN" w:bidi="ar-SA"/>
              </w:rPr>
              <w:t>15</w:t>
            </w:r>
            <w:r>
              <w:rPr>
                <w:rFonts w:hint="eastAsia" w:ascii="宋体" w:hAnsi="宋体" w:eastAsia="宋体" w:cs="宋体"/>
                <w:color w:val="000000"/>
                <w:kern w:val="28"/>
                <w:sz w:val="24"/>
                <w:szCs w:val="24"/>
                <w:highlight w:val="none"/>
                <w:lang w:val="en-US" w:eastAsia="zh-CN" w:bidi="ar-SA"/>
              </w:rPr>
              <w:t xml:space="preserve">分。 </w:t>
            </w:r>
          </w:p>
          <w:p w14:paraId="09202A82">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（4）实施方案不够合理可行，不能完全满足采购需求，得</w:t>
            </w:r>
            <w:r>
              <w:rPr>
                <w:rFonts w:hint="eastAsia" w:ascii="宋体" w:hAnsi="宋体" w:cs="宋体"/>
                <w:color w:val="000000"/>
                <w:kern w:val="28"/>
                <w:sz w:val="24"/>
                <w:szCs w:val="24"/>
                <w:highlight w:val="none"/>
                <w:lang w:val="en-US" w:eastAsia="zh-CN" w:bidi="ar-SA"/>
              </w:rPr>
              <w:t>10</w:t>
            </w:r>
            <w:r>
              <w:rPr>
                <w:rFonts w:hint="eastAsia" w:ascii="宋体" w:hAnsi="宋体" w:eastAsia="宋体" w:cs="宋体"/>
                <w:color w:val="000000"/>
                <w:kern w:val="28"/>
                <w:sz w:val="24"/>
                <w:szCs w:val="24"/>
                <w:highlight w:val="none"/>
                <w:lang w:val="en-US" w:eastAsia="zh-CN" w:bidi="ar-SA"/>
              </w:rPr>
              <w:t xml:space="preserve">分。 </w:t>
            </w:r>
          </w:p>
          <w:p w14:paraId="2B4452F1">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（5）</w:t>
            </w:r>
            <w:r>
              <w:rPr>
                <w:rFonts w:hint="eastAsia" w:ascii="宋体" w:hAnsi="宋体" w:cs="宋体"/>
                <w:color w:val="000000"/>
                <w:kern w:val="28"/>
                <w:sz w:val="24"/>
                <w:szCs w:val="24"/>
                <w:highlight w:val="none"/>
                <w:lang w:val="en-US" w:eastAsia="zh-CN" w:bidi="ar-SA"/>
              </w:rPr>
              <w:t>不</w:t>
            </w:r>
            <w:r>
              <w:rPr>
                <w:rFonts w:hint="eastAsia" w:ascii="宋体" w:hAnsi="宋体" w:eastAsia="宋体" w:cs="宋体"/>
                <w:color w:val="000000"/>
                <w:kern w:val="28"/>
                <w:sz w:val="24"/>
                <w:szCs w:val="24"/>
                <w:highlight w:val="none"/>
                <w:lang w:val="en-US" w:eastAsia="zh-CN" w:bidi="ar-SA"/>
              </w:rPr>
              <w:t>提供</w:t>
            </w:r>
            <w:r>
              <w:rPr>
                <w:rFonts w:hint="eastAsia" w:ascii="宋体" w:hAnsi="宋体" w:cs="宋体"/>
                <w:color w:val="000000"/>
                <w:kern w:val="28"/>
                <w:sz w:val="24"/>
                <w:szCs w:val="24"/>
                <w:highlight w:val="none"/>
                <w:lang w:val="en-US" w:eastAsia="zh-CN" w:bidi="ar-SA"/>
              </w:rPr>
              <w:t>方案</w:t>
            </w:r>
            <w:r>
              <w:rPr>
                <w:rFonts w:hint="eastAsia" w:ascii="宋体" w:hAnsi="宋体" w:eastAsia="宋体" w:cs="宋体"/>
                <w:color w:val="000000"/>
                <w:kern w:val="28"/>
                <w:sz w:val="24"/>
                <w:szCs w:val="24"/>
                <w:highlight w:val="none"/>
                <w:lang w:val="en-US" w:eastAsia="zh-CN" w:bidi="ar-SA"/>
              </w:rPr>
              <w:t>，得0分。</w:t>
            </w:r>
          </w:p>
        </w:tc>
      </w:tr>
      <w:tr w14:paraId="137F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39" w:type="dxa"/>
            <w:noWrap w:val="0"/>
            <w:vAlign w:val="center"/>
          </w:tcPr>
          <w:p w14:paraId="05C96301">
            <w:pPr>
              <w:widowControl/>
              <w:spacing w:line="360" w:lineRule="auto"/>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2</w:t>
            </w:r>
          </w:p>
        </w:tc>
        <w:tc>
          <w:tcPr>
            <w:tcW w:w="1410" w:type="dxa"/>
            <w:noWrap w:val="0"/>
            <w:vAlign w:val="center"/>
          </w:tcPr>
          <w:p w14:paraId="67A133DC">
            <w:pPr>
              <w:tabs>
                <w:tab w:val="decimal" w:pos="315"/>
                <w:tab w:val="left" w:pos="630"/>
              </w:tabs>
              <w:spacing w:line="360" w:lineRule="auto"/>
              <w:jc w:val="center"/>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信息应用系统</w:t>
            </w:r>
            <w:r>
              <w:rPr>
                <w:rFonts w:hint="eastAsia" w:ascii="宋体" w:hAnsi="宋体" w:cs="宋体"/>
                <w:color w:val="000000"/>
                <w:kern w:val="28"/>
                <w:sz w:val="24"/>
                <w:szCs w:val="24"/>
                <w:highlight w:val="none"/>
                <w:lang w:val="en-US" w:eastAsia="zh-CN" w:bidi="ar-SA"/>
              </w:rPr>
              <w:t>软件</w:t>
            </w:r>
            <w:r>
              <w:rPr>
                <w:rFonts w:hint="eastAsia" w:ascii="宋体" w:hAnsi="宋体" w:eastAsia="宋体" w:cs="宋体"/>
                <w:color w:val="000000"/>
                <w:kern w:val="28"/>
                <w:sz w:val="24"/>
                <w:szCs w:val="24"/>
                <w:highlight w:val="none"/>
                <w:lang w:val="en-US" w:eastAsia="zh-CN" w:bidi="ar-SA"/>
              </w:rPr>
              <w:t xml:space="preserve">测试需求的响应方案 </w:t>
            </w:r>
          </w:p>
        </w:tc>
        <w:tc>
          <w:tcPr>
            <w:tcW w:w="930" w:type="dxa"/>
            <w:noWrap w:val="0"/>
            <w:vAlign w:val="center"/>
          </w:tcPr>
          <w:p w14:paraId="3F450F02">
            <w:pPr>
              <w:pStyle w:val="34"/>
              <w:spacing w:line="360" w:lineRule="auto"/>
              <w:jc w:val="center"/>
              <w:rPr>
                <w:rFonts w:hint="default" w:ascii="宋体" w:hAnsi="宋体" w:eastAsia="宋体" w:cs="宋体"/>
                <w:color w:val="000000"/>
                <w:kern w:val="28"/>
                <w:sz w:val="24"/>
                <w:szCs w:val="24"/>
                <w:highlight w:val="none"/>
                <w:lang w:val="en-US" w:eastAsia="zh-CN" w:bidi="ar-SA"/>
              </w:rPr>
            </w:pPr>
            <w:r>
              <w:rPr>
                <w:rFonts w:hint="eastAsia" w:ascii="宋体" w:hAnsi="宋体" w:cs="宋体"/>
                <w:color w:val="000000"/>
                <w:kern w:val="28"/>
                <w:sz w:val="24"/>
                <w:szCs w:val="24"/>
                <w:highlight w:val="none"/>
                <w:lang w:val="en-US" w:eastAsia="zh-CN" w:bidi="ar-SA"/>
              </w:rPr>
              <w:t>20</w:t>
            </w:r>
          </w:p>
        </w:tc>
        <w:tc>
          <w:tcPr>
            <w:tcW w:w="8552" w:type="dxa"/>
            <w:noWrap w:val="0"/>
            <w:vAlign w:val="center"/>
          </w:tcPr>
          <w:p w14:paraId="18625B26">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根据</w:t>
            </w:r>
            <w:r>
              <w:rPr>
                <w:rFonts w:hint="eastAsia" w:ascii="宋体" w:hAnsi="宋体" w:cs="宋体"/>
                <w:color w:val="000000"/>
                <w:kern w:val="28"/>
                <w:sz w:val="24"/>
                <w:szCs w:val="24"/>
                <w:highlight w:val="none"/>
                <w:lang w:val="en-US" w:eastAsia="zh-CN" w:bidi="ar-SA"/>
              </w:rPr>
              <w:t>响应供应商</w:t>
            </w:r>
            <w:r>
              <w:rPr>
                <w:rFonts w:hint="eastAsia" w:ascii="宋体" w:hAnsi="宋体" w:eastAsia="宋体" w:cs="宋体"/>
                <w:color w:val="000000"/>
                <w:kern w:val="28"/>
                <w:sz w:val="24"/>
                <w:szCs w:val="24"/>
                <w:highlight w:val="none"/>
                <w:lang w:val="en-US" w:eastAsia="zh-CN" w:bidi="ar-SA"/>
              </w:rPr>
              <w:t>提供的信息应用系统</w:t>
            </w:r>
            <w:r>
              <w:rPr>
                <w:rFonts w:hint="eastAsia" w:ascii="宋体" w:hAnsi="宋体" w:cs="宋体"/>
                <w:color w:val="000000"/>
                <w:kern w:val="28"/>
                <w:sz w:val="24"/>
                <w:szCs w:val="24"/>
                <w:highlight w:val="none"/>
                <w:lang w:val="en-US" w:eastAsia="zh-CN" w:bidi="ar-SA"/>
              </w:rPr>
              <w:t>软件</w:t>
            </w:r>
            <w:r>
              <w:rPr>
                <w:rFonts w:hint="eastAsia" w:ascii="宋体" w:hAnsi="宋体" w:eastAsia="宋体" w:cs="宋体"/>
                <w:color w:val="000000"/>
                <w:kern w:val="28"/>
                <w:sz w:val="24"/>
                <w:szCs w:val="24"/>
                <w:highlight w:val="none"/>
                <w:lang w:val="en-US" w:eastAsia="zh-CN" w:bidi="ar-SA"/>
              </w:rPr>
              <w:t>测试需求的响应方案（包括但不限于功能测试、可靠性测试、</w:t>
            </w:r>
            <w:r>
              <w:rPr>
                <w:rFonts w:hint="eastAsia" w:ascii="宋体" w:hAnsi="宋体"/>
                <w:sz w:val="24"/>
                <w:szCs w:val="24"/>
                <w:highlight w:val="none"/>
              </w:rPr>
              <w:t>易用性测试</w:t>
            </w:r>
            <w:r>
              <w:rPr>
                <w:rFonts w:hint="eastAsia" w:ascii="宋体" w:hAnsi="宋体" w:eastAsia="宋体" w:cs="宋体"/>
                <w:color w:val="000000"/>
                <w:kern w:val="28"/>
                <w:sz w:val="24"/>
                <w:szCs w:val="24"/>
                <w:highlight w:val="none"/>
                <w:lang w:val="en-US" w:eastAsia="zh-CN" w:bidi="ar-SA"/>
              </w:rPr>
              <w:t>、</w:t>
            </w:r>
            <w:r>
              <w:rPr>
                <w:rFonts w:hint="eastAsia" w:ascii="宋体" w:hAnsi="宋体"/>
                <w:sz w:val="24"/>
                <w:szCs w:val="24"/>
                <w:highlight w:val="none"/>
              </w:rPr>
              <w:t>维护性测试</w:t>
            </w:r>
            <w:r>
              <w:rPr>
                <w:rFonts w:hint="eastAsia" w:ascii="宋体" w:hAnsi="宋体"/>
                <w:sz w:val="24"/>
                <w:szCs w:val="24"/>
                <w:highlight w:val="none"/>
                <w:lang w:eastAsia="zh-CN"/>
              </w:rPr>
              <w:t>、</w:t>
            </w:r>
            <w:r>
              <w:rPr>
                <w:rFonts w:hint="eastAsia" w:ascii="宋体" w:hAnsi="宋体"/>
                <w:sz w:val="24"/>
                <w:szCs w:val="24"/>
                <w:highlight w:val="none"/>
              </w:rPr>
              <w:t>移植性测试</w:t>
            </w:r>
            <w:r>
              <w:rPr>
                <w:rFonts w:hint="eastAsia" w:ascii="宋体" w:hAnsi="宋体"/>
                <w:sz w:val="24"/>
                <w:szCs w:val="24"/>
                <w:highlight w:val="none"/>
                <w:lang w:eastAsia="zh-CN"/>
              </w:rPr>
              <w:t>、</w:t>
            </w:r>
            <w:r>
              <w:rPr>
                <w:rFonts w:hint="eastAsia" w:ascii="宋体" w:hAnsi="宋体"/>
                <w:sz w:val="24"/>
                <w:szCs w:val="24"/>
                <w:highlight w:val="none"/>
              </w:rPr>
              <w:t>产品说明要求测试</w:t>
            </w:r>
            <w:r>
              <w:rPr>
                <w:rFonts w:hint="eastAsia" w:ascii="宋体" w:hAnsi="宋体"/>
                <w:sz w:val="24"/>
                <w:szCs w:val="24"/>
                <w:highlight w:val="none"/>
                <w:lang w:eastAsia="zh-CN"/>
              </w:rPr>
              <w:t>、</w:t>
            </w:r>
            <w:r>
              <w:rPr>
                <w:rFonts w:hint="eastAsia" w:ascii="宋体" w:hAnsi="宋体"/>
                <w:sz w:val="24"/>
                <w:szCs w:val="24"/>
                <w:highlight w:val="none"/>
              </w:rPr>
              <w:t>用户文档测试</w:t>
            </w:r>
            <w:r>
              <w:rPr>
                <w:rFonts w:hint="eastAsia" w:ascii="宋体" w:hAnsi="宋体" w:eastAsia="宋体" w:cs="宋体"/>
                <w:color w:val="000000"/>
                <w:kern w:val="28"/>
                <w:sz w:val="24"/>
                <w:szCs w:val="24"/>
                <w:highlight w:val="none"/>
                <w:lang w:val="en-US" w:eastAsia="zh-CN" w:bidi="ar-SA"/>
              </w:rPr>
              <w:t xml:space="preserve">等）进行评审： </w:t>
            </w:r>
          </w:p>
          <w:p w14:paraId="5AEC1C94">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（1）响应方案完整详细、合理，可行性高，完全满足且优于采购需求，得</w:t>
            </w:r>
            <w:r>
              <w:rPr>
                <w:rFonts w:hint="eastAsia" w:ascii="宋体" w:hAnsi="宋体" w:cs="宋体"/>
                <w:color w:val="000000"/>
                <w:kern w:val="28"/>
                <w:sz w:val="24"/>
                <w:szCs w:val="24"/>
                <w:highlight w:val="none"/>
                <w:lang w:val="en-US" w:eastAsia="zh-CN" w:bidi="ar-SA"/>
              </w:rPr>
              <w:t>20</w:t>
            </w:r>
            <w:r>
              <w:rPr>
                <w:rFonts w:hint="eastAsia" w:ascii="宋体" w:hAnsi="宋体" w:eastAsia="宋体" w:cs="宋体"/>
                <w:color w:val="000000"/>
                <w:kern w:val="28"/>
                <w:sz w:val="24"/>
                <w:szCs w:val="24"/>
                <w:highlight w:val="none"/>
                <w:lang w:val="en-US" w:eastAsia="zh-CN" w:bidi="ar-SA"/>
              </w:rPr>
              <w:t>分。 （2）响应方案基本完整、基本合理可行，完全满足采购需求，得</w:t>
            </w:r>
            <w:r>
              <w:rPr>
                <w:rFonts w:hint="eastAsia" w:ascii="宋体" w:hAnsi="宋体" w:cs="宋体"/>
                <w:color w:val="000000"/>
                <w:kern w:val="28"/>
                <w:sz w:val="24"/>
                <w:szCs w:val="24"/>
                <w:highlight w:val="none"/>
                <w:lang w:val="en-US" w:eastAsia="zh-CN" w:bidi="ar-SA"/>
              </w:rPr>
              <w:t>13</w:t>
            </w:r>
            <w:r>
              <w:rPr>
                <w:rFonts w:hint="eastAsia" w:ascii="宋体" w:hAnsi="宋体" w:eastAsia="宋体" w:cs="宋体"/>
                <w:color w:val="000000"/>
                <w:kern w:val="28"/>
                <w:sz w:val="24"/>
                <w:szCs w:val="24"/>
                <w:highlight w:val="none"/>
                <w:lang w:val="en-US" w:eastAsia="zh-CN" w:bidi="ar-SA"/>
              </w:rPr>
              <w:t xml:space="preserve">分。 </w:t>
            </w:r>
          </w:p>
          <w:p w14:paraId="41FAD92F">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（3）响应方案不够合理可行，不能完全满足采购需求，得</w:t>
            </w:r>
            <w:r>
              <w:rPr>
                <w:rFonts w:hint="eastAsia" w:ascii="宋体" w:hAnsi="宋体" w:cs="宋体"/>
                <w:color w:val="000000"/>
                <w:kern w:val="28"/>
                <w:sz w:val="24"/>
                <w:szCs w:val="24"/>
                <w:highlight w:val="none"/>
                <w:lang w:val="en-US" w:eastAsia="zh-CN" w:bidi="ar-SA"/>
              </w:rPr>
              <w:t>6</w:t>
            </w:r>
            <w:r>
              <w:rPr>
                <w:rFonts w:hint="eastAsia" w:ascii="宋体" w:hAnsi="宋体" w:eastAsia="宋体" w:cs="宋体"/>
                <w:color w:val="000000"/>
                <w:kern w:val="28"/>
                <w:sz w:val="24"/>
                <w:szCs w:val="24"/>
                <w:highlight w:val="none"/>
                <w:lang w:val="en-US" w:eastAsia="zh-CN" w:bidi="ar-SA"/>
              </w:rPr>
              <w:t xml:space="preserve">分。 </w:t>
            </w:r>
          </w:p>
          <w:p w14:paraId="2A7C84CC">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（4）</w:t>
            </w:r>
            <w:r>
              <w:rPr>
                <w:rFonts w:hint="eastAsia" w:ascii="宋体" w:hAnsi="宋体" w:cs="宋体"/>
                <w:color w:val="000000"/>
                <w:kern w:val="28"/>
                <w:sz w:val="24"/>
                <w:szCs w:val="24"/>
                <w:highlight w:val="none"/>
                <w:lang w:val="en-US" w:eastAsia="zh-CN" w:bidi="ar-SA"/>
              </w:rPr>
              <w:t>不</w:t>
            </w:r>
            <w:r>
              <w:rPr>
                <w:rFonts w:hint="eastAsia" w:ascii="宋体" w:hAnsi="宋体" w:eastAsia="宋体" w:cs="宋体"/>
                <w:color w:val="000000"/>
                <w:kern w:val="28"/>
                <w:sz w:val="24"/>
                <w:szCs w:val="24"/>
                <w:highlight w:val="none"/>
                <w:lang w:val="en-US" w:eastAsia="zh-CN" w:bidi="ar-SA"/>
              </w:rPr>
              <w:t>提供</w:t>
            </w:r>
            <w:r>
              <w:rPr>
                <w:rFonts w:hint="eastAsia" w:ascii="宋体" w:hAnsi="宋体" w:cs="宋体"/>
                <w:color w:val="000000"/>
                <w:kern w:val="28"/>
                <w:sz w:val="24"/>
                <w:szCs w:val="24"/>
                <w:highlight w:val="none"/>
                <w:lang w:val="en-US" w:eastAsia="zh-CN" w:bidi="ar-SA"/>
              </w:rPr>
              <w:t>方案</w:t>
            </w:r>
            <w:r>
              <w:rPr>
                <w:rFonts w:hint="eastAsia" w:ascii="宋体" w:hAnsi="宋体" w:eastAsia="宋体" w:cs="宋体"/>
                <w:color w:val="000000"/>
                <w:kern w:val="28"/>
                <w:sz w:val="24"/>
                <w:szCs w:val="24"/>
                <w:highlight w:val="none"/>
                <w:lang w:val="en-US" w:eastAsia="zh-CN" w:bidi="ar-SA"/>
              </w:rPr>
              <w:t>，得0分。</w:t>
            </w:r>
          </w:p>
        </w:tc>
      </w:tr>
      <w:tr w14:paraId="580A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01A4A061">
            <w:pPr>
              <w:widowControl/>
              <w:spacing w:line="360" w:lineRule="auto"/>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3</w:t>
            </w:r>
          </w:p>
        </w:tc>
        <w:tc>
          <w:tcPr>
            <w:tcW w:w="1410" w:type="dxa"/>
            <w:shd w:val="clear" w:color="000000" w:fill="FFFFFF"/>
            <w:noWrap w:val="0"/>
            <w:vAlign w:val="center"/>
          </w:tcPr>
          <w:p w14:paraId="1A351B2A">
            <w:pPr>
              <w:tabs>
                <w:tab w:val="decimal" w:pos="315"/>
                <w:tab w:val="left" w:pos="630"/>
              </w:tabs>
              <w:spacing w:line="360" w:lineRule="auto"/>
              <w:jc w:val="center"/>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管理体系认证</w:t>
            </w:r>
          </w:p>
        </w:tc>
        <w:tc>
          <w:tcPr>
            <w:tcW w:w="930" w:type="dxa"/>
            <w:shd w:val="clear" w:color="000000" w:fill="FFFFFF"/>
            <w:noWrap w:val="0"/>
            <w:vAlign w:val="center"/>
          </w:tcPr>
          <w:p w14:paraId="1C5C06D7">
            <w:pPr>
              <w:pStyle w:val="34"/>
              <w:spacing w:line="360" w:lineRule="auto"/>
              <w:jc w:val="center"/>
              <w:rPr>
                <w:rFonts w:hint="default" w:ascii="宋体" w:hAnsi="宋体" w:eastAsia="宋体" w:cs="宋体"/>
                <w:color w:val="000000"/>
                <w:kern w:val="28"/>
                <w:sz w:val="24"/>
                <w:szCs w:val="24"/>
                <w:highlight w:val="none"/>
                <w:lang w:val="en-US" w:eastAsia="zh-CN" w:bidi="ar-SA"/>
              </w:rPr>
            </w:pPr>
            <w:r>
              <w:rPr>
                <w:rFonts w:hint="eastAsia" w:ascii="宋体" w:hAnsi="宋体" w:cs="宋体"/>
                <w:color w:val="000000"/>
                <w:kern w:val="28"/>
                <w:sz w:val="24"/>
                <w:szCs w:val="24"/>
                <w:highlight w:val="none"/>
                <w:lang w:val="en-US" w:eastAsia="zh-CN" w:bidi="ar-SA"/>
              </w:rPr>
              <w:t>9</w:t>
            </w:r>
          </w:p>
        </w:tc>
        <w:tc>
          <w:tcPr>
            <w:tcW w:w="8552" w:type="dxa"/>
            <w:noWrap w:val="0"/>
            <w:vAlign w:val="center"/>
          </w:tcPr>
          <w:p w14:paraId="345AE8B3">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（1）具有信息技术服务管理体系认证证书，且认证覆盖范围包含信息系统测评或同类描述，得</w:t>
            </w:r>
            <w:r>
              <w:rPr>
                <w:rFonts w:hint="eastAsia" w:ascii="宋体" w:hAnsi="宋体" w:cs="宋体"/>
                <w:color w:val="000000"/>
                <w:kern w:val="28"/>
                <w:sz w:val="24"/>
                <w:szCs w:val="24"/>
                <w:highlight w:val="none"/>
                <w:lang w:val="en-US" w:eastAsia="zh-CN" w:bidi="ar-SA"/>
              </w:rPr>
              <w:t>3</w:t>
            </w:r>
            <w:r>
              <w:rPr>
                <w:rFonts w:hint="eastAsia" w:ascii="宋体" w:hAnsi="宋体" w:eastAsia="宋体" w:cs="宋体"/>
                <w:color w:val="000000"/>
                <w:kern w:val="28"/>
                <w:sz w:val="24"/>
                <w:szCs w:val="24"/>
                <w:highlight w:val="none"/>
                <w:lang w:val="en-US" w:eastAsia="zh-CN" w:bidi="ar-SA"/>
              </w:rPr>
              <w:t xml:space="preserve">分。 </w:t>
            </w:r>
          </w:p>
          <w:p w14:paraId="42ED99C7">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（2）具有信息安全管理体系认证证书，且认证覆盖范围包含信息系统测评或同类描述，得</w:t>
            </w:r>
            <w:r>
              <w:rPr>
                <w:rFonts w:hint="eastAsia" w:ascii="宋体" w:hAnsi="宋体" w:cs="宋体"/>
                <w:color w:val="000000"/>
                <w:kern w:val="28"/>
                <w:sz w:val="24"/>
                <w:szCs w:val="24"/>
                <w:highlight w:val="none"/>
                <w:lang w:val="en-US" w:eastAsia="zh-CN" w:bidi="ar-SA"/>
              </w:rPr>
              <w:t>3</w:t>
            </w:r>
            <w:r>
              <w:rPr>
                <w:rFonts w:hint="eastAsia" w:ascii="宋体" w:hAnsi="宋体" w:eastAsia="宋体" w:cs="宋体"/>
                <w:color w:val="000000"/>
                <w:kern w:val="28"/>
                <w:sz w:val="24"/>
                <w:szCs w:val="24"/>
                <w:highlight w:val="none"/>
                <w:lang w:val="en-US" w:eastAsia="zh-CN" w:bidi="ar-SA"/>
              </w:rPr>
              <w:t>分。</w:t>
            </w:r>
          </w:p>
          <w:p w14:paraId="51BE1138">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（3）具有质量管理体系认证证书，且认证覆盖范围包含信息系统测评或同类描述，得</w:t>
            </w:r>
            <w:r>
              <w:rPr>
                <w:rFonts w:hint="eastAsia" w:ascii="宋体" w:hAnsi="宋体" w:cs="宋体"/>
                <w:color w:val="000000"/>
                <w:kern w:val="28"/>
                <w:sz w:val="24"/>
                <w:szCs w:val="24"/>
                <w:highlight w:val="none"/>
                <w:lang w:val="en-US" w:eastAsia="zh-CN" w:bidi="ar-SA"/>
              </w:rPr>
              <w:t>3</w:t>
            </w:r>
            <w:r>
              <w:rPr>
                <w:rFonts w:hint="eastAsia" w:ascii="宋体" w:hAnsi="宋体" w:eastAsia="宋体" w:cs="宋体"/>
                <w:color w:val="000000"/>
                <w:kern w:val="28"/>
                <w:sz w:val="24"/>
                <w:szCs w:val="24"/>
                <w:highlight w:val="none"/>
                <w:lang w:val="en-US" w:eastAsia="zh-CN" w:bidi="ar-SA"/>
              </w:rPr>
              <w:t xml:space="preserve">分。 </w:t>
            </w:r>
          </w:p>
          <w:p w14:paraId="1113EE55">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注：提供有效期内的证书复印件并加盖</w:t>
            </w:r>
            <w:r>
              <w:rPr>
                <w:rFonts w:hint="eastAsia" w:ascii="宋体" w:hAnsi="宋体" w:cs="宋体"/>
                <w:b/>
                <w:bCs/>
                <w:color w:val="000000"/>
                <w:kern w:val="28"/>
                <w:sz w:val="24"/>
                <w:szCs w:val="24"/>
                <w:highlight w:val="none"/>
                <w:lang w:val="en-US" w:eastAsia="zh-CN" w:bidi="ar-SA"/>
              </w:rPr>
              <w:t>响应供应商</w:t>
            </w:r>
            <w:r>
              <w:rPr>
                <w:rFonts w:hint="eastAsia" w:ascii="宋体" w:hAnsi="宋体" w:eastAsia="宋体" w:cs="宋体"/>
                <w:b/>
                <w:bCs/>
                <w:color w:val="000000"/>
                <w:kern w:val="28"/>
                <w:sz w:val="24"/>
                <w:szCs w:val="24"/>
                <w:highlight w:val="none"/>
                <w:lang w:val="en-US" w:eastAsia="zh-CN" w:bidi="ar-SA"/>
              </w:rPr>
              <w:t>公章，并同时提供在全国认证认可信息公共服务平台对体系证书的信息查询截图作为评审依据，已失效或撤销的不得分。</w:t>
            </w:r>
          </w:p>
        </w:tc>
      </w:tr>
      <w:tr w14:paraId="7F95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210708AD">
            <w:pPr>
              <w:widowControl/>
              <w:spacing w:line="360" w:lineRule="auto"/>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4</w:t>
            </w:r>
          </w:p>
        </w:tc>
        <w:tc>
          <w:tcPr>
            <w:tcW w:w="1410" w:type="dxa"/>
            <w:shd w:val="clear" w:color="auto" w:fill="auto"/>
            <w:noWrap w:val="0"/>
            <w:vAlign w:val="center"/>
          </w:tcPr>
          <w:p w14:paraId="0CB25C1C">
            <w:pPr>
              <w:tabs>
                <w:tab w:val="decimal" w:pos="315"/>
                <w:tab w:val="left" w:pos="630"/>
              </w:tabs>
              <w:spacing w:line="360" w:lineRule="auto"/>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 xml:space="preserve">拟投入本项目的项目经理资质 </w:t>
            </w:r>
          </w:p>
        </w:tc>
        <w:tc>
          <w:tcPr>
            <w:tcW w:w="930" w:type="dxa"/>
            <w:shd w:val="clear" w:color="000000" w:fill="FFFFFF"/>
            <w:noWrap w:val="0"/>
            <w:vAlign w:val="center"/>
          </w:tcPr>
          <w:p w14:paraId="36ED92E4">
            <w:pPr>
              <w:pStyle w:val="34"/>
              <w:spacing w:line="360" w:lineRule="auto"/>
              <w:jc w:val="center"/>
              <w:rPr>
                <w:rFonts w:hint="default" w:ascii="宋体" w:hAnsi="宋体" w:eastAsia="宋体" w:cs="宋体"/>
                <w:color w:val="000000"/>
                <w:kern w:val="28"/>
                <w:sz w:val="24"/>
                <w:szCs w:val="24"/>
                <w:highlight w:val="none"/>
                <w:lang w:val="en-US" w:eastAsia="zh-CN" w:bidi="ar-SA"/>
              </w:rPr>
            </w:pPr>
            <w:r>
              <w:rPr>
                <w:rFonts w:hint="eastAsia" w:ascii="宋体" w:hAnsi="宋体" w:cs="宋体"/>
                <w:color w:val="000000"/>
                <w:kern w:val="28"/>
                <w:sz w:val="24"/>
                <w:szCs w:val="24"/>
                <w:highlight w:val="none"/>
                <w:lang w:val="en-US" w:eastAsia="zh-CN" w:bidi="ar-SA"/>
              </w:rPr>
              <w:t>8</w:t>
            </w:r>
          </w:p>
        </w:tc>
        <w:tc>
          <w:tcPr>
            <w:tcW w:w="8552" w:type="dxa"/>
            <w:shd w:val="clear" w:color="000000" w:fill="FFFFFF"/>
            <w:noWrap w:val="0"/>
            <w:vAlign w:val="center"/>
          </w:tcPr>
          <w:p w14:paraId="166F17CE">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拟投入一名负责本项目的项目经理满足以下要求：</w:t>
            </w:r>
          </w:p>
          <w:p w14:paraId="160C0764">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（1）具有计算机技术与软件专业技术资格信息系统项目管理师（高级）证书；</w:t>
            </w:r>
          </w:p>
          <w:p w14:paraId="1CBC0F3F">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（2）具有计算机技术与软件专业技术资格软件评测师（中级）</w:t>
            </w:r>
            <w:r>
              <w:rPr>
                <w:rFonts w:hint="eastAsia" w:ascii="宋体" w:hAnsi="宋体" w:cs="宋体"/>
                <w:color w:val="000000"/>
                <w:kern w:val="28"/>
                <w:sz w:val="24"/>
                <w:szCs w:val="24"/>
                <w:highlight w:val="none"/>
                <w:lang w:val="en-US" w:eastAsia="zh-CN" w:bidi="ar-SA"/>
              </w:rPr>
              <w:t>或以上</w:t>
            </w:r>
            <w:r>
              <w:rPr>
                <w:rFonts w:hint="eastAsia" w:ascii="宋体" w:hAnsi="宋体" w:eastAsia="宋体" w:cs="宋体"/>
                <w:color w:val="000000"/>
                <w:kern w:val="28"/>
                <w:sz w:val="24"/>
                <w:szCs w:val="24"/>
                <w:highlight w:val="none"/>
                <w:lang w:val="en-US" w:eastAsia="zh-CN" w:bidi="ar-SA"/>
              </w:rPr>
              <w:t>证书；</w:t>
            </w:r>
          </w:p>
          <w:p w14:paraId="6A6107B2">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（3）具有公安部信息安全等级保护评估中心颁发的国家重要信息系统保护人员证书（CIIP-A）；</w:t>
            </w:r>
          </w:p>
          <w:p w14:paraId="78D1C04D">
            <w:pPr>
              <w:pStyle w:val="34"/>
              <w:spacing w:line="360" w:lineRule="auto"/>
              <w:jc w:val="left"/>
              <w:rPr>
                <w:rFonts w:hint="eastAsia" w:ascii="宋体" w:hAnsi="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（4）具有CNAS实验室和CMA检验检测机构授权签字人资格</w:t>
            </w:r>
            <w:r>
              <w:rPr>
                <w:rFonts w:hint="eastAsia" w:ascii="宋体" w:hAnsi="宋体" w:cs="宋体"/>
                <w:color w:val="000000"/>
                <w:kern w:val="28"/>
                <w:sz w:val="24"/>
                <w:szCs w:val="24"/>
                <w:highlight w:val="none"/>
                <w:lang w:val="en-US" w:eastAsia="zh-CN" w:bidi="ar-SA"/>
              </w:rPr>
              <w:t>。</w:t>
            </w:r>
          </w:p>
          <w:p w14:paraId="7FF1A2C1">
            <w:pPr>
              <w:pStyle w:val="34"/>
              <w:spacing w:line="360" w:lineRule="auto"/>
              <w:jc w:val="left"/>
              <w:rPr>
                <w:rFonts w:hint="default" w:ascii="宋体" w:hAnsi="宋体" w:cs="宋体"/>
                <w:color w:val="000000"/>
                <w:kern w:val="28"/>
                <w:sz w:val="24"/>
                <w:szCs w:val="24"/>
                <w:highlight w:val="none"/>
                <w:lang w:val="en-US" w:eastAsia="zh-CN" w:bidi="ar-SA"/>
              </w:rPr>
            </w:pPr>
            <w:r>
              <w:rPr>
                <w:rFonts w:hint="default" w:ascii="宋体" w:hAnsi="宋体" w:cs="宋体"/>
                <w:color w:val="000000"/>
                <w:kern w:val="28"/>
                <w:sz w:val="24"/>
                <w:szCs w:val="24"/>
                <w:highlight w:val="none"/>
                <w:lang w:val="en-US" w:eastAsia="zh-CN" w:bidi="ar-SA"/>
              </w:rPr>
              <w:t>满足一项得 2 分，最高的 8分。</w:t>
            </w:r>
          </w:p>
          <w:p w14:paraId="6BBAE8E0">
            <w:pPr>
              <w:pStyle w:val="34"/>
              <w:spacing w:line="360" w:lineRule="auto"/>
              <w:jc w:val="left"/>
              <w:rPr>
                <w:rFonts w:hint="eastAsia" w:ascii="宋体" w:hAnsi="宋体" w:eastAsia="宋体" w:cs="宋体"/>
                <w:b/>
                <w:bCs/>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注</w:t>
            </w:r>
            <w:r>
              <w:rPr>
                <w:rFonts w:hint="eastAsia" w:ascii="宋体" w:hAnsi="宋体" w:cs="宋体"/>
                <w:b/>
                <w:bCs/>
                <w:color w:val="000000"/>
                <w:kern w:val="28"/>
                <w:sz w:val="24"/>
                <w:szCs w:val="24"/>
                <w:highlight w:val="none"/>
                <w:lang w:val="en-US" w:eastAsia="zh-CN" w:bidi="ar-SA"/>
              </w:rPr>
              <w:t>：</w:t>
            </w:r>
            <w:r>
              <w:rPr>
                <w:rFonts w:hint="eastAsia" w:ascii="宋体" w:hAnsi="宋体" w:eastAsia="宋体" w:cs="宋体"/>
                <w:b/>
                <w:bCs/>
                <w:color w:val="000000"/>
                <w:kern w:val="28"/>
                <w:sz w:val="24"/>
                <w:szCs w:val="24"/>
                <w:highlight w:val="none"/>
                <w:lang w:val="en-US" w:eastAsia="zh-CN" w:bidi="ar-SA"/>
              </w:rPr>
              <w:t>1.提供证书</w:t>
            </w:r>
            <w:r>
              <w:rPr>
                <w:rFonts w:hint="eastAsia" w:ascii="宋体" w:hAnsi="宋体" w:cs="宋体"/>
                <w:b/>
                <w:bCs/>
                <w:color w:val="000000"/>
                <w:kern w:val="28"/>
                <w:sz w:val="24"/>
                <w:szCs w:val="24"/>
                <w:highlight w:val="none"/>
                <w:lang w:val="en-US" w:eastAsia="zh-CN" w:bidi="ar-SA"/>
              </w:rPr>
              <w:t>复印件；</w:t>
            </w:r>
          </w:p>
          <w:p w14:paraId="2C5FE283">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2.须提供有效证书复印件及</w:t>
            </w:r>
            <w:r>
              <w:rPr>
                <w:rFonts w:hint="eastAsia" w:ascii="宋体" w:hAnsi="宋体" w:cs="宋体"/>
                <w:b/>
                <w:bCs/>
                <w:color w:val="000000"/>
                <w:kern w:val="28"/>
                <w:sz w:val="24"/>
                <w:szCs w:val="24"/>
                <w:highlight w:val="none"/>
                <w:lang w:val="en-US" w:eastAsia="zh-CN" w:bidi="ar-SA"/>
              </w:rPr>
              <w:t>响应供应商</w:t>
            </w:r>
            <w:r>
              <w:rPr>
                <w:rFonts w:hint="eastAsia" w:ascii="宋体" w:hAnsi="宋体" w:eastAsia="宋体" w:cs="宋体"/>
                <w:b/>
                <w:bCs/>
                <w:color w:val="000000"/>
                <w:kern w:val="28"/>
                <w:sz w:val="24"/>
                <w:szCs w:val="24"/>
                <w:highlight w:val="none"/>
                <w:lang w:val="en-US" w:eastAsia="zh-CN" w:bidi="ar-SA"/>
              </w:rPr>
              <w:t>为其购买的</w:t>
            </w:r>
            <w:r>
              <w:rPr>
                <w:rFonts w:hint="eastAsia" w:ascii="宋体" w:hAnsi="宋体" w:cs="宋体"/>
                <w:b/>
                <w:bCs/>
                <w:color w:val="000000"/>
                <w:kern w:val="28"/>
                <w:sz w:val="24"/>
                <w:szCs w:val="24"/>
                <w:highlight w:val="none"/>
                <w:lang w:val="en-US" w:eastAsia="zh-CN" w:bidi="ar-SA"/>
              </w:rPr>
              <w:t>响应</w:t>
            </w:r>
            <w:r>
              <w:rPr>
                <w:rFonts w:hint="eastAsia" w:ascii="宋体" w:hAnsi="宋体" w:eastAsia="宋体" w:cs="宋体"/>
                <w:b/>
                <w:bCs/>
                <w:color w:val="000000"/>
                <w:kern w:val="28"/>
                <w:sz w:val="24"/>
                <w:szCs w:val="24"/>
                <w:highlight w:val="none"/>
                <w:lang w:val="en-US" w:eastAsia="zh-CN" w:bidi="ar-SA"/>
              </w:rPr>
              <w:t>截止日前6个月内任意1个月的社保证明材料复印件或单位代扣个人所得税记录（建议在对应人名处圈记），加盖</w:t>
            </w:r>
            <w:r>
              <w:rPr>
                <w:rFonts w:hint="eastAsia" w:ascii="宋体" w:hAnsi="宋体" w:cs="宋体"/>
                <w:b/>
                <w:bCs/>
                <w:color w:val="000000"/>
                <w:kern w:val="28"/>
                <w:sz w:val="24"/>
                <w:szCs w:val="24"/>
                <w:highlight w:val="none"/>
                <w:lang w:val="en-US" w:eastAsia="zh-CN" w:bidi="ar-SA"/>
              </w:rPr>
              <w:t>响应供应商</w:t>
            </w:r>
            <w:r>
              <w:rPr>
                <w:rFonts w:hint="eastAsia" w:ascii="宋体" w:hAnsi="宋体" w:eastAsia="宋体" w:cs="宋体"/>
                <w:b/>
                <w:bCs/>
                <w:color w:val="000000"/>
                <w:kern w:val="28"/>
                <w:sz w:val="24"/>
                <w:szCs w:val="24"/>
                <w:highlight w:val="none"/>
                <w:lang w:val="en-US" w:eastAsia="zh-CN" w:bidi="ar-SA"/>
              </w:rPr>
              <w:t>公章，无提供不得分。</w:t>
            </w:r>
          </w:p>
        </w:tc>
      </w:tr>
      <w:tr w14:paraId="3021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374C151D">
            <w:pPr>
              <w:widowControl/>
              <w:spacing w:line="360" w:lineRule="auto"/>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5</w:t>
            </w:r>
          </w:p>
        </w:tc>
        <w:tc>
          <w:tcPr>
            <w:tcW w:w="1410" w:type="dxa"/>
            <w:shd w:val="clear" w:color="000000" w:fill="FFFFFF"/>
            <w:noWrap w:val="0"/>
            <w:vAlign w:val="center"/>
          </w:tcPr>
          <w:p w14:paraId="6DD62D26">
            <w:pPr>
              <w:tabs>
                <w:tab w:val="decimal" w:pos="315"/>
                <w:tab w:val="left" w:pos="630"/>
              </w:tabs>
              <w:autoSpaceDE w:val="0"/>
              <w:autoSpaceDN w:val="0"/>
              <w:spacing w:line="360" w:lineRule="auto"/>
              <w:jc w:val="center"/>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拟投入本项目的技术负责人资质</w:t>
            </w:r>
          </w:p>
        </w:tc>
        <w:tc>
          <w:tcPr>
            <w:tcW w:w="930" w:type="dxa"/>
            <w:shd w:val="clear" w:color="000000" w:fill="FFFFFF"/>
            <w:noWrap w:val="0"/>
            <w:vAlign w:val="center"/>
          </w:tcPr>
          <w:p w14:paraId="1A051202">
            <w:pPr>
              <w:pStyle w:val="34"/>
              <w:spacing w:line="360" w:lineRule="auto"/>
              <w:jc w:val="center"/>
              <w:rPr>
                <w:rFonts w:hint="default" w:ascii="宋体" w:hAnsi="宋体" w:eastAsia="宋体" w:cs="宋体"/>
                <w:color w:val="000000"/>
                <w:kern w:val="28"/>
                <w:sz w:val="24"/>
                <w:szCs w:val="24"/>
                <w:highlight w:val="none"/>
                <w:lang w:val="en-US" w:eastAsia="zh-CN" w:bidi="ar-SA"/>
              </w:rPr>
            </w:pPr>
            <w:r>
              <w:rPr>
                <w:rFonts w:hint="eastAsia" w:ascii="宋体" w:hAnsi="宋体" w:cs="宋体"/>
                <w:color w:val="000000"/>
                <w:kern w:val="28"/>
                <w:sz w:val="24"/>
                <w:szCs w:val="24"/>
                <w:highlight w:val="none"/>
                <w:lang w:val="en-US" w:eastAsia="zh-CN" w:bidi="ar-SA"/>
              </w:rPr>
              <w:t>6</w:t>
            </w:r>
          </w:p>
        </w:tc>
        <w:tc>
          <w:tcPr>
            <w:tcW w:w="8552" w:type="dxa"/>
            <w:noWrap w:val="0"/>
            <w:vAlign w:val="center"/>
          </w:tcPr>
          <w:p w14:paraId="1ECBDF44">
            <w:pPr>
              <w:spacing w:line="36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 xml:space="preserve">技术负责人1名（与项目经理不得为同一人）： </w:t>
            </w:r>
          </w:p>
          <w:p w14:paraId="7341BD38">
            <w:pPr>
              <w:spacing w:line="36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投入一名技术负责人（不含项目经理）满足以下要求：</w:t>
            </w:r>
          </w:p>
          <w:p w14:paraId="3D9D64CD">
            <w:pPr>
              <w:spacing w:line="36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（1）具有计算机技术与软件专业技术资格软件评测师（中级）</w:t>
            </w:r>
            <w:r>
              <w:rPr>
                <w:rFonts w:hint="eastAsia" w:ascii="宋体" w:hAnsi="宋体" w:cs="宋体"/>
                <w:color w:val="000000"/>
                <w:kern w:val="28"/>
                <w:sz w:val="24"/>
                <w:szCs w:val="24"/>
                <w:highlight w:val="none"/>
                <w:lang w:val="en-US" w:eastAsia="zh-CN" w:bidi="ar-SA"/>
              </w:rPr>
              <w:t>或以上</w:t>
            </w:r>
            <w:r>
              <w:rPr>
                <w:rFonts w:hint="eastAsia" w:ascii="宋体" w:hAnsi="宋体" w:eastAsia="宋体" w:cs="宋体"/>
                <w:bCs/>
                <w:kern w:val="2"/>
                <w:sz w:val="24"/>
                <w:szCs w:val="24"/>
                <w:highlight w:val="none"/>
                <w:lang w:val="en-US" w:eastAsia="zh-CN" w:bidi="ar-SA"/>
              </w:rPr>
              <w:t>证书；</w:t>
            </w:r>
          </w:p>
          <w:p w14:paraId="2A26C17A">
            <w:pPr>
              <w:spacing w:line="36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（2）具有计算机技术与软件专业技术资格信息系统管理工程师（中级）</w:t>
            </w:r>
            <w:r>
              <w:rPr>
                <w:rFonts w:hint="eastAsia" w:ascii="宋体" w:hAnsi="宋体" w:cs="宋体"/>
                <w:color w:val="000000"/>
                <w:kern w:val="28"/>
                <w:sz w:val="24"/>
                <w:szCs w:val="24"/>
                <w:highlight w:val="none"/>
                <w:lang w:val="en-US" w:eastAsia="zh-CN" w:bidi="ar-SA"/>
              </w:rPr>
              <w:t>或以上</w:t>
            </w:r>
            <w:r>
              <w:rPr>
                <w:rFonts w:hint="eastAsia" w:ascii="宋体" w:hAnsi="宋体" w:eastAsia="宋体" w:cs="宋体"/>
                <w:bCs/>
                <w:kern w:val="2"/>
                <w:sz w:val="24"/>
                <w:szCs w:val="24"/>
                <w:highlight w:val="none"/>
                <w:lang w:val="en-US" w:eastAsia="zh-CN" w:bidi="ar-SA"/>
              </w:rPr>
              <w:t>证书；</w:t>
            </w:r>
          </w:p>
          <w:p w14:paraId="0ED8E9EC">
            <w:pPr>
              <w:spacing w:line="360" w:lineRule="auto"/>
              <w:rPr>
                <w:rFonts w:hint="eastAsia" w:ascii="宋体" w:hAnsi="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（3）具有人力资源部相关单位颁发的网络与信息安全管理员证书</w:t>
            </w:r>
            <w:r>
              <w:rPr>
                <w:rFonts w:hint="eastAsia" w:ascii="宋体" w:hAnsi="宋体" w:cs="宋体"/>
                <w:bCs/>
                <w:kern w:val="2"/>
                <w:sz w:val="24"/>
                <w:szCs w:val="24"/>
                <w:highlight w:val="none"/>
                <w:lang w:val="en-US" w:eastAsia="zh-CN" w:bidi="ar-SA"/>
              </w:rPr>
              <w:t>。</w:t>
            </w:r>
          </w:p>
          <w:p w14:paraId="71FBACD0">
            <w:pPr>
              <w:spacing w:line="360" w:lineRule="auto"/>
              <w:rPr>
                <w:rFonts w:hint="eastAsia" w:ascii="宋体" w:hAnsi="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满足一项得 2 分，最高的 6分。</w:t>
            </w:r>
          </w:p>
          <w:p w14:paraId="43B691EC">
            <w:pPr>
              <w:spacing w:line="360" w:lineRule="auto"/>
              <w:rPr>
                <w:rFonts w:hint="eastAsia" w:ascii="宋体" w:hAnsi="宋体" w:cs="宋体"/>
                <w:b/>
                <w:bCs/>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注</w:t>
            </w:r>
            <w:r>
              <w:rPr>
                <w:rFonts w:hint="eastAsia" w:ascii="宋体" w:hAnsi="宋体" w:cs="宋体"/>
                <w:b/>
                <w:bCs/>
                <w:color w:val="000000"/>
                <w:kern w:val="28"/>
                <w:sz w:val="24"/>
                <w:szCs w:val="24"/>
                <w:highlight w:val="none"/>
                <w:lang w:val="en-US" w:eastAsia="zh-CN" w:bidi="ar-SA"/>
              </w:rPr>
              <w:t>：</w:t>
            </w:r>
            <w:r>
              <w:rPr>
                <w:rFonts w:hint="eastAsia" w:ascii="宋体" w:hAnsi="宋体" w:eastAsia="宋体" w:cs="宋体"/>
                <w:b/>
                <w:bCs/>
                <w:color w:val="000000"/>
                <w:kern w:val="28"/>
                <w:sz w:val="24"/>
                <w:szCs w:val="24"/>
                <w:highlight w:val="none"/>
                <w:lang w:val="en-US" w:eastAsia="zh-CN" w:bidi="ar-SA"/>
              </w:rPr>
              <w:t>1.提供</w:t>
            </w:r>
            <w:r>
              <w:rPr>
                <w:rFonts w:hint="eastAsia" w:ascii="宋体" w:hAnsi="宋体" w:cs="宋体"/>
                <w:b/>
                <w:bCs/>
                <w:color w:val="000000"/>
                <w:kern w:val="28"/>
                <w:sz w:val="24"/>
                <w:szCs w:val="24"/>
                <w:highlight w:val="none"/>
                <w:lang w:val="en-US" w:eastAsia="zh-CN" w:bidi="ar-SA"/>
              </w:rPr>
              <w:t>相关</w:t>
            </w:r>
            <w:r>
              <w:rPr>
                <w:rFonts w:hint="eastAsia" w:ascii="宋体" w:hAnsi="宋体" w:eastAsia="宋体" w:cs="宋体"/>
                <w:b/>
                <w:bCs/>
                <w:color w:val="000000"/>
                <w:kern w:val="28"/>
                <w:sz w:val="24"/>
                <w:szCs w:val="24"/>
                <w:highlight w:val="none"/>
                <w:lang w:val="en-US" w:eastAsia="zh-CN" w:bidi="ar-SA"/>
              </w:rPr>
              <w:t>证书</w:t>
            </w:r>
            <w:r>
              <w:rPr>
                <w:rFonts w:hint="eastAsia" w:ascii="宋体" w:hAnsi="宋体" w:cs="宋体"/>
                <w:b/>
                <w:bCs/>
                <w:color w:val="000000"/>
                <w:kern w:val="28"/>
                <w:sz w:val="24"/>
                <w:szCs w:val="24"/>
                <w:highlight w:val="none"/>
                <w:lang w:val="en-US" w:eastAsia="zh-CN" w:bidi="ar-SA"/>
              </w:rPr>
              <w:t>复印件；</w:t>
            </w:r>
          </w:p>
          <w:p w14:paraId="5BD677B1">
            <w:pPr>
              <w:spacing w:line="360" w:lineRule="auto"/>
              <w:rPr>
                <w:rFonts w:hint="eastAsia" w:ascii="宋体" w:hAnsi="宋体" w:eastAsia="宋体" w:cs="宋体"/>
                <w:bCs/>
                <w:kern w:val="2"/>
                <w:sz w:val="24"/>
                <w:szCs w:val="24"/>
                <w:highlight w:val="none"/>
                <w:lang w:val="en-US" w:eastAsia="zh-CN" w:bidi="ar-SA"/>
              </w:rPr>
            </w:pPr>
            <w:r>
              <w:rPr>
                <w:rFonts w:hint="eastAsia" w:ascii="宋体" w:hAnsi="宋体" w:cs="宋体"/>
                <w:b/>
                <w:bCs/>
                <w:color w:val="000000"/>
                <w:kern w:val="28"/>
                <w:sz w:val="24"/>
                <w:szCs w:val="24"/>
                <w:highlight w:val="none"/>
                <w:lang w:val="en-US" w:eastAsia="zh-CN" w:bidi="ar-SA"/>
              </w:rPr>
              <w:t>2.</w:t>
            </w:r>
            <w:r>
              <w:rPr>
                <w:rFonts w:hint="eastAsia" w:ascii="宋体" w:hAnsi="宋体" w:eastAsia="宋体" w:cs="宋体"/>
                <w:b/>
                <w:bCs/>
                <w:color w:val="000000"/>
                <w:kern w:val="28"/>
                <w:sz w:val="24"/>
                <w:szCs w:val="24"/>
                <w:highlight w:val="none"/>
                <w:lang w:val="en-US" w:eastAsia="zh-CN" w:bidi="ar-SA"/>
              </w:rPr>
              <w:t>须提供有效证书复印件及</w:t>
            </w:r>
            <w:r>
              <w:rPr>
                <w:rFonts w:hint="eastAsia" w:ascii="宋体" w:hAnsi="宋体" w:cs="宋体"/>
                <w:b/>
                <w:bCs/>
                <w:color w:val="000000"/>
                <w:kern w:val="28"/>
                <w:sz w:val="24"/>
                <w:szCs w:val="24"/>
                <w:highlight w:val="none"/>
                <w:lang w:val="en-US" w:eastAsia="zh-CN" w:bidi="ar-SA"/>
              </w:rPr>
              <w:t>响应供应商</w:t>
            </w:r>
            <w:r>
              <w:rPr>
                <w:rFonts w:hint="eastAsia" w:ascii="宋体" w:hAnsi="宋体" w:eastAsia="宋体" w:cs="宋体"/>
                <w:b/>
                <w:bCs/>
                <w:color w:val="000000"/>
                <w:kern w:val="28"/>
                <w:sz w:val="24"/>
                <w:szCs w:val="24"/>
                <w:highlight w:val="none"/>
                <w:lang w:val="en-US" w:eastAsia="zh-CN" w:bidi="ar-SA"/>
              </w:rPr>
              <w:t>为其购买的</w:t>
            </w:r>
            <w:r>
              <w:rPr>
                <w:rFonts w:hint="eastAsia" w:ascii="宋体" w:hAnsi="宋体" w:cs="宋体"/>
                <w:b/>
                <w:bCs/>
                <w:color w:val="000000"/>
                <w:kern w:val="28"/>
                <w:sz w:val="24"/>
                <w:szCs w:val="24"/>
                <w:highlight w:val="none"/>
                <w:lang w:val="en-US" w:eastAsia="zh-CN" w:bidi="ar-SA"/>
              </w:rPr>
              <w:t>响应</w:t>
            </w:r>
            <w:r>
              <w:rPr>
                <w:rFonts w:hint="eastAsia" w:ascii="宋体" w:hAnsi="宋体" w:eastAsia="宋体" w:cs="宋体"/>
                <w:b/>
                <w:bCs/>
                <w:color w:val="000000"/>
                <w:kern w:val="28"/>
                <w:sz w:val="24"/>
                <w:szCs w:val="24"/>
                <w:highlight w:val="none"/>
                <w:lang w:val="en-US" w:eastAsia="zh-CN" w:bidi="ar-SA"/>
              </w:rPr>
              <w:t>截止日前6个月内任意1个月的社保证明材料复印件或单位代扣个人所得税记录（建议在对应人名处圈记），加盖</w:t>
            </w:r>
            <w:r>
              <w:rPr>
                <w:rFonts w:hint="eastAsia" w:ascii="宋体" w:hAnsi="宋体" w:cs="宋体"/>
                <w:b/>
                <w:bCs/>
                <w:color w:val="000000"/>
                <w:kern w:val="28"/>
                <w:sz w:val="24"/>
                <w:szCs w:val="24"/>
                <w:highlight w:val="none"/>
                <w:lang w:val="en-US" w:eastAsia="zh-CN" w:bidi="ar-SA"/>
              </w:rPr>
              <w:t>响应供应商</w:t>
            </w:r>
            <w:r>
              <w:rPr>
                <w:rFonts w:hint="eastAsia" w:ascii="宋体" w:hAnsi="宋体" w:eastAsia="宋体" w:cs="宋体"/>
                <w:b/>
                <w:bCs/>
                <w:color w:val="000000"/>
                <w:kern w:val="28"/>
                <w:sz w:val="24"/>
                <w:szCs w:val="24"/>
                <w:highlight w:val="none"/>
                <w:lang w:val="en-US" w:eastAsia="zh-CN" w:bidi="ar-SA"/>
              </w:rPr>
              <w:t>公章，无提供不得分。</w:t>
            </w:r>
          </w:p>
        </w:tc>
      </w:tr>
      <w:tr w14:paraId="5D66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4ECFC5DC">
            <w:pPr>
              <w:widowControl/>
              <w:spacing w:line="360" w:lineRule="auto"/>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6</w:t>
            </w:r>
          </w:p>
        </w:tc>
        <w:tc>
          <w:tcPr>
            <w:tcW w:w="1410" w:type="dxa"/>
            <w:shd w:val="clear" w:color="000000" w:fill="FFFFFF"/>
            <w:noWrap w:val="0"/>
            <w:vAlign w:val="center"/>
          </w:tcPr>
          <w:p w14:paraId="151E6AA3">
            <w:pPr>
              <w:tabs>
                <w:tab w:val="decimal" w:pos="315"/>
                <w:tab w:val="left" w:pos="630"/>
              </w:tabs>
              <w:autoSpaceDE w:val="0"/>
              <w:autoSpaceDN w:val="0"/>
              <w:spacing w:line="360" w:lineRule="auto"/>
              <w:jc w:val="center"/>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其他团队成员</w:t>
            </w:r>
          </w:p>
        </w:tc>
        <w:tc>
          <w:tcPr>
            <w:tcW w:w="930" w:type="dxa"/>
            <w:shd w:val="clear" w:color="000000" w:fill="FFFFFF"/>
            <w:noWrap w:val="0"/>
            <w:vAlign w:val="center"/>
          </w:tcPr>
          <w:p w14:paraId="1E790F37">
            <w:pPr>
              <w:pStyle w:val="34"/>
              <w:spacing w:line="360" w:lineRule="auto"/>
              <w:jc w:val="center"/>
              <w:rPr>
                <w:rFonts w:hint="default" w:ascii="宋体" w:hAnsi="宋体" w:cs="宋体"/>
                <w:color w:val="000000"/>
                <w:kern w:val="28"/>
                <w:sz w:val="24"/>
                <w:szCs w:val="24"/>
                <w:highlight w:val="none"/>
                <w:lang w:val="en-US" w:eastAsia="zh-CN" w:bidi="ar-SA"/>
              </w:rPr>
            </w:pPr>
            <w:r>
              <w:rPr>
                <w:rFonts w:hint="eastAsia" w:ascii="宋体" w:hAnsi="宋体" w:cs="宋体"/>
                <w:color w:val="000000"/>
                <w:kern w:val="28"/>
                <w:sz w:val="24"/>
                <w:szCs w:val="24"/>
                <w:highlight w:val="none"/>
                <w:lang w:val="en-US" w:eastAsia="zh-CN" w:bidi="ar-SA"/>
              </w:rPr>
              <w:t>6</w:t>
            </w:r>
          </w:p>
        </w:tc>
        <w:tc>
          <w:tcPr>
            <w:tcW w:w="8552" w:type="dxa"/>
            <w:noWrap w:val="0"/>
            <w:vAlign w:val="center"/>
          </w:tcPr>
          <w:p w14:paraId="26D96E5C">
            <w:pPr>
              <w:spacing w:line="36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投入其他团队成员（不含项目经理和技术负责人）满足以下要求：</w:t>
            </w:r>
          </w:p>
          <w:p w14:paraId="30C40204">
            <w:pPr>
              <w:spacing w:line="36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具有计算机技术与软件专业技术资格软件评测师（中级）</w:t>
            </w:r>
            <w:r>
              <w:rPr>
                <w:rFonts w:hint="eastAsia" w:ascii="宋体" w:hAnsi="宋体" w:cs="宋体"/>
                <w:color w:val="000000"/>
                <w:kern w:val="28"/>
                <w:sz w:val="24"/>
                <w:szCs w:val="24"/>
                <w:highlight w:val="none"/>
                <w:lang w:val="en-US" w:eastAsia="zh-CN" w:bidi="ar-SA"/>
              </w:rPr>
              <w:t>或以上</w:t>
            </w:r>
            <w:bookmarkStart w:id="5" w:name="_GoBack"/>
            <w:bookmarkEnd w:id="5"/>
            <w:r>
              <w:rPr>
                <w:rFonts w:hint="eastAsia" w:ascii="宋体" w:hAnsi="宋体" w:eastAsia="宋体" w:cs="宋体"/>
                <w:bCs/>
                <w:kern w:val="2"/>
                <w:sz w:val="24"/>
                <w:szCs w:val="24"/>
                <w:highlight w:val="none"/>
                <w:lang w:val="en-US" w:eastAsia="zh-CN" w:bidi="ar-SA"/>
              </w:rPr>
              <w:t>证书，</w:t>
            </w:r>
            <w:r>
              <w:rPr>
                <w:rFonts w:hint="eastAsia" w:ascii="宋体" w:hAnsi="宋体" w:cs="宋体"/>
                <w:bCs/>
                <w:kern w:val="2"/>
                <w:sz w:val="24"/>
                <w:szCs w:val="24"/>
                <w:highlight w:val="none"/>
                <w:lang w:val="en-US" w:eastAsia="zh-CN" w:bidi="ar-SA"/>
              </w:rPr>
              <w:t>提供一个</w:t>
            </w:r>
            <w:r>
              <w:rPr>
                <w:rFonts w:hint="eastAsia" w:ascii="宋体" w:hAnsi="宋体" w:eastAsia="宋体" w:cs="宋体"/>
                <w:bCs/>
                <w:kern w:val="2"/>
                <w:sz w:val="24"/>
                <w:szCs w:val="24"/>
                <w:highlight w:val="none"/>
                <w:lang w:val="en-US" w:eastAsia="zh-CN" w:bidi="ar-SA"/>
              </w:rPr>
              <w:t>得1分，最高得6分</w:t>
            </w:r>
            <w:r>
              <w:rPr>
                <w:rFonts w:hint="eastAsia" w:ascii="宋体" w:hAnsi="宋体" w:cs="宋体"/>
                <w:bCs/>
                <w:kern w:val="2"/>
                <w:sz w:val="24"/>
                <w:szCs w:val="24"/>
                <w:highlight w:val="none"/>
                <w:lang w:val="en-US" w:eastAsia="zh-CN" w:bidi="ar-SA"/>
              </w:rPr>
              <w:t>。</w:t>
            </w:r>
          </w:p>
          <w:p w14:paraId="696AC543">
            <w:pPr>
              <w:spacing w:line="360" w:lineRule="auto"/>
              <w:rPr>
                <w:rFonts w:hint="eastAsia" w:ascii="宋体" w:hAnsi="宋体" w:cs="宋体"/>
                <w:b/>
                <w:bCs/>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注</w:t>
            </w:r>
            <w:r>
              <w:rPr>
                <w:rFonts w:hint="eastAsia" w:ascii="宋体" w:hAnsi="宋体" w:cs="宋体"/>
                <w:b/>
                <w:bCs/>
                <w:color w:val="000000"/>
                <w:kern w:val="28"/>
                <w:sz w:val="24"/>
                <w:szCs w:val="24"/>
                <w:highlight w:val="none"/>
                <w:lang w:val="en-US" w:eastAsia="zh-CN" w:bidi="ar-SA"/>
              </w:rPr>
              <w:t>：</w:t>
            </w:r>
            <w:r>
              <w:rPr>
                <w:rFonts w:hint="eastAsia" w:ascii="宋体" w:hAnsi="宋体" w:eastAsia="宋体" w:cs="宋体"/>
                <w:b/>
                <w:bCs/>
                <w:color w:val="000000"/>
                <w:kern w:val="28"/>
                <w:sz w:val="24"/>
                <w:szCs w:val="24"/>
                <w:highlight w:val="none"/>
                <w:lang w:val="en-US" w:eastAsia="zh-CN" w:bidi="ar-SA"/>
              </w:rPr>
              <w:t>1.提供</w:t>
            </w:r>
            <w:r>
              <w:rPr>
                <w:rFonts w:hint="eastAsia" w:ascii="宋体" w:hAnsi="宋体" w:cs="宋体"/>
                <w:b/>
                <w:bCs/>
                <w:color w:val="000000"/>
                <w:kern w:val="28"/>
                <w:sz w:val="24"/>
                <w:szCs w:val="24"/>
                <w:highlight w:val="none"/>
                <w:lang w:val="en-US" w:eastAsia="zh-CN" w:bidi="ar-SA"/>
              </w:rPr>
              <w:t>相关</w:t>
            </w:r>
            <w:r>
              <w:rPr>
                <w:rFonts w:hint="eastAsia" w:ascii="宋体" w:hAnsi="宋体" w:eastAsia="宋体" w:cs="宋体"/>
                <w:b/>
                <w:bCs/>
                <w:color w:val="000000"/>
                <w:kern w:val="28"/>
                <w:sz w:val="24"/>
                <w:szCs w:val="24"/>
                <w:highlight w:val="none"/>
                <w:lang w:val="en-US" w:eastAsia="zh-CN" w:bidi="ar-SA"/>
              </w:rPr>
              <w:t>证书</w:t>
            </w:r>
            <w:r>
              <w:rPr>
                <w:rFonts w:hint="eastAsia" w:ascii="宋体" w:hAnsi="宋体" w:cs="宋体"/>
                <w:b/>
                <w:bCs/>
                <w:color w:val="000000"/>
                <w:kern w:val="28"/>
                <w:sz w:val="24"/>
                <w:szCs w:val="24"/>
                <w:highlight w:val="none"/>
                <w:lang w:val="en-US" w:eastAsia="zh-CN" w:bidi="ar-SA"/>
              </w:rPr>
              <w:t>复印件；</w:t>
            </w:r>
          </w:p>
          <w:p w14:paraId="224CDFAA">
            <w:pPr>
              <w:spacing w:line="360" w:lineRule="auto"/>
              <w:rPr>
                <w:rFonts w:hint="eastAsia" w:ascii="宋体" w:hAnsi="宋体" w:eastAsia="宋体" w:cs="宋体"/>
                <w:bCs/>
                <w:kern w:val="2"/>
                <w:sz w:val="24"/>
                <w:szCs w:val="24"/>
                <w:highlight w:val="none"/>
                <w:lang w:val="en-US" w:eastAsia="zh-CN" w:bidi="ar-SA"/>
              </w:rPr>
            </w:pPr>
            <w:r>
              <w:rPr>
                <w:rFonts w:hint="eastAsia" w:ascii="宋体" w:hAnsi="宋体" w:cs="宋体"/>
                <w:b/>
                <w:bCs/>
                <w:color w:val="000000"/>
                <w:kern w:val="28"/>
                <w:sz w:val="24"/>
                <w:szCs w:val="24"/>
                <w:highlight w:val="none"/>
                <w:lang w:val="en-US" w:eastAsia="zh-CN" w:bidi="ar-SA"/>
              </w:rPr>
              <w:t>2.</w:t>
            </w:r>
            <w:r>
              <w:rPr>
                <w:rFonts w:hint="eastAsia" w:ascii="宋体" w:hAnsi="宋体" w:eastAsia="宋体" w:cs="宋体"/>
                <w:b/>
                <w:bCs/>
                <w:color w:val="000000"/>
                <w:kern w:val="28"/>
                <w:sz w:val="24"/>
                <w:szCs w:val="24"/>
                <w:highlight w:val="none"/>
                <w:lang w:val="en-US" w:eastAsia="zh-CN" w:bidi="ar-SA"/>
              </w:rPr>
              <w:t>须提供有效证书复印件及</w:t>
            </w:r>
            <w:r>
              <w:rPr>
                <w:rFonts w:hint="eastAsia" w:ascii="宋体" w:hAnsi="宋体" w:cs="宋体"/>
                <w:b/>
                <w:bCs/>
                <w:color w:val="000000"/>
                <w:kern w:val="28"/>
                <w:sz w:val="24"/>
                <w:szCs w:val="24"/>
                <w:highlight w:val="none"/>
                <w:lang w:val="en-US" w:eastAsia="zh-CN" w:bidi="ar-SA"/>
              </w:rPr>
              <w:t>响应供应商</w:t>
            </w:r>
            <w:r>
              <w:rPr>
                <w:rFonts w:hint="eastAsia" w:ascii="宋体" w:hAnsi="宋体" w:eastAsia="宋体" w:cs="宋体"/>
                <w:b/>
                <w:bCs/>
                <w:color w:val="000000"/>
                <w:kern w:val="28"/>
                <w:sz w:val="24"/>
                <w:szCs w:val="24"/>
                <w:highlight w:val="none"/>
                <w:lang w:val="en-US" w:eastAsia="zh-CN" w:bidi="ar-SA"/>
              </w:rPr>
              <w:t>为其购买的</w:t>
            </w:r>
            <w:r>
              <w:rPr>
                <w:rFonts w:hint="eastAsia" w:ascii="宋体" w:hAnsi="宋体" w:cs="宋体"/>
                <w:b/>
                <w:bCs/>
                <w:color w:val="000000"/>
                <w:kern w:val="28"/>
                <w:sz w:val="24"/>
                <w:szCs w:val="24"/>
                <w:highlight w:val="none"/>
                <w:lang w:val="en-US" w:eastAsia="zh-CN" w:bidi="ar-SA"/>
              </w:rPr>
              <w:t>响应</w:t>
            </w:r>
            <w:r>
              <w:rPr>
                <w:rFonts w:hint="eastAsia" w:ascii="宋体" w:hAnsi="宋体" w:eastAsia="宋体" w:cs="宋体"/>
                <w:b/>
                <w:bCs/>
                <w:color w:val="000000"/>
                <w:kern w:val="28"/>
                <w:sz w:val="24"/>
                <w:szCs w:val="24"/>
                <w:highlight w:val="none"/>
                <w:lang w:val="en-US" w:eastAsia="zh-CN" w:bidi="ar-SA"/>
              </w:rPr>
              <w:t>截止日前6个月内任意1个月的社保证明材料复印件或单位代扣个人所得税记录（建议在对应人名处圈记），加盖</w:t>
            </w:r>
            <w:r>
              <w:rPr>
                <w:rFonts w:hint="eastAsia" w:ascii="宋体" w:hAnsi="宋体" w:cs="宋体"/>
                <w:b/>
                <w:bCs/>
                <w:color w:val="000000"/>
                <w:kern w:val="28"/>
                <w:sz w:val="24"/>
                <w:szCs w:val="24"/>
                <w:highlight w:val="none"/>
                <w:lang w:val="en-US" w:eastAsia="zh-CN" w:bidi="ar-SA"/>
              </w:rPr>
              <w:t>响应供应商</w:t>
            </w:r>
            <w:r>
              <w:rPr>
                <w:rFonts w:hint="eastAsia" w:ascii="宋体" w:hAnsi="宋体" w:eastAsia="宋体" w:cs="宋体"/>
                <w:b/>
                <w:bCs/>
                <w:color w:val="000000"/>
                <w:kern w:val="28"/>
                <w:sz w:val="24"/>
                <w:szCs w:val="24"/>
                <w:highlight w:val="none"/>
                <w:lang w:val="en-US" w:eastAsia="zh-CN" w:bidi="ar-SA"/>
              </w:rPr>
              <w:t>公章，无提供不得分。</w:t>
            </w:r>
          </w:p>
          <w:p w14:paraId="72AA0725">
            <w:pPr>
              <w:spacing w:line="360" w:lineRule="auto"/>
              <w:rPr>
                <w:rFonts w:hint="eastAsia" w:ascii="宋体" w:hAnsi="宋体" w:eastAsia="宋体" w:cs="宋体"/>
                <w:bCs/>
                <w:kern w:val="2"/>
                <w:sz w:val="24"/>
                <w:szCs w:val="24"/>
                <w:highlight w:val="none"/>
                <w:lang w:val="en-US" w:eastAsia="zh-CN" w:bidi="ar-SA"/>
              </w:rPr>
            </w:pPr>
          </w:p>
        </w:tc>
      </w:tr>
      <w:tr w14:paraId="092F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1966C2F9">
            <w:pPr>
              <w:widowControl/>
              <w:spacing w:line="360" w:lineRule="auto"/>
              <w:jc w:val="center"/>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lang w:val="en-US" w:eastAsia="zh-CN"/>
              </w:rPr>
              <w:t>7</w:t>
            </w:r>
          </w:p>
        </w:tc>
        <w:tc>
          <w:tcPr>
            <w:tcW w:w="1410" w:type="dxa"/>
            <w:shd w:val="clear" w:color="000000" w:fill="FFFFFF"/>
            <w:noWrap w:val="0"/>
            <w:vAlign w:val="center"/>
          </w:tcPr>
          <w:p w14:paraId="5AF22704">
            <w:pPr>
              <w:tabs>
                <w:tab w:val="decimal" w:pos="315"/>
                <w:tab w:val="left" w:pos="630"/>
              </w:tabs>
              <w:spacing w:line="360" w:lineRule="auto"/>
              <w:jc w:val="center"/>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 xml:space="preserve">同类业绩 </w:t>
            </w:r>
          </w:p>
        </w:tc>
        <w:tc>
          <w:tcPr>
            <w:tcW w:w="930" w:type="dxa"/>
            <w:shd w:val="clear" w:color="000000" w:fill="FFFFFF"/>
            <w:noWrap w:val="0"/>
            <w:vAlign w:val="center"/>
          </w:tcPr>
          <w:p w14:paraId="7FFDDFB6">
            <w:pPr>
              <w:pStyle w:val="34"/>
              <w:spacing w:line="360" w:lineRule="auto"/>
              <w:jc w:val="center"/>
              <w:rPr>
                <w:rFonts w:hint="eastAsia" w:ascii="宋体" w:hAnsi="宋体" w:eastAsia="宋体" w:cs="宋体"/>
                <w:color w:val="000000"/>
                <w:kern w:val="28"/>
                <w:sz w:val="24"/>
                <w:szCs w:val="24"/>
                <w:highlight w:val="none"/>
                <w:lang w:val="en-US" w:eastAsia="zh-CN" w:bidi="ar-SA"/>
              </w:rPr>
            </w:pPr>
            <w:r>
              <w:rPr>
                <w:rFonts w:hint="eastAsia" w:ascii="宋体" w:hAnsi="宋体" w:cs="宋体"/>
                <w:color w:val="000000"/>
                <w:kern w:val="28"/>
                <w:sz w:val="24"/>
                <w:szCs w:val="24"/>
                <w:highlight w:val="none"/>
                <w:lang w:val="en-US" w:eastAsia="zh-CN" w:bidi="ar-SA"/>
              </w:rPr>
              <w:t>6</w:t>
            </w:r>
          </w:p>
        </w:tc>
        <w:tc>
          <w:tcPr>
            <w:tcW w:w="8552" w:type="dxa"/>
            <w:shd w:val="clear" w:color="000000" w:fill="FFFFFF"/>
            <w:noWrap w:val="0"/>
            <w:vAlign w:val="center"/>
          </w:tcPr>
          <w:p w14:paraId="03186A55">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响应人2023年1月1日以来（以签订合同时间为准）签订的同类项目业绩：每1份有效业绩得2分，最高得</w:t>
            </w:r>
            <w:r>
              <w:rPr>
                <w:rFonts w:hint="eastAsia" w:ascii="宋体" w:hAnsi="宋体" w:cs="宋体"/>
                <w:color w:val="000000"/>
                <w:kern w:val="28"/>
                <w:sz w:val="24"/>
                <w:szCs w:val="24"/>
                <w:highlight w:val="none"/>
                <w:lang w:val="en-US" w:eastAsia="zh-CN" w:bidi="ar-SA"/>
              </w:rPr>
              <w:t>6</w:t>
            </w:r>
            <w:r>
              <w:rPr>
                <w:rFonts w:hint="eastAsia" w:ascii="宋体" w:hAnsi="宋体" w:eastAsia="宋体" w:cs="宋体"/>
                <w:color w:val="000000"/>
                <w:kern w:val="28"/>
                <w:sz w:val="24"/>
                <w:szCs w:val="24"/>
                <w:highlight w:val="none"/>
                <w:lang w:val="en-US" w:eastAsia="zh-CN" w:bidi="ar-SA"/>
              </w:rPr>
              <w:t xml:space="preserve">分。 </w:t>
            </w:r>
          </w:p>
          <w:p w14:paraId="40457A08">
            <w:pPr>
              <w:pStyle w:val="34"/>
              <w:spacing w:line="360" w:lineRule="auto"/>
              <w:jc w:val="left"/>
              <w:rPr>
                <w:rFonts w:hint="eastAsia" w:ascii="宋体" w:hAnsi="宋体" w:eastAsia="宋体" w:cs="宋体"/>
                <w:b/>
                <w:bCs/>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注：（1）以签订合同时间为准，同一业主续签不重复得分，无或未按要求提供证明材料或所提供的证明材料模糊不清导致无法辨认的不得分；</w:t>
            </w:r>
          </w:p>
          <w:p w14:paraId="02C4E4ED">
            <w:pPr>
              <w:pStyle w:val="34"/>
              <w:spacing w:line="360" w:lineRule="auto"/>
              <w:jc w:val="left"/>
              <w:rPr>
                <w:rFonts w:hint="eastAsia" w:ascii="宋体" w:hAnsi="宋体" w:eastAsia="宋体" w:cs="宋体"/>
                <w:b/>
                <w:bCs/>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2）响应文件中提供加盖响应人公章并签字（或盖私章）的《业绩情况一览表》，同时还须提供加盖响应人公章的业绩合同关键页复印件（关键页内容必须清晰阐明项目名称、双方单位名称、合同履行主要内容、合同签订时间或合同约定生效日期或履约期限、合同履行主要内容），未按要求提供的不得分；《业绩情况一览表》的格式参考本采购文件七、响应文件格式，格式七。</w:t>
            </w:r>
          </w:p>
          <w:p w14:paraId="1BC4F6E7">
            <w:pPr>
              <w:pStyle w:val="34"/>
              <w:spacing w:line="360" w:lineRule="auto"/>
              <w:jc w:val="left"/>
              <w:rPr>
                <w:rFonts w:hint="eastAsia" w:ascii="宋体" w:hAnsi="宋体" w:eastAsia="宋体" w:cs="宋体"/>
                <w:b/>
                <w:bCs/>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（3）《业绩情况一览表》中“项目名称、业主名称、合同签订时间或合同约定生效日期或履约期限”为必填项，漏填不得分 。</w:t>
            </w:r>
          </w:p>
          <w:p w14:paraId="6C3293C6">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（4）未列入《业绩情况一览表》的业绩，不得分。</w:t>
            </w:r>
          </w:p>
        </w:tc>
      </w:tr>
      <w:tr w14:paraId="2F61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849" w:type="dxa"/>
            <w:gridSpan w:val="2"/>
            <w:noWrap w:val="0"/>
            <w:vAlign w:val="center"/>
          </w:tcPr>
          <w:p w14:paraId="29D4571D">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合计</w:t>
            </w:r>
          </w:p>
        </w:tc>
        <w:tc>
          <w:tcPr>
            <w:tcW w:w="930" w:type="dxa"/>
            <w:noWrap w:val="0"/>
            <w:vAlign w:val="center"/>
          </w:tcPr>
          <w:p w14:paraId="1E674810">
            <w:pPr>
              <w:widowControl/>
              <w:spacing w:line="360" w:lineRule="auto"/>
              <w:jc w:val="center"/>
              <w:rPr>
                <w:rFonts w:hint="eastAsia" w:ascii="宋体" w:hAnsi="宋体" w:eastAsia="宋体" w:cs="宋体"/>
                <w:color w:val="000000"/>
                <w:kern w:val="0"/>
                <w:sz w:val="24"/>
                <w:szCs w:val="24"/>
                <w:highlight w:val="none"/>
                <w:lang w:val="en-US"/>
              </w:rPr>
            </w:pPr>
            <w:r>
              <w:rPr>
                <w:rFonts w:hint="eastAsia" w:ascii="宋体" w:hAnsi="宋体" w:eastAsia="宋体" w:cs="宋体"/>
                <w:color w:val="000000"/>
                <w:kern w:val="0"/>
                <w:sz w:val="24"/>
                <w:szCs w:val="24"/>
                <w:highlight w:val="none"/>
                <w:lang w:val="en-US" w:eastAsia="zh-CN"/>
              </w:rPr>
              <w:t>80</w:t>
            </w:r>
          </w:p>
        </w:tc>
        <w:tc>
          <w:tcPr>
            <w:tcW w:w="8552" w:type="dxa"/>
            <w:noWrap w:val="0"/>
            <w:vAlign w:val="center"/>
          </w:tcPr>
          <w:p w14:paraId="576E56C7">
            <w:pPr>
              <w:widowControl/>
              <w:spacing w:line="360" w:lineRule="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得分总计：</w:t>
            </w:r>
            <w:r>
              <w:rPr>
                <w:rFonts w:hint="eastAsia" w:ascii="宋体" w:hAnsi="宋体" w:eastAsia="宋体" w:cs="宋体"/>
                <w:color w:val="000000"/>
                <w:kern w:val="0"/>
                <w:sz w:val="24"/>
                <w:szCs w:val="24"/>
                <w:highlight w:val="none"/>
                <w:lang w:val="en-US" w:eastAsia="zh-CN"/>
              </w:rPr>
              <w:t>80</w:t>
            </w:r>
          </w:p>
        </w:tc>
      </w:tr>
    </w:tbl>
    <w:p w14:paraId="1B571AB2">
      <w:pPr>
        <w:pStyle w:val="2"/>
        <w:rPr>
          <w:rFonts w:hint="eastAsia" w:ascii="宋体" w:hAnsi="宋体"/>
          <w:iCs/>
          <w:sz w:val="30"/>
          <w:szCs w:val="30"/>
          <w:highlight w:val="none"/>
        </w:rPr>
      </w:pPr>
    </w:p>
    <w:p w14:paraId="6D79C971">
      <w:pPr>
        <w:pStyle w:val="2"/>
        <w:rPr>
          <w:rFonts w:hint="eastAsia"/>
          <w:highlight w:val="none"/>
        </w:rPr>
      </w:pPr>
      <w:r>
        <w:rPr>
          <w:rFonts w:hint="eastAsia" w:ascii="宋体" w:hAnsi="宋体"/>
          <w:iCs/>
          <w:sz w:val="30"/>
          <w:szCs w:val="30"/>
          <w:highlight w:val="none"/>
        </w:rPr>
        <w:t>价格评分表</w:t>
      </w:r>
    </w:p>
    <w:tbl>
      <w:tblPr>
        <w:tblStyle w:val="18"/>
        <w:tblpPr w:leftFromText="180" w:rightFromText="180" w:vertAnchor="text" w:horzAnchor="page" w:tblpX="535" w:tblpY="334"/>
        <w:tblOverlap w:val="never"/>
        <w:tblW w:w="11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1305"/>
        <w:gridCol w:w="900"/>
        <w:gridCol w:w="8418"/>
      </w:tblGrid>
      <w:tr w14:paraId="5334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dxa"/>
            <w:noWrap w:val="0"/>
            <w:vAlign w:val="center"/>
          </w:tcPr>
          <w:p w14:paraId="44731ED1">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序号</w:t>
            </w:r>
          </w:p>
        </w:tc>
        <w:tc>
          <w:tcPr>
            <w:tcW w:w="1305" w:type="dxa"/>
            <w:noWrap w:val="0"/>
            <w:vAlign w:val="center"/>
          </w:tcPr>
          <w:p w14:paraId="767E18FB">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评审项目</w:t>
            </w:r>
          </w:p>
        </w:tc>
        <w:tc>
          <w:tcPr>
            <w:tcW w:w="900" w:type="dxa"/>
            <w:noWrap w:val="0"/>
            <w:vAlign w:val="center"/>
          </w:tcPr>
          <w:p w14:paraId="564B5069">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分配分数</w:t>
            </w:r>
          </w:p>
        </w:tc>
        <w:tc>
          <w:tcPr>
            <w:tcW w:w="8418" w:type="dxa"/>
            <w:noWrap w:val="0"/>
            <w:vAlign w:val="center"/>
          </w:tcPr>
          <w:p w14:paraId="703A02CB">
            <w:pPr>
              <w:widowControl/>
              <w:spacing w:line="240" w:lineRule="auto"/>
              <w:jc w:val="center"/>
              <w:rPr>
                <w:rFonts w:ascii="宋体" w:hAnsi="宋体" w:cs="宋体"/>
                <w:color w:val="000000"/>
                <w:kern w:val="0"/>
                <w:highlight w:val="none"/>
              </w:rPr>
            </w:pPr>
            <w:r>
              <w:rPr>
                <w:rFonts w:hint="eastAsia" w:ascii="宋体" w:hAnsi="宋体" w:eastAsia="宋体" w:cs="宋体"/>
                <w:color w:val="000000"/>
                <w:kern w:val="0"/>
                <w:sz w:val="24"/>
                <w:szCs w:val="24"/>
                <w:highlight w:val="none"/>
              </w:rPr>
              <w:t>评审标准</w:t>
            </w:r>
          </w:p>
        </w:tc>
      </w:tr>
      <w:tr w14:paraId="77E7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415" w:type="dxa"/>
            <w:noWrap w:val="0"/>
            <w:vAlign w:val="center"/>
          </w:tcPr>
          <w:p w14:paraId="7154981B">
            <w:pPr>
              <w:widowControl/>
              <w:spacing w:line="240" w:lineRule="auto"/>
              <w:jc w:val="center"/>
              <w:rPr>
                <w:rFonts w:hint="eastAsia" w:ascii="宋体" w:hAnsi="宋体" w:cs="宋体"/>
                <w:color w:val="000000"/>
                <w:kern w:val="0"/>
                <w:highlight w:val="none"/>
              </w:rPr>
            </w:pPr>
            <w:r>
              <w:rPr>
                <w:rFonts w:hint="eastAsia" w:ascii="宋体" w:hAnsi="宋体" w:cs="宋体"/>
                <w:color w:val="000000"/>
                <w:kern w:val="0"/>
                <w:highlight w:val="none"/>
              </w:rPr>
              <w:t>1</w:t>
            </w:r>
          </w:p>
        </w:tc>
        <w:tc>
          <w:tcPr>
            <w:tcW w:w="1305" w:type="dxa"/>
            <w:noWrap w:val="0"/>
            <w:vAlign w:val="center"/>
          </w:tcPr>
          <w:p w14:paraId="1CE444DE">
            <w:pPr>
              <w:widowControl/>
              <w:spacing w:line="240" w:lineRule="auto"/>
              <w:jc w:val="center"/>
              <w:rPr>
                <w:rFonts w:ascii="宋体" w:hAnsi="宋体" w:cs="宋体"/>
                <w:color w:val="000000"/>
                <w:kern w:val="0"/>
                <w:highlight w:val="none"/>
              </w:rPr>
            </w:pPr>
            <w:r>
              <w:rPr>
                <w:rFonts w:hint="eastAsia" w:ascii="宋体" w:hAnsi="宋体" w:eastAsia="宋体" w:cs="宋体"/>
                <w:bCs/>
                <w:sz w:val="24"/>
                <w:szCs w:val="24"/>
                <w:highlight w:val="none"/>
              </w:rPr>
              <w:t>价格得分</w:t>
            </w:r>
          </w:p>
        </w:tc>
        <w:tc>
          <w:tcPr>
            <w:tcW w:w="900" w:type="dxa"/>
            <w:noWrap w:val="0"/>
            <w:vAlign w:val="center"/>
          </w:tcPr>
          <w:p w14:paraId="2DD62B6F">
            <w:pPr>
              <w:spacing w:line="360" w:lineRule="auto"/>
              <w:ind w:firstLine="240" w:firstLineChars="1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0</w:t>
            </w:r>
          </w:p>
        </w:tc>
        <w:tc>
          <w:tcPr>
            <w:tcW w:w="8418" w:type="dxa"/>
            <w:noWrap w:val="0"/>
            <w:vAlign w:val="center"/>
          </w:tcPr>
          <w:p w14:paraId="68F88585">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响应报价得分＝（评标基准价/响应报价）×价格分值【注：满足采购文件</w:t>
            </w:r>
          </w:p>
          <w:p w14:paraId="54A62E51">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要求且响应价格最低的响应报价为评标基准价。】</w:t>
            </w:r>
          </w:p>
        </w:tc>
      </w:tr>
    </w:tbl>
    <w:p w14:paraId="5294EEDD">
      <w:pPr>
        <w:pStyle w:val="39"/>
        <w:spacing w:line="360" w:lineRule="auto"/>
        <w:jc w:val="center"/>
        <w:rPr>
          <w:rFonts w:hint="eastAsia" w:ascii="Times New Roman"/>
          <w:b/>
          <w:kern w:val="2"/>
          <w:sz w:val="36"/>
          <w:szCs w:val="36"/>
          <w:highlight w:val="none"/>
        </w:rPr>
      </w:pPr>
    </w:p>
    <w:p w14:paraId="5FF77E84">
      <w:pPr>
        <w:pStyle w:val="39"/>
        <w:spacing w:line="360" w:lineRule="auto"/>
        <w:jc w:val="center"/>
        <w:rPr>
          <w:rFonts w:hint="eastAsia" w:ascii="Times New Roman"/>
          <w:b/>
          <w:kern w:val="2"/>
          <w:sz w:val="36"/>
          <w:szCs w:val="36"/>
          <w:highlight w:val="none"/>
          <w:lang w:val="en-US" w:eastAsia="zh-CN"/>
        </w:rPr>
      </w:pPr>
    </w:p>
    <w:p w14:paraId="64DA1177">
      <w:pPr>
        <w:pStyle w:val="39"/>
        <w:spacing w:line="360" w:lineRule="auto"/>
        <w:jc w:val="center"/>
        <w:rPr>
          <w:rFonts w:hint="eastAsia" w:ascii="Times New Roman"/>
          <w:b/>
          <w:kern w:val="2"/>
          <w:sz w:val="36"/>
          <w:szCs w:val="36"/>
          <w:highlight w:val="none"/>
          <w:lang w:val="en-US" w:eastAsia="zh-CN"/>
        </w:rPr>
      </w:pPr>
    </w:p>
    <w:p w14:paraId="2DC0B7DE">
      <w:pPr>
        <w:pStyle w:val="39"/>
        <w:spacing w:line="360" w:lineRule="auto"/>
        <w:jc w:val="center"/>
        <w:rPr>
          <w:rFonts w:hint="eastAsia" w:ascii="Times New Roman"/>
          <w:b/>
          <w:kern w:val="2"/>
          <w:sz w:val="36"/>
          <w:szCs w:val="36"/>
          <w:highlight w:val="none"/>
          <w:lang w:val="en-US" w:eastAsia="zh-CN"/>
        </w:rPr>
      </w:pPr>
    </w:p>
    <w:p w14:paraId="18859380">
      <w:pPr>
        <w:pStyle w:val="39"/>
        <w:spacing w:line="360" w:lineRule="auto"/>
        <w:jc w:val="center"/>
        <w:rPr>
          <w:rFonts w:hint="eastAsia" w:ascii="Times New Roman"/>
          <w:b/>
          <w:kern w:val="2"/>
          <w:sz w:val="36"/>
          <w:szCs w:val="36"/>
          <w:highlight w:val="none"/>
          <w:lang w:val="en-US" w:eastAsia="zh-CN"/>
        </w:rPr>
      </w:pPr>
    </w:p>
    <w:p w14:paraId="6F0F784B">
      <w:pPr>
        <w:pStyle w:val="39"/>
        <w:spacing w:line="360" w:lineRule="auto"/>
        <w:jc w:val="center"/>
        <w:rPr>
          <w:rFonts w:hint="eastAsia" w:ascii="Times New Roman"/>
          <w:b/>
          <w:kern w:val="2"/>
          <w:sz w:val="36"/>
          <w:szCs w:val="36"/>
          <w:highlight w:val="none"/>
          <w:lang w:val="en-US" w:eastAsia="zh-CN"/>
        </w:rPr>
      </w:pPr>
    </w:p>
    <w:p w14:paraId="06D2CF18">
      <w:pPr>
        <w:pStyle w:val="39"/>
        <w:spacing w:line="360" w:lineRule="auto"/>
        <w:jc w:val="center"/>
        <w:rPr>
          <w:rFonts w:hint="eastAsia" w:ascii="Times New Roman"/>
          <w:b/>
          <w:kern w:val="2"/>
          <w:sz w:val="36"/>
          <w:szCs w:val="36"/>
          <w:highlight w:val="none"/>
          <w:lang w:val="en-US" w:eastAsia="zh-CN"/>
        </w:rPr>
      </w:pPr>
    </w:p>
    <w:p w14:paraId="338E6DEA">
      <w:pPr>
        <w:pStyle w:val="39"/>
        <w:spacing w:line="360" w:lineRule="auto"/>
        <w:jc w:val="center"/>
        <w:rPr>
          <w:rFonts w:hint="eastAsia" w:ascii="Times New Roman"/>
          <w:b/>
          <w:kern w:val="2"/>
          <w:sz w:val="36"/>
          <w:szCs w:val="36"/>
          <w:highlight w:val="none"/>
        </w:rPr>
      </w:pPr>
      <w:r>
        <w:rPr>
          <w:rFonts w:hint="eastAsia" w:ascii="Times New Roman"/>
          <w:b/>
          <w:kern w:val="2"/>
          <w:sz w:val="36"/>
          <w:szCs w:val="36"/>
          <w:highlight w:val="none"/>
          <w:lang w:val="en-US" w:eastAsia="zh-CN"/>
        </w:rPr>
        <w:t>五</w:t>
      </w:r>
      <w:r>
        <w:rPr>
          <w:rFonts w:hint="eastAsia" w:ascii="Times New Roman"/>
          <w:b/>
          <w:kern w:val="2"/>
          <w:sz w:val="36"/>
          <w:szCs w:val="36"/>
          <w:highlight w:val="none"/>
        </w:rPr>
        <w:t>、项目疑问或投诉</w:t>
      </w:r>
    </w:p>
    <w:p w14:paraId="426CBBEA">
      <w:pPr>
        <w:pStyle w:val="39"/>
        <w:spacing w:line="360" w:lineRule="auto"/>
        <w:rPr>
          <w:rFonts w:hint="eastAsia" w:cs="Tahoma"/>
          <w:color w:val="000000"/>
          <w:kern w:val="28"/>
          <w:szCs w:val="24"/>
          <w:highlight w:val="none"/>
        </w:rPr>
      </w:pPr>
      <w:r>
        <w:rPr>
          <w:rFonts w:hint="eastAsia" w:cs="Tahoma"/>
          <w:color w:val="000000"/>
          <w:kern w:val="28"/>
          <w:szCs w:val="24"/>
          <w:highlight w:val="none"/>
        </w:rPr>
        <w:t>如果响应供应商对此次采购活动有疑问或投诉，可依法向采购人提出，采购人应当依法给与答复，并将结果告知有关当事人。</w:t>
      </w:r>
    </w:p>
    <w:p w14:paraId="67126F1D">
      <w:pPr>
        <w:rPr>
          <w:rFonts w:hint="eastAsia" w:ascii="宋体" w:hAnsi="宋体"/>
          <w:sz w:val="24"/>
          <w:highlight w:val="none"/>
        </w:rPr>
      </w:pPr>
      <w:r>
        <w:rPr>
          <w:rFonts w:hint="eastAsia" w:ascii="宋体" w:hAnsi="宋体"/>
          <w:sz w:val="24"/>
          <w:highlight w:val="none"/>
        </w:rPr>
        <w:t>联系方式：</w:t>
      </w:r>
    </w:p>
    <w:p w14:paraId="2A29B5EF">
      <w:pPr>
        <w:spacing w:line="360" w:lineRule="auto"/>
        <w:rPr>
          <w:rFonts w:hint="eastAsia" w:ascii="宋体" w:hAnsi="宋体"/>
          <w:sz w:val="24"/>
          <w:highlight w:val="none"/>
        </w:rPr>
      </w:pPr>
      <w:r>
        <w:rPr>
          <w:rFonts w:hint="eastAsia" w:ascii="宋体" w:hAnsi="宋体"/>
          <w:sz w:val="24"/>
          <w:highlight w:val="none"/>
        </w:rPr>
        <w:t>采购人：中山市中医院</w:t>
      </w:r>
    </w:p>
    <w:p w14:paraId="54E55C84">
      <w:pPr>
        <w:spacing w:line="360" w:lineRule="auto"/>
        <w:rPr>
          <w:rFonts w:hint="eastAsia" w:ascii="宋体" w:hAnsi="宋体"/>
          <w:sz w:val="24"/>
          <w:highlight w:val="none"/>
        </w:rPr>
      </w:pPr>
      <w:r>
        <w:rPr>
          <w:rFonts w:hint="eastAsia" w:ascii="宋体" w:hAnsi="宋体"/>
          <w:sz w:val="24"/>
          <w:highlight w:val="none"/>
        </w:rPr>
        <w:t>联系人：梁先生</w:t>
      </w:r>
    </w:p>
    <w:p w14:paraId="63F3F135">
      <w:pPr>
        <w:spacing w:line="360" w:lineRule="auto"/>
        <w:rPr>
          <w:rFonts w:hint="eastAsia" w:ascii="宋体" w:hAnsi="宋体"/>
          <w:sz w:val="24"/>
          <w:highlight w:val="none"/>
        </w:rPr>
      </w:pPr>
      <w:r>
        <w:rPr>
          <w:rFonts w:hint="eastAsia" w:ascii="宋体" w:hAnsi="宋体"/>
          <w:sz w:val="24"/>
          <w:highlight w:val="none"/>
        </w:rPr>
        <w:t>联系电话：0760-89989587</w:t>
      </w:r>
    </w:p>
    <w:p w14:paraId="2BFC9117">
      <w:pPr>
        <w:spacing w:line="360" w:lineRule="auto"/>
        <w:rPr>
          <w:rFonts w:ascii="宋体" w:hAnsi="宋体"/>
          <w:sz w:val="24"/>
          <w:highlight w:val="none"/>
        </w:rPr>
      </w:pPr>
      <w:r>
        <w:rPr>
          <w:rFonts w:hint="eastAsia" w:ascii="宋体" w:hAnsi="宋体"/>
          <w:sz w:val="24"/>
          <w:highlight w:val="none"/>
        </w:rPr>
        <w:t>电邮地址：</w:t>
      </w:r>
      <w:r>
        <w:rPr>
          <w:highlight w:val="none"/>
        </w:rPr>
        <w:t>zsszyyzbcgb@126.com</w:t>
      </w:r>
    </w:p>
    <w:p w14:paraId="3716CF63">
      <w:pPr>
        <w:spacing w:line="360" w:lineRule="auto"/>
        <w:rPr>
          <w:rFonts w:hint="eastAsia" w:ascii="宋体" w:hAnsi="宋体"/>
          <w:sz w:val="24"/>
          <w:highlight w:val="none"/>
        </w:rPr>
      </w:pPr>
      <w:r>
        <w:rPr>
          <w:rFonts w:hint="eastAsia" w:ascii="宋体" w:hAnsi="宋体"/>
          <w:sz w:val="24"/>
          <w:highlight w:val="none"/>
        </w:rPr>
        <w:t>联系地址：</w:t>
      </w:r>
      <w:r>
        <w:rPr>
          <w:rFonts w:ascii="宋体" w:hAnsi="宋体"/>
          <w:sz w:val="24"/>
          <w:highlight w:val="none"/>
        </w:rPr>
        <w:t>中山市西区康欣路3号中山市中医院行政楼</w:t>
      </w:r>
      <w:r>
        <w:rPr>
          <w:rFonts w:hint="eastAsia" w:ascii="宋体" w:hAnsi="宋体"/>
          <w:sz w:val="24"/>
          <w:highlight w:val="none"/>
        </w:rPr>
        <w:t>5</w:t>
      </w:r>
      <w:r>
        <w:rPr>
          <w:rFonts w:ascii="宋体" w:hAnsi="宋体"/>
          <w:sz w:val="24"/>
          <w:highlight w:val="none"/>
        </w:rPr>
        <w:t>楼</w:t>
      </w:r>
      <w:r>
        <w:rPr>
          <w:rFonts w:hint="eastAsia" w:ascii="宋体" w:hAnsi="宋体"/>
          <w:sz w:val="24"/>
          <w:highlight w:val="none"/>
        </w:rPr>
        <w:t>508招标</w:t>
      </w:r>
      <w:r>
        <w:rPr>
          <w:rFonts w:ascii="宋体" w:hAnsi="宋体"/>
          <w:sz w:val="24"/>
          <w:highlight w:val="none"/>
        </w:rPr>
        <w:t>采购办公室</w:t>
      </w:r>
    </w:p>
    <w:p w14:paraId="11602633">
      <w:pPr>
        <w:jc w:val="left"/>
        <w:rPr>
          <w:rFonts w:cs="Tahoma"/>
          <w:color w:val="000000"/>
          <w:kern w:val="28"/>
          <w:highlight w:val="none"/>
        </w:rPr>
        <w:sectPr>
          <w:pgSz w:w="11906" w:h="16838"/>
          <w:pgMar w:top="1134" w:right="1274" w:bottom="1134" w:left="1474" w:header="851" w:footer="992" w:gutter="0"/>
          <w:cols w:space="720" w:num="1"/>
          <w:docGrid w:type="linesAndChars" w:linePitch="312" w:charSpace="0"/>
        </w:sectPr>
      </w:pPr>
    </w:p>
    <w:p w14:paraId="00BC6A1C">
      <w:pPr>
        <w:pStyle w:val="39"/>
        <w:spacing w:line="360" w:lineRule="auto"/>
        <w:jc w:val="center"/>
        <w:rPr>
          <w:rFonts w:ascii="Times New Roman"/>
          <w:b/>
          <w:kern w:val="2"/>
          <w:sz w:val="44"/>
          <w:szCs w:val="44"/>
          <w:highlight w:val="none"/>
        </w:rPr>
      </w:pPr>
      <w:r>
        <w:rPr>
          <w:rFonts w:hint="eastAsia" w:ascii="Times New Roman"/>
          <w:b/>
          <w:kern w:val="2"/>
          <w:sz w:val="44"/>
          <w:szCs w:val="44"/>
          <w:highlight w:val="none"/>
          <w:lang w:val="en-US" w:eastAsia="zh-CN"/>
        </w:rPr>
        <w:t>六</w:t>
      </w:r>
      <w:r>
        <w:rPr>
          <w:rFonts w:hint="eastAsia" w:ascii="Times New Roman"/>
          <w:b/>
          <w:kern w:val="2"/>
          <w:sz w:val="44"/>
          <w:szCs w:val="44"/>
          <w:highlight w:val="none"/>
        </w:rPr>
        <w:t>、合同文本</w:t>
      </w:r>
    </w:p>
    <w:p w14:paraId="33A95B59">
      <w:pPr>
        <w:spacing w:after="240" w:line="460" w:lineRule="exact"/>
        <w:jc w:val="center"/>
        <w:rPr>
          <w:rFonts w:hint="eastAsia"/>
          <w:b/>
          <w:bCs/>
          <w:sz w:val="28"/>
          <w:szCs w:val="28"/>
          <w:highlight w:val="none"/>
        </w:rPr>
      </w:pPr>
      <w:r>
        <w:rPr>
          <w:rFonts w:hint="eastAsia"/>
          <w:b/>
          <w:bCs/>
          <w:sz w:val="28"/>
          <w:szCs w:val="28"/>
          <w:highlight w:val="none"/>
        </w:rPr>
        <w:t>（注：本合同仅为合同的参考文本，合同签订双方可根据项目的具体要求进行修订，但不得偏离实质性条款。）</w:t>
      </w:r>
    </w:p>
    <w:p w14:paraId="2A763E7C">
      <w:pPr>
        <w:spacing w:after="240" w:line="460" w:lineRule="exact"/>
        <w:jc w:val="center"/>
        <w:rPr>
          <w:rFonts w:hint="eastAsia"/>
          <w:b/>
          <w:bCs/>
          <w:sz w:val="36"/>
          <w:szCs w:val="36"/>
          <w:highlight w:val="none"/>
        </w:rPr>
      </w:pPr>
      <w:r>
        <w:rPr>
          <w:rFonts w:hint="eastAsia"/>
          <w:b/>
          <w:bCs/>
          <w:sz w:val="36"/>
          <w:szCs w:val="36"/>
          <w:highlight w:val="none"/>
        </w:rPr>
        <w:t>采购合同</w:t>
      </w:r>
    </w:p>
    <w:p w14:paraId="0A8F7C90">
      <w:pPr>
        <w:rPr>
          <w:highlight w:val="none"/>
        </w:rPr>
      </w:pPr>
    </w:p>
    <w:p w14:paraId="6BA11460">
      <w:pPr>
        <w:tabs>
          <w:tab w:val="left" w:pos="720"/>
        </w:tabs>
        <w:spacing w:line="360" w:lineRule="auto"/>
        <w:jc w:val="center"/>
        <w:rPr>
          <w:rStyle w:val="44"/>
          <w:rFonts w:hint="eastAsia" w:ascii="宋体" w:hAnsi="宋体" w:eastAsia="宋体" w:cs="宋体"/>
          <w:b/>
          <w:color w:val="auto"/>
          <w:sz w:val="24"/>
          <w:szCs w:val="24"/>
          <w:highlight w:val="none"/>
        </w:rPr>
      </w:pPr>
      <w:r>
        <w:rPr>
          <w:rStyle w:val="44"/>
          <w:rFonts w:hint="eastAsia" w:ascii="宋体" w:hAnsi="宋体" w:cs="宋体"/>
          <w:b/>
          <w:color w:val="auto"/>
          <w:sz w:val="24"/>
          <w:szCs w:val="24"/>
          <w:highlight w:val="none"/>
          <w:lang w:eastAsia="zh-CN"/>
        </w:rPr>
        <w:t>中山市中医院“防治康”一体化信息系统验收测评服务项目</w:t>
      </w:r>
      <w:r>
        <w:rPr>
          <w:rStyle w:val="44"/>
          <w:rFonts w:hint="eastAsia" w:ascii="宋体" w:hAnsi="宋体" w:eastAsia="宋体" w:cs="宋体"/>
          <w:b/>
          <w:color w:val="auto"/>
          <w:sz w:val="24"/>
          <w:szCs w:val="24"/>
          <w:highlight w:val="none"/>
        </w:rPr>
        <w:t>合同书</w:t>
      </w:r>
    </w:p>
    <w:p w14:paraId="227C5AFD">
      <w:pPr>
        <w:spacing w:after="0" w:line="360" w:lineRule="auto"/>
        <w:jc w:val="center"/>
        <w:rPr>
          <w:rStyle w:val="44"/>
          <w:rFonts w:hint="eastAsia" w:ascii="宋体" w:hAnsi="宋体" w:eastAsia="宋体" w:cs="宋体"/>
          <w:b/>
          <w:color w:val="auto"/>
          <w:sz w:val="24"/>
          <w:szCs w:val="24"/>
          <w:highlight w:val="none"/>
        </w:rPr>
      </w:pPr>
      <w:r>
        <w:rPr>
          <w:rStyle w:val="44"/>
          <w:rFonts w:hint="eastAsia" w:ascii="宋体" w:hAnsi="宋体" w:eastAsia="宋体" w:cs="宋体"/>
          <w:color w:val="auto"/>
          <w:sz w:val="24"/>
          <w:szCs w:val="24"/>
          <w:highlight w:val="none"/>
          <w:lang w:val="en-US" w:eastAsia="zh-CN"/>
        </w:rPr>
        <w:t xml:space="preserve">                                                    </w:t>
      </w:r>
    </w:p>
    <w:p w14:paraId="7F45ABA7">
      <w:pPr>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委托方（甲方）：中山市中医院   </w:t>
      </w:r>
    </w:p>
    <w:p w14:paraId="12C4466A">
      <w:pPr>
        <w:rPr>
          <w:rFonts w:hint="eastAsia" w:ascii="宋体" w:hAnsi="宋体" w:eastAsia="宋体" w:cs="宋体"/>
          <w:b/>
          <w:sz w:val="24"/>
          <w:szCs w:val="24"/>
          <w:highlight w:val="none"/>
        </w:rPr>
      </w:pPr>
      <w:r>
        <w:rPr>
          <w:rFonts w:hint="eastAsia" w:ascii="宋体" w:hAnsi="宋体" w:eastAsia="宋体" w:cs="宋体"/>
          <w:b/>
          <w:sz w:val="24"/>
          <w:szCs w:val="24"/>
          <w:highlight w:val="none"/>
        </w:rPr>
        <w:t>受托方（乙方）：</w:t>
      </w:r>
    </w:p>
    <w:p w14:paraId="6BDDC6A3">
      <w:pPr>
        <w:pStyle w:val="34"/>
        <w:ind w:firstLine="480"/>
        <w:jc w:val="both"/>
        <w:rPr>
          <w:highlight w:val="none"/>
        </w:rPr>
      </w:pPr>
      <w:r>
        <w:rPr>
          <w:sz w:val="24"/>
          <w:highlight w:val="none"/>
        </w:rPr>
        <w:t>根据</w:t>
      </w:r>
      <w:r>
        <w:rPr>
          <w:sz w:val="24"/>
          <w:highlight w:val="none"/>
          <w:u w:val="single"/>
        </w:rPr>
        <w:t xml:space="preserve">                       </w:t>
      </w:r>
      <w:r>
        <w:rPr>
          <w:sz w:val="24"/>
          <w:highlight w:val="none"/>
        </w:rPr>
        <w:t>项目招标结果，按照《中华人民共和国政府采购法》、《中华人民共和国民法典》的规定，经双方协商，本着平等互利和诚实信用的原则，一致同意签订本合同如下。</w:t>
      </w:r>
    </w:p>
    <w:p w14:paraId="20857DFE">
      <w:pPr>
        <w:pStyle w:val="34"/>
        <w:ind w:firstLine="456"/>
        <w:jc w:val="both"/>
        <w:rPr>
          <w:highlight w:val="none"/>
        </w:rPr>
      </w:pPr>
      <w:r>
        <w:rPr>
          <w:b/>
          <w:sz w:val="24"/>
          <w:highlight w:val="none"/>
        </w:rPr>
        <w:t>一、合同标的</w:t>
      </w:r>
    </w:p>
    <w:p w14:paraId="56CAFD51">
      <w:pPr>
        <w:pStyle w:val="34"/>
        <w:rPr>
          <w:highlight w:val="none"/>
        </w:rPr>
      </w:pPr>
      <w:r>
        <w:rPr>
          <w:b/>
          <w:highlight w:val="none"/>
        </w:rPr>
        <w:t xml:space="preserve">    </w:t>
      </w:r>
      <w:r>
        <w:rPr>
          <w:sz w:val="24"/>
          <w:highlight w:val="none"/>
        </w:rPr>
        <w:t>包括</w:t>
      </w:r>
      <w:r>
        <w:rPr>
          <w:rFonts w:hint="eastAsia"/>
          <w:sz w:val="24"/>
          <w:highlight w:val="none"/>
          <w:u w:val="single"/>
          <w:lang w:val="en-US" w:eastAsia="zh-CN"/>
        </w:rPr>
        <w:t xml:space="preserve">         </w:t>
      </w:r>
      <w:r>
        <w:rPr>
          <w:rFonts w:hint="eastAsia"/>
          <w:sz w:val="24"/>
          <w:highlight w:val="none"/>
          <w:u w:val="none"/>
          <w:lang w:val="en-US" w:eastAsia="zh-CN"/>
        </w:rPr>
        <w:t>项目招标文件</w:t>
      </w:r>
      <w:r>
        <w:rPr>
          <w:sz w:val="24"/>
          <w:highlight w:val="none"/>
        </w:rPr>
        <w:t>中列明的服务需求，以及附件1所列关于该</w:t>
      </w:r>
      <w:r>
        <w:rPr>
          <w:rFonts w:hint="eastAsia"/>
          <w:sz w:val="24"/>
          <w:highlight w:val="none"/>
          <w:lang w:val="en-US" w:eastAsia="zh-CN"/>
        </w:rPr>
        <w:t>项目</w:t>
      </w:r>
      <w:r>
        <w:rPr>
          <w:sz w:val="24"/>
          <w:highlight w:val="none"/>
        </w:rPr>
        <w:t>的所有内容。</w:t>
      </w:r>
    </w:p>
    <w:p w14:paraId="59232738">
      <w:pPr>
        <w:pStyle w:val="34"/>
        <w:ind w:firstLine="420"/>
        <w:rPr>
          <w:rFonts w:eastAsia="宋体"/>
          <w:b/>
          <w:sz w:val="24"/>
          <w:highlight w:val="none"/>
        </w:rPr>
      </w:pPr>
      <w:r>
        <w:rPr>
          <w:rFonts w:eastAsia="宋体"/>
          <w:b/>
          <w:sz w:val="24"/>
          <w:highlight w:val="none"/>
        </w:rPr>
        <w:t>二、合同金额</w:t>
      </w:r>
    </w:p>
    <w:p w14:paraId="62074ECB">
      <w:pPr>
        <w:pStyle w:val="34"/>
        <w:ind w:firstLine="480"/>
        <w:rPr>
          <w:rFonts w:eastAsia="宋体"/>
          <w:sz w:val="24"/>
          <w:highlight w:val="none"/>
        </w:rPr>
      </w:pPr>
      <w:r>
        <w:rPr>
          <w:rFonts w:eastAsia="宋体"/>
          <w:sz w:val="24"/>
          <w:highlight w:val="none"/>
        </w:rPr>
        <w:t>1.合同总价（含税价）为人民币大写：</w:t>
      </w:r>
      <w:r>
        <w:rPr>
          <w:rFonts w:eastAsia="宋体"/>
          <w:sz w:val="24"/>
          <w:highlight w:val="none"/>
          <w:u w:val="single"/>
        </w:rPr>
        <w:t xml:space="preserve">          </w:t>
      </w:r>
      <w:r>
        <w:rPr>
          <w:rFonts w:eastAsia="宋体"/>
          <w:sz w:val="24"/>
          <w:highlight w:val="none"/>
        </w:rPr>
        <w:t xml:space="preserve">元整（¥ </w:t>
      </w:r>
      <w:r>
        <w:rPr>
          <w:rFonts w:eastAsia="宋体"/>
          <w:sz w:val="24"/>
          <w:highlight w:val="none"/>
          <w:u w:val="single"/>
        </w:rPr>
        <w:t xml:space="preserve">           </w:t>
      </w:r>
      <w:r>
        <w:rPr>
          <w:rFonts w:eastAsia="宋体"/>
          <w:sz w:val="24"/>
          <w:highlight w:val="none"/>
        </w:rPr>
        <w:t>元）。</w:t>
      </w:r>
    </w:p>
    <w:p w14:paraId="6A7E93DD">
      <w:pPr>
        <w:pStyle w:val="34"/>
        <w:ind w:firstLine="480"/>
        <w:rPr>
          <w:highlight w:val="none"/>
        </w:rPr>
      </w:pPr>
      <w:r>
        <w:rPr>
          <w:sz w:val="24"/>
          <w:highlight w:val="none"/>
        </w:rPr>
        <w:t>2.合同总价是乙方在服务期间内全面履行本合同所有义务后，甲方所应支付的所有费用，除此之外甲方无需再支付乙方其他任何费用。</w:t>
      </w:r>
    </w:p>
    <w:p w14:paraId="0C73D738">
      <w:pPr>
        <w:pStyle w:val="34"/>
        <w:ind w:firstLine="420"/>
        <w:rPr>
          <w:highlight w:val="none"/>
        </w:rPr>
      </w:pPr>
      <w:r>
        <w:rPr>
          <w:b/>
          <w:sz w:val="24"/>
          <w:highlight w:val="none"/>
        </w:rPr>
        <w:t>三、服务内容及周期</w:t>
      </w:r>
    </w:p>
    <w:p w14:paraId="36161A87">
      <w:pPr>
        <w:pStyle w:val="34"/>
        <w:ind w:firstLine="482"/>
        <w:jc w:val="both"/>
        <w:rPr>
          <w:highlight w:val="none"/>
        </w:rPr>
      </w:pPr>
      <w:r>
        <w:rPr>
          <w:sz w:val="24"/>
          <w:highlight w:val="none"/>
        </w:rPr>
        <w:t>　</w:t>
      </w:r>
      <w:r>
        <w:rPr>
          <w:b/>
          <w:sz w:val="24"/>
          <w:highlight w:val="none"/>
        </w:rPr>
        <w:t>六、服务内容</w:t>
      </w:r>
    </w:p>
    <w:p w14:paraId="04711D2B">
      <w:pPr>
        <w:pStyle w:val="34"/>
        <w:ind w:firstLine="482"/>
        <w:jc w:val="both"/>
        <w:rPr>
          <w:highlight w:val="none"/>
        </w:rPr>
      </w:pPr>
      <w:r>
        <w:rPr>
          <w:b/>
          <w:sz w:val="24"/>
          <w:highlight w:val="none"/>
        </w:rPr>
        <w:t>（一）测评工作内容</w:t>
      </w:r>
    </w:p>
    <w:p w14:paraId="498C512E">
      <w:pPr>
        <w:pStyle w:val="34"/>
        <w:ind w:firstLine="480"/>
        <w:jc w:val="both"/>
        <w:rPr>
          <w:highlight w:val="none"/>
        </w:rPr>
      </w:pPr>
      <w:r>
        <w:rPr>
          <w:sz w:val="24"/>
          <w:highlight w:val="none"/>
        </w:rPr>
        <w:t>1.符合性检查服务</w:t>
      </w:r>
    </w:p>
    <w:p w14:paraId="570C447A">
      <w:pPr>
        <w:pStyle w:val="34"/>
        <w:ind w:firstLine="480"/>
        <w:jc w:val="both"/>
        <w:rPr>
          <w:highlight w:val="none"/>
        </w:rPr>
      </w:pPr>
      <w:r>
        <w:rPr>
          <w:sz w:val="24"/>
          <w:highlight w:val="none"/>
        </w:rPr>
        <w:t>乙方根据所服务具体信息化项目立项审批意见、立项方案、招标文件、合同书等规定的内容，从内容一致性、规范性、符合性等方面对具体信息化项目实际建设成果进行检查，并提供客观、准确的符合性检查结论。</w:t>
      </w:r>
    </w:p>
    <w:p w14:paraId="101A1309">
      <w:pPr>
        <w:pStyle w:val="34"/>
        <w:ind w:firstLine="480"/>
        <w:jc w:val="both"/>
        <w:rPr>
          <w:highlight w:val="none"/>
        </w:rPr>
      </w:pPr>
      <w:r>
        <w:rPr>
          <w:sz w:val="24"/>
          <w:highlight w:val="none"/>
        </w:rPr>
        <w:t>2.验收测评服务</w:t>
      </w:r>
    </w:p>
    <w:p w14:paraId="4BD8BC8C">
      <w:pPr>
        <w:pStyle w:val="34"/>
        <w:ind w:firstLine="480"/>
        <w:jc w:val="both"/>
        <w:rPr>
          <w:highlight w:val="none"/>
        </w:rPr>
      </w:pPr>
      <w:r>
        <w:rPr>
          <w:sz w:val="24"/>
          <w:highlight w:val="none"/>
        </w:rPr>
        <w:t>乙方根据国家、行业相关标准规范以及所服务具体信息化项目的招标文件、合同书、设计方案、需求规格说明书等所约定的要求，结合具体信息化项目类型，编制相应的测评方案，并根据测评方案中规定的指标和评判标准对具体信息化项目进行现场实地测评，分析评估具体信息化项目是否达标，并对测评中发现的缺陷和不足，提出改进意见，直至出具正式验收测评报告。</w:t>
      </w:r>
    </w:p>
    <w:p w14:paraId="71792927">
      <w:pPr>
        <w:pStyle w:val="34"/>
        <w:ind w:firstLine="480"/>
        <w:jc w:val="both"/>
        <w:rPr>
          <w:highlight w:val="none"/>
        </w:rPr>
      </w:pPr>
      <w:r>
        <w:rPr>
          <w:sz w:val="24"/>
          <w:highlight w:val="none"/>
        </w:rPr>
        <w:t>软件开发类项目包括但不限于信息应用系统测试（功能、性能、可靠性、易用性、接口测试等）、信息资源测试等。系统集成类项目包括但不限于信息应用系统测试（功能、性能、可靠性、易用性、接口测试等）、信息资源测试、信息网络系统测试（机房工程、综合布线、信息网络等）、设备核查等。</w:t>
      </w:r>
    </w:p>
    <w:p w14:paraId="3B0A83FE">
      <w:pPr>
        <w:pStyle w:val="34"/>
        <w:ind w:firstLine="482"/>
        <w:jc w:val="both"/>
        <w:rPr>
          <w:highlight w:val="none"/>
        </w:rPr>
      </w:pPr>
      <w:r>
        <w:rPr>
          <w:b/>
          <w:sz w:val="24"/>
          <w:highlight w:val="none"/>
        </w:rPr>
        <w:t>（二）测评原则</w:t>
      </w:r>
    </w:p>
    <w:p w14:paraId="4629C54E">
      <w:pPr>
        <w:pStyle w:val="34"/>
        <w:ind w:firstLine="480"/>
        <w:jc w:val="both"/>
        <w:rPr>
          <w:highlight w:val="none"/>
        </w:rPr>
      </w:pPr>
      <w:r>
        <w:rPr>
          <w:sz w:val="24"/>
          <w:highlight w:val="none"/>
        </w:rPr>
        <w:t>1.独立性原则。具有独立开展测评项目的调研、分析和规划能力，能够在开展测评工作过程中，不受项目建设单位和其他方面的干扰，独立自主地完成相关工作。</w:t>
      </w:r>
    </w:p>
    <w:p w14:paraId="348FB8D7">
      <w:pPr>
        <w:pStyle w:val="34"/>
        <w:ind w:firstLine="480"/>
        <w:jc w:val="both"/>
        <w:rPr>
          <w:highlight w:val="none"/>
        </w:rPr>
      </w:pPr>
      <w:r>
        <w:rPr>
          <w:sz w:val="24"/>
          <w:highlight w:val="none"/>
        </w:rPr>
        <w:t>2.科学性原则。具有科学的工作程序、测评标准和行为规范，不违背客观规律；能够运用科学的理论、方法、知识和技术，保障测评成果的科学性、客观性、公正性和有效性。</w:t>
      </w:r>
    </w:p>
    <w:p w14:paraId="745D1125">
      <w:pPr>
        <w:pStyle w:val="34"/>
        <w:ind w:firstLine="480"/>
        <w:jc w:val="both"/>
        <w:rPr>
          <w:highlight w:val="none"/>
        </w:rPr>
      </w:pPr>
      <w:r>
        <w:rPr>
          <w:sz w:val="24"/>
          <w:highlight w:val="none"/>
        </w:rPr>
        <w:t>3.公正性原则。开展项目测评和分析评估工作，能够坚持公正、客观的立场，遇到想法和意见存在客观不足的情况时，敢于提出不同意见。</w:t>
      </w:r>
    </w:p>
    <w:p w14:paraId="742809C4">
      <w:pPr>
        <w:pStyle w:val="34"/>
        <w:ind w:firstLine="480"/>
        <w:jc w:val="both"/>
        <w:rPr>
          <w:highlight w:val="none"/>
        </w:rPr>
      </w:pPr>
      <w:r>
        <w:rPr>
          <w:sz w:val="24"/>
          <w:highlight w:val="none"/>
        </w:rPr>
        <w:t>4.标准性原则。依据相关国家标准、行业标准开展测评和分析工作。要求所使用的标准和规范如与乙方所执行的标准不一致时，按较高标准执行。</w:t>
      </w:r>
    </w:p>
    <w:p w14:paraId="61DCBEC5">
      <w:pPr>
        <w:pStyle w:val="34"/>
        <w:ind w:firstLine="480"/>
        <w:jc w:val="both"/>
        <w:rPr>
          <w:highlight w:val="none"/>
        </w:rPr>
      </w:pPr>
      <w:r>
        <w:rPr>
          <w:sz w:val="24"/>
          <w:highlight w:val="none"/>
        </w:rPr>
        <w:t>5.保密原则。对测试和分析服务过程中接触及因项目实施而产生的各种信息，不得泄漏给任何单位和个人，未经允许不得利用这些信息从事与服务无关的活动。</w:t>
      </w:r>
    </w:p>
    <w:p w14:paraId="51F6A1D8">
      <w:pPr>
        <w:pStyle w:val="34"/>
        <w:ind w:firstLine="482"/>
        <w:jc w:val="both"/>
        <w:rPr>
          <w:highlight w:val="none"/>
        </w:rPr>
      </w:pPr>
      <w:r>
        <w:rPr>
          <w:b/>
          <w:sz w:val="24"/>
          <w:highlight w:val="none"/>
        </w:rPr>
        <w:t>（三）测评依据</w:t>
      </w:r>
    </w:p>
    <w:p w14:paraId="07AA202E">
      <w:pPr>
        <w:pStyle w:val="34"/>
        <w:ind w:firstLine="480"/>
        <w:jc w:val="both"/>
        <w:rPr>
          <w:highlight w:val="none"/>
        </w:rPr>
      </w:pPr>
      <w:r>
        <w:rPr>
          <w:sz w:val="24"/>
          <w:highlight w:val="none"/>
        </w:rPr>
        <w:t>包括但不限于以下内容：</w:t>
      </w:r>
    </w:p>
    <w:p w14:paraId="597D1010">
      <w:pPr>
        <w:pStyle w:val="34"/>
        <w:ind w:firstLine="482"/>
        <w:jc w:val="both"/>
        <w:rPr>
          <w:rFonts w:hint="eastAsia"/>
          <w:sz w:val="24"/>
          <w:highlight w:val="none"/>
        </w:rPr>
      </w:pPr>
      <w:r>
        <w:rPr>
          <w:rFonts w:hint="eastAsia"/>
          <w:sz w:val="24"/>
          <w:highlight w:val="none"/>
        </w:rPr>
        <w:t>《系统与软件工程 系统与软件质量要求和评价（SQuaRE）第51部分：就绪可用软件产品（RUSP）的质量要求和评测细则》GB/T 25000.51-2016。</w:t>
      </w:r>
    </w:p>
    <w:p w14:paraId="74E6CFAD">
      <w:pPr>
        <w:pStyle w:val="34"/>
        <w:ind w:firstLine="482"/>
        <w:jc w:val="both"/>
        <w:rPr>
          <w:highlight w:val="none"/>
        </w:rPr>
      </w:pPr>
      <w:r>
        <w:rPr>
          <w:b/>
          <w:sz w:val="24"/>
          <w:highlight w:val="none"/>
        </w:rPr>
        <w:t>七、服务要求</w:t>
      </w:r>
    </w:p>
    <w:p w14:paraId="1913BF54">
      <w:pPr>
        <w:pStyle w:val="34"/>
        <w:ind w:firstLine="480"/>
        <w:jc w:val="both"/>
        <w:rPr>
          <w:highlight w:val="none"/>
        </w:rPr>
      </w:pPr>
      <w:r>
        <w:rPr>
          <w:sz w:val="24"/>
          <w:highlight w:val="none"/>
        </w:rPr>
        <w:t>乙方应对所服务具体信息化项目进行客观、专业地测评，并对测评结果的真实性、合法性、完整性和准确性负责。乙方应在具体信息化项目开展测评之前提交项目测评方案（内容应包括但不限于测评依据、测评内容、针对每项测评内容的测评方法、测评工具、测评过程及每阶段工作内容及提交物、人员组织等），经所服务具体信息化项目建设单位及相关单位确认后开展测评工作。如为高安全等级项目提供验收测评服务，乙方应按照国家（省）保密标准或相关规定开展测评工作。乙方从承接具体信息化项目的测评工作开始，直到具体信息化项目通过测评为止，无论中间反复测评多少轮，均按一个项目的测评费用计算。在本项目服务期限内，如验收测评费额度使用完毕，乙方应协助为厅直单位所申请的信息化项目提供验收测评服务工作。</w:t>
      </w:r>
    </w:p>
    <w:p w14:paraId="6DB77E03">
      <w:pPr>
        <w:pStyle w:val="34"/>
        <w:ind w:firstLine="482"/>
        <w:jc w:val="both"/>
        <w:rPr>
          <w:highlight w:val="none"/>
        </w:rPr>
      </w:pPr>
      <w:r>
        <w:rPr>
          <w:b/>
          <w:sz w:val="24"/>
          <w:highlight w:val="none"/>
        </w:rPr>
        <w:t>（一）进度要求</w:t>
      </w:r>
    </w:p>
    <w:p w14:paraId="33F2B598">
      <w:pPr>
        <w:pStyle w:val="34"/>
        <w:ind w:firstLine="480"/>
        <w:jc w:val="both"/>
        <w:rPr>
          <w:highlight w:val="none"/>
        </w:rPr>
      </w:pPr>
      <w:r>
        <w:rPr>
          <w:sz w:val="24"/>
          <w:highlight w:val="none"/>
        </w:rPr>
        <w:t>1.乙方应在甲方下达具体信息化项目的《验收测评服务委托书》后</w:t>
      </w:r>
      <w:r>
        <w:rPr>
          <w:rFonts w:hint="eastAsia"/>
          <w:sz w:val="24"/>
          <w:highlight w:val="none"/>
          <w:lang w:val="en-US" w:eastAsia="zh-CN"/>
        </w:rPr>
        <w:t xml:space="preserve">  </w:t>
      </w:r>
      <w:r>
        <w:rPr>
          <w:sz w:val="24"/>
          <w:highlight w:val="none"/>
        </w:rPr>
        <w:t>日内完成测评调研、准备等工作，并提交项目测评方案。</w:t>
      </w:r>
    </w:p>
    <w:p w14:paraId="23D14BB5">
      <w:pPr>
        <w:pStyle w:val="34"/>
        <w:ind w:firstLine="480"/>
        <w:jc w:val="both"/>
        <w:rPr>
          <w:highlight w:val="none"/>
        </w:rPr>
      </w:pPr>
      <w:r>
        <w:rPr>
          <w:sz w:val="24"/>
          <w:highlight w:val="none"/>
        </w:rPr>
        <w:t>2.乙方在具体信息化项目首轮测评后</w:t>
      </w:r>
      <w:r>
        <w:rPr>
          <w:rFonts w:hint="eastAsia"/>
          <w:sz w:val="24"/>
          <w:highlight w:val="none"/>
          <w:lang w:val="en-US" w:eastAsia="zh-CN"/>
        </w:rPr>
        <w:t xml:space="preserve">  </w:t>
      </w:r>
      <w:r>
        <w:rPr>
          <w:sz w:val="24"/>
          <w:highlight w:val="none"/>
        </w:rPr>
        <w:t>日内，提交完整的问题清单。</w:t>
      </w:r>
    </w:p>
    <w:p w14:paraId="25718678">
      <w:pPr>
        <w:pStyle w:val="34"/>
        <w:ind w:firstLine="480"/>
        <w:jc w:val="both"/>
        <w:rPr>
          <w:highlight w:val="none"/>
        </w:rPr>
      </w:pPr>
      <w:r>
        <w:rPr>
          <w:sz w:val="24"/>
          <w:highlight w:val="none"/>
        </w:rPr>
        <w:t>3.乙方进行回归测试，确认具体信息化项目提交的问题全部整改完毕后</w:t>
      </w:r>
      <w:r>
        <w:rPr>
          <w:rFonts w:hint="eastAsia"/>
          <w:sz w:val="24"/>
          <w:highlight w:val="none"/>
          <w:lang w:val="en-US" w:eastAsia="zh-CN"/>
        </w:rPr>
        <w:t xml:space="preserve">  </w:t>
      </w:r>
      <w:r>
        <w:rPr>
          <w:sz w:val="24"/>
          <w:highlight w:val="none"/>
        </w:rPr>
        <w:t>日内，提交《项目验收测评报告》。</w:t>
      </w:r>
    </w:p>
    <w:p w14:paraId="1AFE4564">
      <w:pPr>
        <w:pStyle w:val="34"/>
        <w:ind w:firstLine="482"/>
        <w:jc w:val="both"/>
        <w:rPr>
          <w:highlight w:val="none"/>
        </w:rPr>
      </w:pPr>
      <w:r>
        <w:rPr>
          <w:b/>
          <w:sz w:val="24"/>
          <w:highlight w:val="none"/>
        </w:rPr>
        <w:t>（二）测评流程要求</w:t>
      </w:r>
    </w:p>
    <w:p w14:paraId="04BDB3FD">
      <w:pPr>
        <w:pStyle w:val="34"/>
        <w:ind w:firstLine="480"/>
        <w:jc w:val="both"/>
        <w:rPr>
          <w:highlight w:val="none"/>
        </w:rPr>
      </w:pPr>
      <w:r>
        <w:rPr>
          <w:sz w:val="24"/>
          <w:highlight w:val="none"/>
        </w:rPr>
        <w:t>乙方为每次的现场测评提供明确的测评结果、完整的问题清单及解决问题的方法。测评总体流程如下：</w:t>
      </w:r>
    </w:p>
    <w:p w14:paraId="0B1D63CC">
      <w:pPr>
        <w:pStyle w:val="34"/>
        <w:ind w:firstLine="480"/>
        <w:jc w:val="both"/>
        <w:rPr>
          <w:highlight w:val="none"/>
        </w:rPr>
      </w:pPr>
      <w:r>
        <w:rPr>
          <w:sz w:val="24"/>
          <w:highlight w:val="none"/>
        </w:rPr>
        <w:t>1.测评调研：对所服务具体信息化项目进行调研。</w:t>
      </w:r>
    </w:p>
    <w:p w14:paraId="6E6E8F64">
      <w:pPr>
        <w:pStyle w:val="34"/>
        <w:ind w:firstLine="480"/>
        <w:jc w:val="both"/>
        <w:rPr>
          <w:highlight w:val="none"/>
        </w:rPr>
      </w:pPr>
      <w:r>
        <w:rPr>
          <w:sz w:val="24"/>
          <w:highlight w:val="none"/>
        </w:rPr>
        <w:t>2.测评准备：测评计划、测评方案、测试脚本等编制和准备。</w:t>
      </w:r>
    </w:p>
    <w:p w14:paraId="248A58CE">
      <w:pPr>
        <w:pStyle w:val="34"/>
        <w:ind w:firstLine="480"/>
        <w:jc w:val="both"/>
        <w:rPr>
          <w:highlight w:val="none"/>
        </w:rPr>
      </w:pPr>
      <w:r>
        <w:rPr>
          <w:sz w:val="24"/>
          <w:highlight w:val="none"/>
        </w:rPr>
        <w:t>3.测评方案确认：所服务具体信息化项目建设单位及相关单位对测评方案进行确认。</w:t>
      </w:r>
    </w:p>
    <w:p w14:paraId="21690862">
      <w:pPr>
        <w:pStyle w:val="34"/>
        <w:ind w:firstLine="480"/>
        <w:jc w:val="both"/>
        <w:rPr>
          <w:highlight w:val="none"/>
        </w:rPr>
      </w:pPr>
      <w:r>
        <w:rPr>
          <w:sz w:val="24"/>
          <w:highlight w:val="none"/>
        </w:rPr>
        <w:t>4.测评执行：甲方协调所服务具体信息化项目建设单位及相关单位配合完成测评方案中要求的所有内容，测评单位填写详细测评记录。</w:t>
      </w:r>
    </w:p>
    <w:p w14:paraId="50B59B6D">
      <w:pPr>
        <w:pStyle w:val="34"/>
        <w:ind w:firstLine="480"/>
        <w:jc w:val="both"/>
        <w:rPr>
          <w:highlight w:val="none"/>
        </w:rPr>
      </w:pPr>
      <w:r>
        <w:rPr>
          <w:sz w:val="24"/>
          <w:highlight w:val="none"/>
        </w:rPr>
        <w:t>5.提交完整的测评问题清单。</w:t>
      </w:r>
    </w:p>
    <w:p w14:paraId="002ACE91">
      <w:pPr>
        <w:pStyle w:val="34"/>
        <w:ind w:firstLine="480"/>
        <w:jc w:val="both"/>
        <w:rPr>
          <w:highlight w:val="none"/>
        </w:rPr>
      </w:pPr>
      <w:r>
        <w:rPr>
          <w:sz w:val="24"/>
          <w:highlight w:val="none"/>
        </w:rPr>
        <w:t>6.回归测试：对测试中发现的故障及影响范围进行回归测试。</w:t>
      </w:r>
    </w:p>
    <w:p w14:paraId="4488E896">
      <w:pPr>
        <w:pStyle w:val="34"/>
        <w:ind w:firstLine="480"/>
        <w:jc w:val="both"/>
        <w:rPr>
          <w:highlight w:val="none"/>
        </w:rPr>
      </w:pPr>
      <w:r>
        <w:rPr>
          <w:sz w:val="24"/>
          <w:highlight w:val="none"/>
        </w:rPr>
        <w:t>7.测评报告编制：乙方编制验收测评报告及组织内部审核后，提交所服务具体信息化项目建设单位及相关单位确认。</w:t>
      </w:r>
    </w:p>
    <w:p w14:paraId="4DDF6742">
      <w:pPr>
        <w:pStyle w:val="34"/>
        <w:ind w:firstLine="480"/>
        <w:jc w:val="both"/>
        <w:rPr>
          <w:highlight w:val="none"/>
        </w:rPr>
      </w:pPr>
      <w:r>
        <w:rPr>
          <w:sz w:val="24"/>
          <w:highlight w:val="none"/>
        </w:rPr>
        <w:t>8.提交正式《项目验收测评报告》。</w:t>
      </w:r>
    </w:p>
    <w:p w14:paraId="0743FD35">
      <w:pPr>
        <w:pStyle w:val="34"/>
        <w:ind w:firstLine="482"/>
        <w:jc w:val="both"/>
        <w:rPr>
          <w:highlight w:val="none"/>
        </w:rPr>
      </w:pPr>
      <w:r>
        <w:rPr>
          <w:b/>
          <w:sz w:val="24"/>
          <w:highlight w:val="none"/>
        </w:rPr>
        <w:t>（三）测评设备要求</w:t>
      </w:r>
    </w:p>
    <w:p w14:paraId="6D88E80A">
      <w:pPr>
        <w:pStyle w:val="34"/>
        <w:ind w:firstLine="480"/>
        <w:jc w:val="both"/>
        <w:rPr>
          <w:highlight w:val="none"/>
        </w:rPr>
      </w:pPr>
      <w:r>
        <w:rPr>
          <w:sz w:val="24"/>
          <w:highlight w:val="none"/>
        </w:rPr>
        <w:t>乙方应自备项目测评所需的专用测试工具、仪器设备、软件工具等（用于测评高安全等级项目的工作计算机，应确保专门服务甲方项目，并在项目结束后拆除硬盘交付甲方）。</w:t>
      </w:r>
    </w:p>
    <w:p w14:paraId="795CE48E">
      <w:pPr>
        <w:pStyle w:val="34"/>
        <w:ind w:firstLine="482"/>
        <w:jc w:val="both"/>
        <w:rPr>
          <w:highlight w:val="none"/>
        </w:rPr>
      </w:pPr>
      <w:r>
        <w:rPr>
          <w:b/>
          <w:sz w:val="24"/>
          <w:highlight w:val="none"/>
        </w:rPr>
        <w:t>（四）测评质量要求</w:t>
      </w:r>
    </w:p>
    <w:p w14:paraId="39C9DA4F">
      <w:pPr>
        <w:pStyle w:val="34"/>
        <w:ind w:firstLine="480"/>
        <w:jc w:val="both"/>
        <w:rPr>
          <w:highlight w:val="none"/>
        </w:rPr>
      </w:pPr>
      <w:r>
        <w:rPr>
          <w:sz w:val="24"/>
          <w:highlight w:val="none"/>
        </w:rPr>
        <w:t>1.乙方在测评过程中，应通过各类评审和质量监督措施，保证测评过程、测评工作成果的质量。</w:t>
      </w:r>
    </w:p>
    <w:p w14:paraId="2A73F2FC">
      <w:pPr>
        <w:pStyle w:val="34"/>
        <w:ind w:firstLine="480"/>
        <w:jc w:val="both"/>
        <w:rPr>
          <w:highlight w:val="none"/>
        </w:rPr>
      </w:pPr>
      <w:r>
        <w:rPr>
          <w:sz w:val="24"/>
          <w:highlight w:val="none"/>
        </w:rPr>
        <w:t>2.乙方应配套提供完善的支撑过程，将测评过程的主要成果、问题的提交、确认、跟踪、整改和监督纳入管控，支持项目各方协同、高效、规范地推进项目。</w:t>
      </w:r>
    </w:p>
    <w:p w14:paraId="05E537CF">
      <w:pPr>
        <w:pStyle w:val="34"/>
        <w:ind w:firstLine="480"/>
        <w:jc w:val="both"/>
        <w:rPr>
          <w:highlight w:val="none"/>
        </w:rPr>
      </w:pPr>
      <w:r>
        <w:rPr>
          <w:sz w:val="24"/>
          <w:highlight w:val="none"/>
        </w:rPr>
        <w:t>3.验收测评报告内容及数据应准确、完整、客观、公正，并加盖CMA或CNAS认可标识。</w:t>
      </w:r>
    </w:p>
    <w:p w14:paraId="41B9ED0D">
      <w:pPr>
        <w:pStyle w:val="34"/>
        <w:ind w:firstLine="482"/>
        <w:jc w:val="both"/>
        <w:rPr>
          <w:highlight w:val="none"/>
        </w:rPr>
      </w:pPr>
      <w:r>
        <w:rPr>
          <w:b/>
          <w:sz w:val="24"/>
          <w:highlight w:val="none"/>
        </w:rPr>
        <w:t>（五）测评成果要求</w:t>
      </w:r>
    </w:p>
    <w:p w14:paraId="4EC0B0CC">
      <w:pPr>
        <w:pStyle w:val="34"/>
        <w:ind w:firstLine="480"/>
        <w:jc w:val="both"/>
        <w:rPr>
          <w:highlight w:val="none"/>
        </w:rPr>
      </w:pPr>
      <w:r>
        <w:rPr>
          <w:sz w:val="24"/>
          <w:highlight w:val="none"/>
        </w:rPr>
        <w:t>乙方完成所服务具体信息化项目测评工作后，应提交对应项目的《项目测评方案》《项目验收测评报告》及测试用例、测试原始记录等材料。</w:t>
      </w:r>
    </w:p>
    <w:p w14:paraId="4D1BF742">
      <w:pPr>
        <w:pStyle w:val="34"/>
        <w:ind w:firstLine="480"/>
        <w:jc w:val="both"/>
        <w:rPr>
          <w:highlight w:val="none"/>
        </w:rPr>
      </w:pPr>
      <w:r>
        <w:rPr>
          <w:b/>
          <w:sz w:val="24"/>
          <w:highlight w:val="none"/>
        </w:rPr>
        <w:t>八、保密要求</w:t>
      </w:r>
    </w:p>
    <w:p w14:paraId="2E9F7520">
      <w:pPr>
        <w:pStyle w:val="34"/>
        <w:ind w:firstLine="480"/>
        <w:jc w:val="both"/>
        <w:rPr>
          <w:highlight w:val="none"/>
        </w:rPr>
      </w:pPr>
      <w:r>
        <w:rPr>
          <w:sz w:val="24"/>
          <w:highlight w:val="none"/>
        </w:rPr>
        <w:t>1.乙方应遵守甲方各项规章制度、工作流程和安全保密规定，接受甲方日常工作管理，做好安全检查与防范工作。</w:t>
      </w:r>
    </w:p>
    <w:p w14:paraId="305541A1">
      <w:pPr>
        <w:pStyle w:val="34"/>
        <w:ind w:firstLine="480"/>
        <w:jc w:val="both"/>
        <w:rPr>
          <w:highlight w:val="none"/>
        </w:rPr>
      </w:pPr>
      <w:r>
        <w:rPr>
          <w:sz w:val="24"/>
          <w:highlight w:val="none"/>
        </w:rPr>
        <w:t>2.乙方须和甲方签订合作企业、合作人员安全保密承诺书，接受甲方安全审查，遵守甲方运维场地要求和设备安全要求。</w:t>
      </w:r>
    </w:p>
    <w:p w14:paraId="33B6AB7B">
      <w:pPr>
        <w:pStyle w:val="34"/>
        <w:ind w:firstLine="480"/>
        <w:jc w:val="both"/>
        <w:rPr>
          <w:highlight w:val="none"/>
        </w:rPr>
      </w:pPr>
      <w:r>
        <w:rPr>
          <w:sz w:val="24"/>
          <w:highlight w:val="none"/>
        </w:rPr>
        <w:t>3.乙方对甲方所提供的所有资料以及在合同签订、履行过程中所接触到的甲方及其关联公司的商业秘密、技术文件等资料（统称“保密资料”）负有保密义务。</w:t>
      </w:r>
    </w:p>
    <w:p w14:paraId="09E69DD8">
      <w:pPr>
        <w:pStyle w:val="34"/>
        <w:ind w:firstLine="480"/>
        <w:jc w:val="both"/>
        <w:rPr>
          <w:highlight w:val="none"/>
        </w:rPr>
      </w:pPr>
      <w:r>
        <w:rPr>
          <w:sz w:val="24"/>
          <w:highlight w:val="none"/>
        </w:rPr>
        <w:t>4.未经甲方书面同意，乙方不得直接、间接地透露或提供本项目相关资料以及保密资料给任何第三方，或用于本合同约定事项以外的其他用途；不得擅自扩大与合作事项相关信息的知悉范围，要及时清除、收回离职离岗或者不再参与信息化建设或运维人员持有的甲方文档资料、数据等。乙方可仅为合同目的向其内部有知悉保密资料必要的雇员披露保密资料，但同时须指示其雇员遵守本条规定的保密及不披露义务。</w:t>
      </w:r>
    </w:p>
    <w:p w14:paraId="7E7E3C34">
      <w:pPr>
        <w:pStyle w:val="34"/>
        <w:ind w:firstLine="480"/>
        <w:jc w:val="both"/>
        <w:rPr>
          <w:highlight w:val="none"/>
        </w:rPr>
      </w:pPr>
      <w:r>
        <w:rPr>
          <w:sz w:val="24"/>
          <w:highlight w:val="none"/>
        </w:rPr>
        <w:t>5.乙方仅可以在履行合同之目的对保密资料进行复制。乙方不得以任何方式（如软硬盘、图纸、照片、光盘等）留存保密资料。乙方应当在完成委托事项或本合同终止、解除时，将保密资料原件全部返还甲方，并销毁所有复制件。乙方应当妥善保管保密资料，并对保密资料发生的被盗、泄露或其他有损保密资料保密性的事件承担全部责任。</w:t>
      </w:r>
    </w:p>
    <w:p w14:paraId="7644A93E">
      <w:pPr>
        <w:pStyle w:val="34"/>
        <w:ind w:firstLine="480"/>
        <w:jc w:val="both"/>
        <w:rPr>
          <w:highlight w:val="none"/>
        </w:rPr>
      </w:pPr>
      <w:r>
        <w:rPr>
          <w:sz w:val="24"/>
          <w:highlight w:val="none"/>
        </w:rPr>
        <w:t>6.本保密条款自保密资料提供或披露之日起至永久有效。</w:t>
      </w:r>
    </w:p>
    <w:p w14:paraId="21751E1B">
      <w:pPr>
        <w:pStyle w:val="34"/>
        <w:ind w:firstLine="420"/>
        <w:rPr>
          <w:rFonts w:eastAsia="宋体"/>
          <w:b/>
          <w:sz w:val="24"/>
          <w:highlight w:val="none"/>
        </w:rPr>
      </w:pPr>
      <w:r>
        <w:rPr>
          <w:rFonts w:hint="eastAsia" w:eastAsia="宋体"/>
          <w:b/>
          <w:sz w:val="24"/>
          <w:highlight w:val="none"/>
          <w:lang w:val="en-US" w:eastAsia="zh-CN"/>
        </w:rPr>
        <w:t>九</w:t>
      </w:r>
      <w:r>
        <w:rPr>
          <w:rFonts w:eastAsia="宋体"/>
          <w:b/>
          <w:sz w:val="24"/>
          <w:highlight w:val="none"/>
        </w:rPr>
        <w:t>、付款方式</w:t>
      </w:r>
    </w:p>
    <w:p w14:paraId="4AD93A57">
      <w:pPr>
        <w:pStyle w:val="34"/>
        <w:jc w:val="both"/>
        <w:rPr>
          <w:rFonts w:hint="eastAsia"/>
          <w:sz w:val="24"/>
          <w:highlight w:val="none"/>
          <w:lang w:val="en-US" w:eastAsia="zh-CN"/>
        </w:rPr>
      </w:pPr>
      <w:r>
        <w:rPr>
          <w:rFonts w:hint="eastAsia"/>
          <w:sz w:val="24"/>
          <w:highlight w:val="none"/>
          <w:lang w:val="en-US" w:eastAsia="zh-CN"/>
        </w:rPr>
        <w:t>...</w:t>
      </w:r>
    </w:p>
    <w:p w14:paraId="55518C36">
      <w:pPr>
        <w:pStyle w:val="34"/>
        <w:ind w:firstLine="420"/>
        <w:rPr>
          <w:rFonts w:eastAsia="宋体"/>
          <w:b/>
          <w:sz w:val="24"/>
          <w:highlight w:val="none"/>
        </w:rPr>
      </w:pPr>
      <w:r>
        <w:rPr>
          <w:rFonts w:eastAsia="宋体"/>
          <w:b/>
          <w:sz w:val="24"/>
          <w:highlight w:val="none"/>
        </w:rPr>
        <w:t>十、权利和义务</w:t>
      </w:r>
    </w:p>
    <w:p w14:paraId="504133EE">
      <w:pPr>
        <w:pStyle w:val="34"/>
        <w:ind w:firstLine="482"/>
        <w:jc w:val="both"/>
        <w:rPr>
          <w:highlight w:val="none"/>
        </w:rPr>
      </w:pPr>
      <w:r>
        <w:rPr>
          <w:b/>
          <w:sz w:val="24"/>
          <w:highlight w:val="none"/>
        </w:rPr>
        <w:t>1.甲方的权利和义务</w:t>
      </w:r>
    </w:p>
    <w:p w14:paraId="7E7AFF08">
      <w:pPr>
        <w:pStyle w:val="34"/>
        <w:ind w:firstLine="482"/>
        <w:jc w:val="both"/>
        <w:rPr>
          <w:rFonts w:hint="eastAsia"/>
          <w:sz w:val="24"/>
          <w:highlight w:val="none"/>
        </w:rPr>
      </w:pPr>
      <w:r>
        <w:rPr>
          <w:rFonts w:hint="eastAsia"/>
          <w:sz w:val="24"/>
          <w:highlight w:val="none"/>
          <w:lang w:eastAsia="zh-CN"/>
        </w:rPr>
        <w:t>（</w:t>
      </w:r>
      <w:r>
        <w:rPr>
          <w:rFonts w:hint="eastAsia"/>
          <w:sz w:val="24"/>
          <w:highlight w:val="none"/>
          <w:lang w:val="en-US" w:eastAsia="zh-CN"/>
        </w:rPr>
        <w:t>1</w:t>
      </w:r>
      <w:r>
        <w:rPr>
          <w:rFonts w:hint="eastAsia"/>
          <w:sz w:val="24"/>
          <w:highlight w:val="none"/>
          <w:lang w:eastAsia="zh-CN"/>
        </w:rPr>
        <w:t>）</w:t>
      </w:r>
      <w:r>
        <w:rPr>
          <w:rFonts w:hint="eastAsia"/>
          <w:sz w:val="24"/>
          <w:highlight w:val="none"/>
        </w:rPr>
        <w:t>对乙方的测评服务工作进行监督。</w:t>
      </w:r>
    </w:p>
    <w:p w14:paraId="23550F15">
      <w:pPr>
        <w:pStyle w:val="34"/>
        <w:ind w:firstLine="482"/>
        <w:jc w:val="both"/>
        <w:rPr>
          <w:rFonts w:hint="eastAsia"/>
          <w:sz w:val="24"/>
          <w:highlight w:val="none"/>
        </w:rPr>
      </w:pPr>
      <w:r>
        <w:rPr>
          <w:rFonts w:hint="eastAsia"/>
          <w:sz w:val="24"/>
          <w:highlight w:val="none"/>
          <w:lang w:eastAsia="zh-CN"/>
        </w:rPr>
        <w:t>（</w:t>
      </w:r>
      <w:r>
        <w:rPr>
          <w:rFonts w:hint="eastAsia"/>
          <w:sz w:val="24"/>
          <w:highlight w:val="none"/>
          <w:lang w:val="en-US" w:eastAsia="zh-CN"/>
        </w:rPr>
        <w:t>2</w:t>
      </w:r>
      <w:r>
        <w:rPr>
          <w:rFonts w:hint="eastAsia"/>
          <w:sz w:val="24"/>
          <w:highlight w:val="none"/>
          <w:lang w:eastAsia="zh-CN"/>
        </w:rPr>
        <w:t>）</w:t>
      </w:r>
      <w:r>
        <w:rPr>
          <w:rFonts w:hint="eastAsia"/>
          <w:sz w:val="24"/>
          <w:highlight w:val="none"/>
        </w:rPr>
        <w:t>如乙方在测评服务过程中有违法违规行为，甲方可以解除合同，并追究乙方的违约责任。</w:t>
      </w:r>
    </w:p>
    <w:p w14:paraId="73E03B47">
      <w:pPr>
        <w:pStyle w:val="34"/>
        <w:ind w:firstLine="482"/>
        <w:jc w:val="both"/>
        <w:rPr>
          <w:rFonts w:hint="eastAsia"/>
          <w:sz w:val="24"/>
          <w:highlight w:val="none"/>
        </w:rPr>
      </w:pPr>
      <w:r>
        <w:rPr>
          <w:rFonts w:hint="eastAsia"/>
          <w:sz w:val="24"/>
          <w:highlight w:val="none"/>
          <w:lang w:eastAsia="zh-CN"/>
        </w:rPr>
        <w:t>（</w:t>
      </w:r>
      <w:r>
        <w:rPr>
          <w:rFonts w:hint="eastAsia"/>
          <w:sz w:val="24"/>
          <w:highlight w:val="none"/>
          <w:lang w:val="en-US" w:eastAsia="zh-CN"/>
        </w:rPr>
        <w:t>3</w:t>
      </w:r>
      <w:r>
        <w:rPr>
          <w:rFonts w:hint="eastAsia"/>
          <w:sz w:val="24"/>
          <w:highlight w:val="none"/>
          <w:lang w:eastAsia="zh-CN"/>
        </w:rPr>
        <w:t>）</w:t>
      </w:r>
      <w:r>
        <w:rPr>
          <w:rFonts w:hint="eastAsia"/>
          <w:sz w:val="24"/>
          <w:highlight w:val="none"/>
        </w:rPr>
        <w:t>协调所服务项目相关单位为乙方提供测评服务工作相关技术材料和测试环境。</w:t>
      </w:r>
    </w:p>
    <w:p w14:paraId="144E5DF4">
      <w:pPr>
        <w:pStyle w:val="34"/>
        <w:ind w:firstLine="482"/>
        <w:jc w:val="both"/>
        <w:rPr>
          <w:rFonts w:hint="eastAsia"/>
          <w:sz w:val="24"/>
          <w:highlight w:val="none"/>
        </w:rPr>
      </w:pPr>
      <w:r>
        <w:rPr>
          <w:rFonts w:hint="eastAsia"/>
          <w:sz w:val="24"/>
          <w:highlight w:val="none"/>
          <w:lang w:eastAsia="zh-CN"/>
        </w:rPr>
        <w:t>（</w:t>
      </w:r>
      <w:r>
        <w:rPr>
          <w:rFonts w:hint="eastAsia"/>
          <w:sz w:val="24"/>
          <w:highlight w:val="none"/>
          <w:lang w:val="en-US" w:eastAsia="zh-CN"/>
        </w:rPr>
        <w:t>4</w:t>
      </w:r>
      <w:r>
        <w:rPr>
          <w:rFonts w:hint="eastAsia"/>
          <w:sz w:val="24"/>
          <w:highlight w:val="none"/>
          <w:lang w:eastAsia="zh-CN"/>
        </w:rPr>
        <w:t>）</w:t>
      </w:r>
      <w:r>
        <w:rPr>
          <w:rFonts w:hint="eastAsia"/>
          <w:sz w:val="24"/>
          <w:highlight w:val="none"/>
        </w:rPr>
        <w:t>协调安排所服务项目相关单位配合完成测评工作。</w:t>
      </w:r>
    </w:p>
    <w:p w14:paraId="6E990056">
      <w:pPr>
        <w:pStyle w:val="34"/>
        <w:ind w:firstLine="482"/>
        <w:jc w:val="both"/>
        <w:rPr>
          <w:rFonts w:hint="eastAsia"/>
          <w:sz w:val="24"/>
          <w:highlight w:val="none"/>
        </w:rPr>
      </w:pPr>
      <w:r>
        <w:rPr>
          <w:rFonts w:hint="eastAsia"/>
          <w:sz w:val="24"/>
          <w:highlight w:val="none"/>
          <w:lang w:eastAsia="zh-CN"/>
        </w:rPr>
        <w:t>（</w:t>
      </w:r>
      <w:r>
        <w:rPr>
          <w:rFonts w:hint="eastAsia"/>
          <w:sz w:val="24"/>
          <w:highlight w:val="none"/>
          <w:lang w:val="en-US" w:eastAsia="zh-CN"/>
        </w:rPr>
        <w:t>5</w:t>
      </w:r>
      <w:r>
        <w:rPr>
          <w:rFonts w:hint="eastAsia"/>
          <w:sz w:val="24"/>
          <w:highlight w:val="none"/>
          <w:lang w:eastAsia="zh-CN"/>
        </w:rPr>
        <w:t>）</w:t>
      </w:r>
      <w:r>
        <w:rPr>
          <w:rFonts w:hint="eastAsia"/>
          <w:sz w:val="24"/>
          <w:highlight w:val="none"/>
        </w:rPr>
        <w:t>监督和检查乙方的工作进度、质量及纪律遵守情况。</w:t>
      </w:r>
    </w:p>
    <w:p w14:paraId="6A1C6836">
      <w:pPr>
        <w:pStyle w:val="34"/>
        <w:ind w:firstLine="482"/>
        <w:jc w:val="both"/>
        <w:rPr>
          <w:rFonts w:hint="eastAsia"/>
          <w:sz w:val="24"/>
          <w:highlight w:val="none"/>
        </w:rPr>
      </w:pPr>
      <w:r>
        <w:rPr>
          <w:rFonts w:hint="eastAsia"/>
          <w:sz w:val="24"/>
          <w:highlight w:val="none"/>
          <w:lang w:eastAsia="zh-CN"/>
        </w:rPr>
        <w:t>（</w:t>
      </w:r>
      <w:r>
        <w:rPr>
          <w:rFonts w:hint="eastAsia"/>
          <w:sz w:val="24"/>
          <w:highlight w:val="none"/>
          <w:lang w:val="en-US" w:eastAsia="zh-CN"/>
        </w:rPr>
        <w:t>6</w:t>
      </w:r>
      <w:r>
        <w:rPr>
          <w:rFonts w:hint="eastAsia"/>
          <w:sz w:val="24"/>
          <w:highlight w:val="none"/>
          <w:lang w:eastAsia="zh-CN"/>
        </w:rPr>
        <w:t>）</w:t>
      </w:r>
      <w:r>
        <w:rPr>
          <w:rFonts w:hint="eastAsia"/>
          <w:sz w:val="24"/>
          <w:highlight w:val="none"/>
        </w:rPr>
        <w:t>按本合同规定支付项目费用。</w:t>
      </w:r>
    </w:p>
    <w:p w14:paraId="6749CF32">
      <w:pPr>
        <w:pStyle w:val="34"/>
        <w:ind w:firstLine="482"/>
        <w:jc w:val="both"/>
        <w:rPr>
          <w:highlight w:val="none"/>
        </w:rPr>
      </w:pPr>
      <w:r>
        <w:rPr>
          <w:b/>
          <w:sz w:val="24"/>
          <w:highlight w:val="none"/>
        </w:rPr>
        <w:t>2.乙方的权利和义务</w:t>
      </w:r>
    </w:p>
    <w:p w14:paraId="40DD66C1">
      <w:pPr>
        <w:pStyle w:val="34"/>
        <w:ind w:firstLine="420"/>
        <w:rPr>
          <w:rFonts w:hint="eastAsia"/>
          <w:sz w:val="24"/>
          <w:highlight w:val="none"/>
        </w:rPr>
      </w:pPr>
      <w:r>
        <w:rPr>
          <w:rFonts w:hint="eastAsia"/>
          <w:sz w:val="24"/>
          <w:highlight w:val="none"/>
          <w:lang w:eastAsia="zh-CN"/>
        </w:rPr>
        <w:t>（</w:t>
      </w:r>
      <w:r>
        <w:rPr>
          <w:rFonts w:hint="eastAsia"/>
          <w:sz w:val="24"/>
          <w:highlight w:val="none"/>
          <w:lang w:val="en-US" w:eastAsia="zh-CN"/>
        </w:rPr>
        <w:t>1</w:t>
      </w:r>
      <w:r>
        <w:rPr>
          <w:rFonts w:hint="eastAsia"/>
          <w:sz w:val="24"/>
          <w:highlight w:val="none"/>
          <w:lang w:eastAsia="zh-CN"/>
        </w:rPr>
        <w:t>）</w:t>
      </w:r>
      <w:r>
        <w:rPr>
          <w:rFonts w:hint="eastAsia"/>
          <w:sz w:val="24"/>
          <w:highlight w:val="none"/>
        </w:rPr>
        <w:t>要求甲方为测评服务工作的开展提供必要的资料和便利。</w:t>
      </w:r>
    </w:p>
    <w:p w14:paraId="206D8CC4">
      <w:pPr>
        <w:pStyle w:val="34"/>
        <w:ind w:firstLine="420"/>
        <w:rPr>
          <w:rFonts w:hint="eastAsia"/>
          <w:sz w:val="24"/>
          <w:highlight w:val="none"/>
        </w:rPr>
      </w:pPr>
      <w:r>
        <w:rPr>
          <w:rFonts w:hint="eastAsia"/>
          <w:sz w:val="24"/>
          <w:highlight w:val="none"/>
          <w:lang w:eastAsia="zh-CN"/>
        </w:rPr>
        <w:t>（</w:t>
      </w:r>
      <w:r>
        <w:rPr>
          <w:rFonts w:hint="eastAsia"/>
          <w:sz w:val="24"/>
          <w:highlight w:val="none"/>
          <w:lang w:val="en-US" w:eastAsia="zh-CN"/>
        </w:rPr>
        <w:t>2</w:t>
      </w:r>
      <w:r>
        <w:rPr>
          <w:rFonts w:hint="eastAsia"/>
          <w:sz w:val="24"/>
          <w:highlight w:val="none"/>
          <w:lang w:eastAsia="zh-CN"/>
        </w:rPr>
        <w:t>）</w:t>
      </w:r>
      <w:r>
        <w:rPr>
          <w:rFonts w:hint="eastAsia"/>
          <w:sz w:val="24"/>
          <w:highlight w:val="none"/>
        </w:rPr>
        <w:t>要求甲方按合同条款及时支付项目费用。</w:t>
      </w:r>
    </w:p>
    <w:p w14:paraId="0EA260A1">
      <w:pPr>
        <w:pStyle w:val="34"/>
        <w:ind w:firstLine="420"/>
        <w:rPr>
          <w:rFonts w:hint="eastAsia"/>
          <w:sz w:val="24"/>
          <w:highlight w:val="none"/>
        </w:rPr>
      </w:pPr>
      <w:r>
        <w:rPr>
          <w:rFonts w:hint="eastAsia"/>
          <w:sz w:val="24"/>
          <w:highlight w:val="none"/>
          <w:lang w:eastAsia="zh-CN"/>
        </w:rPr>
        <w:t>（</w:t>
      </w:r>
      <w:r>
        <w:rPr>
          <w:rFonts w:hint="eastAsia"/>
          <w:sz w:val="24"/>
          <w:highlight w:val="none"/>
          <w:lang w:val="en-US" w:eastAsia="zh-CN"/>
        </w:rPr>
        <w:t>3</w:t>
      </w:r>
      <w:r>
        <w:rPr>
          <w:rFonts w:hint="eastAsia"/>
          <w:sz w:val="24"/>
          <w:highlight w:val="none"/>
          <w:lang w:eastAsia="zh-CN"/>
        </w:rPr>
        <w:t>）</w:t>
      </w:r>
      <w:r>
        <w:rPr>
          <w:rFonts w:hint="eastAsia"/>
          <w:sz w:val="24"/>
          <w:highlight w:val="none"/>
        </w:rPr>
        <w:t>严格执行广东省公安厅信息化项目管理相关要求，根据相关测试规范和标准严谨有序地开展测评工作。</w:t>
      </w:r>
    </w:p>
    <w:p w14:paraId="3A8074BE">
      <w:pPr>
        <w:pStyle w:val="34"/>
        <w:ind w:firstLine="420"/>
        <w:rPr>
          <w:rFonts w:hint="eastAsia"/>
          <w:sz w:val="24"/>
          <w:highlight w:val="none"/>
        </w:rPr>
      </w:pPr>
      <w:r>
        <w:rPr>
          <w:rFonts w:hint="eastAsia"/>
          <w:sz w:val="24"/>
          <w:highlight w:val="none"/>
          <w:lang w:eastAsia="zh-CN"/>
        </w:rPr>
        <w:t>（</w:t>
      </w:r>
      <w:r>
        <w:rPr>
          <w:rFonts w:hint="eastAsia"/>
          <w:sz w:val="24"/>
          <w:highlight w:val="none"/>
          <w:lang w:val="en-US" w:eastAsia="zh-CN"/>
        </w:rPr>
        <w:t>4</w:t>
      </w:r>
      <w:r>
        <w:rPr>
          <w:rFonts w:hint="eastAsia"/>
          <w:sz w:val="24"/>
          <w:highlight w:val="none"/>
          <w:lang w:eastAsia="zh-CN"/>
        </w:rPr>
        <w:t>）</w:t>
      </w:r>
      <w:r>
        <w:rPr>
          <w:rFonts w:hint="eastAsia"/>
          <w:sz w:val="24"/>
          <w:highlight w:val="none"/>
        </w:rPr>
        <w:t>根据甲方需求，组建完善、稳定的服务团队，及时响应，保障服务质量。</w:t>
      </w:r>
    </w:p>
    <w:p w14:paraId="653F0F74">
      <w:pPr>
        <w:pStyle w:val="34"/>
        <w:ind w:firstLine="420"/>
        <w:rPr>
          <w:rFonts w:hint="eastAsia"/>
          <w:sz w:val="24"/>
          <w:highlight w:val="none"/>
        </w:rPr>
      </w:pPr>
      <w:r>
        <w:rPr>
          <w:rFonts w:hint="eastAsia"/>
          <w:sz w:val="24"/>
          <w:highlight w:val="none"/>
          <w:lang w:eastAsia="zh-CN"/>
        </w:rPr>
        <w:t>（</w:t>
      </w:r>
      <w:r>
        <w:rPr>
          <w:rFonts w:hint="eastAsia"/>
          <w:sz w:val="24"/>
          <w:highlight w:val="none"/>
          <w:lang w:val="en-US" w:eastAsia="zh-CN"/>
        </w:rPr>
        <w:t>5</w:t>
      </w:r>
      <w:r>
        <w:rPr>
          <w:rFonts w:hint="eastAsia"/>
          <w:sz w:val="24"/>
          <w:highlight w:val="none"/>
          <w:lang w:eastAsia="zh-CN"/>
        </w:rPr>
        <w:t>）</w:t>
      </w:r>
      <w:r>
        <w:rPr>
          <w:rFonts w:hint="eastAsia"/>
          <w:sz w:val="24"/>
          <w:highlight w:val="none"/>
        </w:rPr>
        <w:t>制定项目实施计划，定期汇报项目测评进展情况，及时报告过程中发现的问题。本项目乙方的联系代表为：         ，联系电话：            。</w:t>
      </w:r>
    </w:p>
    <w:p w14:paraId="135E1565">
      <w:pPr>
        <w:pStyle w:val="34"/>
        <w:ind w:firstLine="420"/>
        <w:rPr>
          <w:rFonts w:hint="eastAsia"/>
          <w:sz w:val="24"/>
          <w:highlight w:val="none"/>
        </w:rPr>
      </w:pPr>
      <w:r>
        <w:rPr>
          <w:rFonts w:hint="eastAsia"/>
          <w:sz w:val="24"/>
          <w:highlight w:val="none"/>
          <w:lang w:eastAsia="zh-CN"/>
        </w:rPr>
        <w:t>（</w:t>
      </w:r>
      <w:r>
        <w:rPr>
          <w:rFonts w:hint="eastAsia"/>
          <w:sz w:val="24"/>
          <w:highlight w:val="none"/>
          <w:lang w:val="en-US" w:eastAsia="zh-CN"/>
        </w:rPr>
        <w:t>6</w:t>
      </w:r>
      <w:r>
        <w:rPr>
          <w:rFonts w:hint="eastAsia"/>
          <w:sz w:val="24"/>
          <w:highlight w:val="none"/>
          <w:lang w:eastAsia="zh-CN"/>
        </w:rPr>
        <w:t>）</w:t>
      </w:r>
      <w:r>
        <w:rPr>
          <w:rFonts w:hint="eastAsia"/>
          <w:sz w:val="24"/>
          <w:highlight w:val="none"/>
        </w:rPr>
        <w:t>在履行本合同期间应接受甲方的服务质量检查。</w:t>
      </w:r>
    </w:p>
    <w:p w14:paraId="53907009">
      <w:pPr>
        <w:pStyle w:val="34"/>
        <w:ind w:firstLine="482"/>
        <w:jc w:val="both"/>
        <w:rPr>
          <w:highlight w:val="none"/>
        </w:rPr>
      </w:pPr>
      <w:r>
        <w:rPr>
          <w:b/>
          <w:sz w:val="24"/>
          <w:highlight w:val="none"/>
        </w:rPr>
        <w:t>十</w:t>
      </w:r>
      <w:r>
        <w:rPr>
          <w:rFonts w:hint="eastAsia"/>
          <w:b/>
          <w:sz w:val="24"/>
          <w:highlight w:val="none"/>
          <w:lang w:val="en-US" w:eastAsia="zh-CN"/>
        </w:rPr>
        <w:t>一</w:t>
      </w:r>
      <w:r>
        <w:rPr>
          <w:b/>
          <w:sz w:val="24"/>
          <w:highlight w:val="none"/>
        </w:rPr>
        <w:t>、验收要求</w:t>
      </w:r>
    </w:p>
    <w:p w14:paraId="7A1A246A">
      <w:pPr>
        <w:pStyle w:val="34"/>
        <w:spacing w:after="120"/>
        <w:ind w:firstLine="480"/>
        <w:jc w:val="both"/>
        <w:rPr>
          <w:highlight w:val="none"/>
        </w:rPr>
      </w:pPr>
      <w:r>
        <w:rPr>
          <w:sz w:val="24"/>
          <w:highlight w:val="none"/>
        </w:rPr>
        <w:t>乙方完成合同约定的服务内容，经所服务的具体信息化项目相关单位确认交付成果，且所服务的具体信息化项目全部完成终验及服务考核（所有服务考核等级没有C级），视为整体验收测评服务通过验收。</w:t>
      </w:r>
    </w:p>
    <w:p w14:paraId="0C9772D2">
      <w:pPr>
        <w:pStyle w:val="34"/>
        <w:ind w:firstLine="420"/>
        <w:rPr>
          <w:rFonts w:eastAsia="宋体"/>
          <w:b/>
          <w:sz w:val="24"/>
          <w:highlight w:val="none"/>
        </w:rPr>
      </w:pPr>
      <w:r>
        <w:rPr>
          <w:rFonts w:eastAsia="宋体"/>
          <w:b/>
          <w:sz w:val="24"/>
          <w:highlight w:val="none"/>
        </w:rPr>
        <w:t>十</w:t>
      </w:r>
      <w:r>
        <w:rPr>
          <w:rFonts w:hint="eastAsia" w:eastAsia="宋体"/>
          <w:b/>
          <w:sz w:val="24"/>
          <w:highlight w:val="none"/>
          <w:lang w:val="en-US" w:eastAsia="zh-CN"/>
        </w:rPr>
        <w:t>二</w:t>
      </w:r>
      <w:r>
        <w:rPr>
          <w:rFonts w:eastAsia="宋体"/>
          <w:b/>
          <w:sz w:val="24"/>
          <w:highlight w:val="none"/>
        </w:rPr>
        <w:t>、违约责任</w:t>
      </w:r>
    </w:p>
    <w:p w14:paraId="2F356BF3">
      <w:pPr>
        <w:pStyle w:val="34"/>
        <w:ind w:firstLine="480"/>
        <w:jc w:val="both"/>
        <w:rPr>
          <w:highlight w:val="none"/>
        </w:rPr>
      </w:pPr>
      <w:r>
        <w:rPr>
          <w:sz w:val="24"/>
          <w:highlight w:val="none"/>
        </w:rPr>
        <w:t>（</w:t>
      </w:r>
      <w:r>
        <w:rPr>
          <w:rFonts w:hint="eastAsia"/>
          <w:sz w:val="24"/>
          <w:highlight w:val="none"/>
          <w:lang w:val="en-US" w:eastAsia="zh-CN"/>
        </w:rPr>
        <w:t>1</w:t>
      </w:r>
      <w:r>
        <w:rPr>
          <w:sz w:val="24"/>
          <w:highlight w:val="none"/>
        </w:rPr>
        <w:t>）甲方无正当理由到期拒付服务款项的或逾期付款的，则每日按本逾期未付款的</w:t>
      </w:r>
      <w:r>
        <w:rPr>
          <w:sz w:val="24"/>
          <w:highlight w:val="none"/>
          <w:u w:val="single"/>
        </w:rPr>
        <w:t>0.3%</w:t>
      </w:r>
      <w:r>
        <w:rPr>
          <w:sz w:val="24"/>
          <w:highlight w:val="none"/>
        </w:rPr>
        <w:t>向乙方支付违约金，违约金累积不超过合同总价的</w:t>
      </w:r>
      <w:r>
        <w:rPr>
          <w:sz w:val="24"/>
          <w:highlight w:val="none"/>
          <w:u w:val="single"/>
        </w:rPr>
        <w:t>20%</w:t>
      </w:r>
      <w:r>
        <w:rPr>
          <w:sz w:val="24"/>
          <w:highlight w:val="none"/>
        </w:rPr>
        <w:t>。</w:t>
      </w:r>
    </w:p>
    <w:p w14:paraId="5CD9DE4C">
      <w:pPr>
        <w:pStyle w:val="34"/>
        <w:ind w:firstLine="480"/>
        <w:jc w:val="both"/>
        <w:rPr>
          <w:highlight w:val="none"/>
        </w:rPr>
      </w:pPr>
      <w:r>
        <w:rPr>
          <w:sz w:val="24"/>
          <w:highlight w:val="none"/>
        </w:rPr>
        <w:t>（</w:t>
      </w:r>
      <w:r>
        <w:rPr>
          <w:rFonts w:hint="eastAsia"/>
          <w:sz w:val="24"/>
          <w:highlight w:val="none"/>
          <w:lang w:val="en-US" w:eastAsia="zh-CN"/>
        </w:rPr>
        <w:t>2</w:t>
      </w:r>
      <w:r>
        <w:rPr>
          <w:sz w:val="24"/>
          <w:highlight w:val="none"/>
        </w:rPr>
        <w:t>）乙方未能按本合同规定的时间提供服务，从逾期之日起每日按本合同总价的</w:t>
      </w:r>
      <w:r>
        <w:rPr>
          <w:sz w:val="24"/>
          <w:highlight w:val="none"/>
          <w:u w:val="single"/>
        </w:rPr>
        <w:t>0.3%</w:t>
      </w:r>
      <w:r>
        <w:rPr>
          <w:sz w:val="24"/>
          <w:highlight w:val="none"/>
        </w:rPr>
        <w:t>向甲方支付违约金；逾期</w:t>
      </w:r>
      <w:r>
        <w:rPr>
          <w:sz w:val="24"/>
          <w:highlight w:val="none"/>
          <w:u w:val="single"/>
        </w:rPr>
        <w:t>30</w:t>
      </w:r>
      <w:r>
        <w:rPr>
          <w:sz w:val="24"/>
          <w:highlight w:val="none"/>
        </w:rPr>
        <w:t>天以上（含</w:t>
      </w:r>
      <w:r>
        <w:rPr>
          <w:sz w:val="24"/>
          <w:highlight w:val="none"/>
          <w:u w:val="single"/>
        </w:rPr>
        <w:t>30</w:t>
      </w:r>
      <w:r>
        <w:rPr>
          <w:sz w:val="24"/>
          <w:highlight w:val="none"/>
        </w:rPr>
        <w:t>天）的，甲方有权终止合同，乙方除应退回已收取的款项外，还应按本合同总额的</w:t>
      </w:r>
      <w:r>
        <w:rPr>
          <w:sz w:val="24"/>
          <w:highlight w:val="none"/>
          <w:u w:val="single"/>
        </w:rPr>
        <w:t>20%</w:t>
      </w:r>
      <w:r>
        <w:rPr>
          <w:sz w:val="24"/>
          <w:highlight w:val="none"/>
        </w:rPr>
        <w:t>支付违约金给甲方。</w:t>
      </w:r>
    </w:p>
    <w:p w14:paraId="36DB5EE7">
      <w:pPr>
        <w:pStyle w:val="34"/>
        <w:ind w:firstLine="480"/>
        <w:jc w:val="both"/>
        <w:rPr>
          <w:highlight w:val="none"/>
        </w:rPr>
      </w:pPr>
      <w:r>
        <w:rPr>
          <w:sz w:val="24"/>
          <w:highlight w:val="none"/>
        </w:rPr>
        <w:t>（</w:t>
      </w:r>
      <w:r>
        <w:rPr>
          <w:rFonts w:hint="eastAsia"/>
          <w:sz w:val="24"/>
          <w:highlight w:val="none"/>
          <w:lang w:val="en-US" w:eastAsia="zh-CN"/>
        </w:rPr>
        <w:t>3</w:t>
      </w:r>
      <w:r>
        <w:rPr>
          <w:sz w:val="24"/>
          <w:highlight w:val="none"/>
        </w:rPr>
        <w:t>）乙方违反本合同规定，所提供的服务未达到合同要求，甲方提出整改通知累计达</w:t>
      </w:r>
      <w:r>
        <w:rPr>
          <w:sz w:val="24"/>
          <w:highlight w:val="none"/>
          <w:u w:val="single"/>
        </w:rPr>
        <w:t>3</w:t>
      </w:r>
      <w:r>
        <w:rPr>
          <w:sz w:val="24"/>
          <w:highlight w:val="none"/>
        </w:rPr>
        <w:t>次，乙方未按要求及时整改的，甲方有权终止合同，乙方除应退回已收取的款项外，还应按本合同总额的</w:t>
      </w:r>
      <w:r>
        <w:rPr>
          <w:sz w:val="24"/>
          <w:highlight w:val="none"/>
          <w:u w:val="single"/>
        </w:rPr>
        <w:t>20%</w:t>
      </w:r>
      <w:r>
        <w:rPr>
          <w:sz w:val="24"/>
          <w:highlight w:val="none"/>
        </w:rPr>
        <w:t>支付违约金给甲方。</w:t>
      </w:r>
    </w:p>
    <w:p w14:paraId="6076B4E4">
      <w:pPr>
        <w:pStyle w:val="34"/>
        <w:ind w:firstLine="480"/>
        <w:jc w:val="both"/>
        <w:rPr>
          <w:highlight w:val="none"/>
        </w:rPr>
      </w:pPr>
      <w:r>
        <w:rPr>
          <w:sz w:val="24"/>
          <w:highlight w:val="none"/>
        </w:rPr>
        <w:t>（</w:t>
      </w:r>
      <w:r>
        <w:rPr>
          <w:rFonts w:hint="eastAsia"/>
          <w:sz w:val="24"/>
          <w:highlight w:val="none"/>
          <w:lang w:val="en-US" w:eastAsia="zh-CN"/>
        </w:rPr>
        <w:t>4</w:t>
      </w:r>
      <w:r>
        <w:rPr>
          <w:sz w:val="24"/>
          <w:highlight w:val="none"/>
        </w:rPr>
        <w:t>）如因乙方服务工作人员违反保密条款，给甲方单位或个人造成损失和影响的，甲方除按照有关规定追究乙方单位及个人经济上的赔偿责任外，有权提请司法部门追究有关人员及单位的法律责任。</w:t>
      </w:r>
    </w:p>
    <w:p w14:paraId="46BB594A">
      <w:pPr>
        <w:pStyle w:val="34"/>
        <w:ind w:firstLine="480"/>
        <w:jc w:val="both"/>
        <w:rPr>
          <w:highlight w:val="none"/>
        </w:rPr>
      </w:pPr>
      <w:r>
        <w:rPr>
          <w:sz w:val="24"/>
          <w:highlight w:val="none"/>
        </w:rPr>
        <w:t>（</w:t>
      </w:r>
      <w:r>
        <w:rPr>
          <w:rFonts w:hint="eastAsia"/>
          <w:sz w:val="24"/>
          <w:highlight w:val="none"/>
          <w:lang w:val="en-US" w:eastAsia="zh-CN"/>
        </w:rPr>
        <w:t>5</w:t>
      </w:r>
      <w:r>
        <w:rPr>
          <w:sz w:val="24"/>
          <w:highlight w:val="none"/>
        </w:rPr>
        <w:t>）其它违约责任按《中华人民共和国民法典》处理。</w:t>
      </w:r>
    </w:p>
    <w:p w14:paraId="17B5EEF5">
      <w:pPr>
        <w:pStyle w:val="34"/>
        <w:ind w:firstLine="420"/>
        <w:rPr>
          <w:rFonts w:eastAsia="宋体"/>
          <w:b/>
          <w:sz w:val="24"/>
          <w:highlight w:val="none"/>
        </w:rPr>
      </w:pPr>
      <w:r>
        <w:rPr>
          <w:rFonts w:eastAsia="宋体"/>
          <w:b/>
          <w:sz w:val="24"/>
          <w:highlight w:val="none"/>
        </w:rPr>
        <w:t>十</w:t>
      </w:r>
      <w:r>
        <w:rPr>
          <w:rFonts w:hint="eastAsia" w:eastAsia="宋体"/>
          <w:b/>
          <w:sz w:val="24"/>
          <w:highlight w:val="none"/>
          <w:lang w:val="en-US" w:eastAsia="zh-CN"/>
        </w:rPr>
        <w:t>三</w:t>
      </w:r>
      <w:r>
        <w:rPr>
          <w:rFonts w:eastAsia="宋体"/>
          <w:b/>
          <w:sz w:val="24"/>
          <w:highlight w:val="none"/>
        </w:rPr>
        <w:t>、争议的解决</w:t>
      </w:r>
    </w:p>
    <w:p w14:paraId="2978C7FF">
      <w:pPr>
        <w:pStyle w:val="34"/>
        <w:ind w:firstLine="480"/>
        <w:jc w:val="both"/>
        <w:rPr>
          <w:highlight w:val="none"/>
        </w:rPr>
      </w:pPr>
      <w:r>
        <w:rPr>
          <w:sz w:val="24"/>
          <w:highlight w:val="none"/>
        </w:rPr>
        <w:t>本合同的争议适用中华人民共和国法律。由于本合同的履行或而产生的与之有关的任何争议，如双方无法协商解决的，直接向中山市第一人民法院提出诉讼。诉讼进行过程中，各方将继续履行未涉诉讼的其它部分。</w:t>
      </w:r>
    </w:p>
    <w:p w14:paraId="4999BACC">
      <w:pPr>
        <w:pStyle w:val="34"/>
        <w:ind w:firstLine="420"/>
        <w:rPr>
          <w:rFonts w:eastAsia="宋体"/>
          <w:b/>
          <w:sz w:val="24"/>
          <w:highlight w:val="none"/>
        </w:rPr>
      </w:pPr>
      <w:r>
        <w:rPr>
          <w:rFonts w:eastAsia="宋体"/>
          <w:b/>
          <w:sz w:val="24"/>
          <w:highlight w:val="none"/>
        </w:rPr>
        <w:t>十</w:t>
      </w:r>
      <w:r>
        <w:rPr>
          <w:rFonts w:hint="eastAsia" w:eastAsia="宋体"/>
          <w:b/>
          <w:sz w:val="24"/>
          <w:highlight w:val="none"/>
          <w:lang w:val="en-US" w:eastAsia="zh-CN"/>
        </w:rPr>
        <w:t>四</w:t>
      </w:r>
      <w:r>
        <w:rPr>
          <w:rFonts w:eastAsia="宋体"/>
          <w:b/>
          <w:sz w:val="24"/>
          <w:highlight w:val="none"/>
        </w:rPr>
        <w:t>、不可抗力</w:t>
      </w:r>
    </w:p>
    <w:p w14:paraId="1C757340">
      <w:pPr>
        <w:pStyle w:val="34"/>
        <w:ind w:firstLine="480"/>
        <w:jc w:val="both"/>
        <w:rPr>
          <w:highlight w:val="none"/>
        </w:rPr>
      </w:pPr>
      <w:r>
        <w:rPr>
          <w:sz w:val="24"/>
          <w:highlight w:val="none"/>
        </w:rPr>
        <w:t>任何一方由于不可抗力原因不能履行合同时，应在不可抗力事件发生之日起向对方通报，以减轻可能给对方造成的损失，在取得有关机构的不可抗力证明和另一方谅解确认后，允许延期履行或修订合同，并根据情况可部分或全部免于承担违约责任。</w:t>
      </w:r>
    </w:p>
    <w:p w14:paraId="35DF0E83">
      <w:pPr>
        <w:pStyle w:val="34"/>
        <w:ind w:firstLine="420"/>
        <w:jc w:val="both"/>
        <w:rPr>
          <w:highlight w:val="none"/>
        </w:rPr>
      </w:pPr>
      <w:r>
        <w:rPr>
          <w:b/>
          <w:sz w:val="24"/>
          <w:highlight w:val="none"/>
        </w:rPr>
        <w:t>十</w:t>
      </w:r>
      <w:r>
        <w:rPr>
          <w:rFonts w:hint="eastAsia"/>
          <w:b/>
          <w:sz w:val="24"/>
          <w:highlight w:val="none"/>
          <w:lang w:val="en-US" w:eastAsia="zh-CN"/>
        </w:rPr>
        <w:t>五</w:t>
      </w:r>
      <w:r>
        <w:rPr>
          <w:b/>
          <w:sz w:val="24"/>
          <w:highlight w:val="none"/>
        </w:rPr>
        <w:t>、其它</w:t>
      </w:r>
    </w:p>
    <w:p w14:paraId="082A86C5">
      <w:pPr>
        <w:pStyle w:val="34"/>
        <w:ind w:firstLine="480"/>
        <w:jc w:val="both"/>
        <w:rPr>
          <w:highlight w:val="none"/>
        </w:rPr>
      </w:pPr>
      <w:r>
        <w:rPr>
          <w:sz w:val="24"/>
          <w:highlight w:val="none"/>
        </w:rPr>
        <w:t>1.本合同之所有附件均为合同的有效组成部分，与本合同具有同等法律效力。</w:t>
      </w:r>
    </w:p>
    <w:p w14:paraId="0DE45857">
      <w:pPr>
        <w:pStyle w:val="34"/>
        <w:ind w:firstLine="480"/>
        <w:jc w:val="both"/>
        <w:rPr>
          <w:highlight w:val="none"/>
        </w:rPr>
      </w:pPr>
      <w:r>
        <w:rPr>
          <w:sz w:val="24"/>
          <w:highlight w:val="none"/>
        </w:rPr>
        <w:t>2.在执行本合同的过程中，所有经双方共同签署的补充与修正文件即成为本合同的有效组成部分，与本合同具有同等法律效力，如有冲突应以最后签订的文件为准。</w:t>
      </w:r>
    </w:p>
    <w:p w14:paraId="3BA19E7E">
      <w:pPr>
        <w:pStyle w:val="34"/>
        <w:ind w:firstLine="480"/>
        <w:jc w:val="both"/>
        <w:rPr>
          <w:highlight w:val="none"/>
        </w:rPr>
      </w:pPr>
      <w:r>
        <w:rPr>
          <w:sz w:val="24"/>
          <w:highlight w:val="none"/>
        </w:rPr>
        <w:t>3.如一方地址、电话、银行账号等重要事项有变更，应在变更当日内书面通知对方，否则应承担相应责任。</w:t>
      </w:r>
    </w:p>
    <w:p w14:paraId="4E4DFA0D">
      <w:pPr>
        <w:pStyle w:val="34"/>
        <w:ind w:firstLine="480"/>
        <w:jc w:val="both"/>
        <w:rPr>
          <w:highlight w:val="none"/>
        </w:rPr>
      </w:pPr>
      <w:r>
        <w:rPr>
          <w:sz w:val="24"/>
          <w:highlight w:val="none"/>
        </w:rPr>
        <w:t>4.除甲方事先书面同意外，乙方不得部分或全部转让其应履行的合同项下的义务。</w:t>
      </w:r>
    </w:p>
    <w:p w14:paraId="6FAEB7A3">
      <w:pPr>
        <w:pStyle w:val="34"/>
        <w:ind w:firstLine="480"/>
        <w:jc w:val="both"/>
        <w:rPr>
          <w:highlight w:val="none"/>
        </w:rPr>
      </w:pPr>
      <w:r>
        <w:rPr>
          <w:sz w:val="24"/>
          <w:highlight w:val="none"/>
        </w:rPr>
        <w:t>5.乙方必须确保所提供的所有软件和硬件不存在知识产权纠纷，否则由此造成的一切责任由乙方承担。</w:t>
      </w:r>
    </w:p>
    <w:p w14:paraId="19600606">
      <w:pPr>
        <w:pStyle w:val="34"/>
        <w:ind w:firstLine="480" w:firstLineChars="200"/>
        <w:jc w:val="both"/>
        <w:rPr>
          <w:highlight w:val="none"/>
        </w:rPr>
      </w:pPr>
      <w:r>
        <w:rPr>
          <w:b/>
          <w:sz w:val="24"/>
          <w:highlight w:val="none"/>
        </w:rPr>
        <w:t>十</w:t>
      </w:r>
      <w:r>
        <w:rPr>
          <w:rFonts w:hint="eastAsia"/>
          <w:b/>
          <w:sz w:val="24"/>
          <w:highlight w:val="none"/>
          <w:lang w:val="en-US" w:eastAsia="zh-CN"/>
        </w:rPr>
        <w:t>六</w:t>
      </w:r>
      <w:r>
        <w:rPr>
          <w:b/>
          <w:sz w:val="24"/>
          <w:highlight w:val="none"/>
        </w:rPr>
        <w:t>、合同生效</w:t>
      </w:r>
    </w:p>
    <w:p w14:paraId="79C730E2">
      <w:pPr>
        <w:pStyle w:val="34"/>
        <w:ind w:firstLine="480"/>
        <w:jc w:val="both"/>
        <w:rPr>
          <w:highlight w:val="none"/>
        </w:rPr>
      </w:pPr>
      <w:r>
        <w:rPr>
          <w:sz w:val="24"/>
          <w:highlight w:val="none"/>
        </w:rPr>
        <w:t>1.本合同在甲乙双方法人代表或其授权代表签字盖章后生效。</w:t>
      </w:r>
    </w:p>
    <w:p w14:paraId="2AF57BD8">
      <w:pPr>
        <w:pStyle w:val="34"/>
        <w:ind w:firstLine="480"/>
        <w:jc w:val="both"/>
        <w:rPr>
          <w:highlight w:val="none"/>
        </w:rPr>
      </w:pPr>
      <w:r>
        <w:rPr>
          <w:sz w:val="24"/>
          <w:highlight w:val="none"/>
        </w:rPr>
        <w:t>2.本合同正本一式</w:t>
      </w:r>
      <w:r>
        <w:rPr>
          <w:rFonts w:hint="eastAsia"/>
          <w:sz w:val="24"/>
          <w:highlight w:val="none"/>
          <w:lang w:val="en-US" w:eastAsia="zh-CN"/>
        </w:rPr>
        <w:t>四</w:t>
      </w:r>
      <w:r>
        <w:rPr>
          <w:sz w:val="24"/>
          <w:highlight w:val="none"/>
        </w:rPr>
        <w:t>份，甲乙双方各执贰份。</w:t>
      </w:r>
    </w:p>
    <w:p w14:paraId="17AB53BE">
      <w:pPr>
        <w:spacing w:line="360" w:lineRule="auto"/>
        <w:ind w:firstLine="1440" w:firstLineChars="600"/>
        <w:rPr>
          <w:rFonts w:hint="eastAsia" w:ascii="宋体" w:hAnsi="宋体" w:eastAsia="宋体" w:cs="宋体"/>
          <w:sz w:val="24"/>
          <w:szCs w:val="24"/>
          <w:highlight w:val="none"/>
        </w:rPr>
      </w:pPr>
      <w:r>
        <w:rPr>
          <w:rFonts w:hint="eastAsia" w:ascii="宋体" w:hAnsi="宋体" w:eastAsia="宋体" w:cs="宋体"/>
          <w:sz w:val="24"/>
          <w:szCs w:val="24"/>
          <w:highlight w:val="none"/>
        </w:rPr>
        <w:t>（以下为签字页，无正文）</w:t>
      </w:r>
    </w:p>
    <w:p w14:paraId="4FCAD5E2">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甲方：中山市中医院                    乙方：</w:t>
      </w:r>
    </w:p>
    <w:p w14:paraId="005FC135">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签约代表：                            签约代表：</w:t>
      </w:r>
    </w:p>
    <w:p w14:paraId="0E61B54C">
      <w:pPr>
        <w:spacing w:line="360" w:lineRule="auto"/>
        <w:ind w:left="6160" w:hanging="5280" w:hangingChars="2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地址：中山市西区康欣路3号            地址： </w:t>
      </w:r>
    </w:p>
    <w:p w14:paraId="0BD87749">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电话：</w:t>
      </w:r>
      <w:bookmarkStart w:id="1" w:name="OLE_LINK28"/>
      <w:r>
        <w:rPr>
          <w:rFonts w:hint="eastAsia" w:ascii="宋体" w:hAnsi="宋体" w:eastAsia="宋体" w:cs="宋体"/>
          <w:b/>
          <w:bCs/>
          <w:sz w:val="24"/>
          <w:szCs w:val="24"/>
          <w:highlight w:val="none"/>
        </w:rPr>
        <w:t>0760-89980328</w:t>
      </w:r>
      <w:bookmarkEnd w:id="1"/>
      <w:r>
        <w:rPr>
          <w:rFonts w:hint="eastAsia" w:ascii="宋体" w:hAnsi="宋体" w:eastAsia="宋体" w:cs="宋体"/>
          <w:b/>
          <w:bCs/>
          <w:sz w:val="24"/>
          <w:szCs w:val="24"/>
          <w:highlight w:val="none"/>
        </w:rPr>
        <w:t xml:space="preserve">                   电话：  </w:t>
      </w:r>
    </w:p>
    <w:p w14:paraId="2434A137">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传真：0760-89980318                   传真： </w:t>
      </w:r>
    </w:p>
    <w:p w14:paraId="67BCD127">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签约日期：     年   月   日</w:t>
      </w:r>
    </w:p>
    <w:p w14:paraId="5D6E5553">
      <w:pPr>
        <w:pStyle w:val="3"/>
        <w:tabs>
          <w:tab w:val="center" w:pos="4450"/>
          <w:tab w:val="left" w:pos="6396"/>
        </w:tabs>
        <w:ind w:firstLine="2700" w:firstLineChars="900"/>
        <w:jc w:val="both"/>
        <w:rPr>
          <w:rFonts w:hint="eastAsia" w:eastAsia="宋体"/>
          <w:highlight w:val="none"/>
          <w:lang w:eastAsia="zh-CN"/>
        </w:rPr>
      </w:pPr>
      <w:r>
        <w:rPr>
          <w:rFonts w:hint="eastAsia"/>
          <w:highlight w:val="none"/>
        </w:rPr>
        <w:br w:type="page"/>
      </w:r>
      <w:r>
        <w:rPr>
          <w:rFonts w:hint="eastAsia" w:ascii="Times New Roman" w:hAnsi="Times New Roman"/>
          <w:bCs w:val="0"/>
          <w:sz w:val="44"/>
          <w:szCs w:val="44"/>
          <w:highlight w:val="none"/>
          <w:lang w:eastAsia="zh-CN"/>
        </w:rPr>
        <w:t>七、响应文件格式</w:t>
      </w:r>
    </w:p>
    <w:p w14:paraId="0D4143D6">
      <w:pPr>
        <w:pStyle w:val="33"/>
        <w:numPr>
          <w:ilvl w:val="0"/>
          <w:numId w:val="2"/>
        </w:numPr>
        <w:ind w:firstLineChars="0"/>
        <w:outlineLvl w:val="1"/>
        <w:rPr>
          <w:rFonts w:hint="eastAsia"/>
          <w:b/>
          <w:bCs/>
          <w:highlight w:val="none"/>
        </w:rPr>
      </w:pPr>
      <w:bookmarkStart w:id="2" w:name="_Toc131270561"/>
      <w:r>
        <w:rPr>
          <w:rFonts w:hint="eastAsia"/>
          <w:b/>
          <w:bCs/>
          <w:highlight w:val="none"/>
        </w:rPr>
        <w:t>法定代表人证明书</w:t>
      </w:r>
      <w:bookmarkEnd w:id="2"/>
    </w:p>
    <w:p w14:paraId="5FE5905B">
      <w:pPr>
        <w:pStyle w:val="33"/>
        <w:ind w:firstLine="0" w:firstLineChars="0"/>
        <w:rPr>
          <w:rFonts w:hint="eastAsia"/>
          <w:i/>
          <w:iCs/>
          <w:sz w:val="21"/>
          <w:szCs w:val="21"/>
          <w:highlight w:val="none"/>
        </w:rPr>
      </w:pPr>
      <w:r>
        <w:rPr>
          <w:rFonts w:hint="eastAsia"/>
          <w:i/>
          <w:iCs/>
          <w:sz w:val="21"/>
          <w:szCs w:val="21"/>
          <w:highlight w:val="none"/>
        </w:rPr>
        <w:t>（响应人可使用下述格式，也可使用广东省工商行政管理局统一印制的法定代表人证明书格式）</w:t>
      </w:r>
    </w:p>
    <w:p w14:paraId="011FDC33">
      <w:pPr>
        <w:pStyle w:val="33"/>
        <w:ind w:firstLine="0" w:firstLineChars="0"/>
        <w:jc w:val="center"/>
        <w:rPr>
          <w:rFonts w:hint="eastAsia"/>
          <w:b/>
          <w:bCs/>
          <w:sz w:val="28"/>
          <w:szCs w:val="28"/>
          <w:highlight w:val="none"/>
        </w:rPr>
      </w:pPr>
      <w:r>
        <w:rPr>
          <w:rFonts w:hint="eastAsia"/>
          <w:b/>
          <w:bCs/>
          <w:sz w:val="28"/>
          <w:szCs w:val="28"/>
          <w:highlight w:val="none"/>
        </w:rPr>
        <w:t>法定代表人证明书</w:t>
      </w:r>
    </w:p>
    <w:p w14:paraId="3B43F7D6">
      <w:pPr>
        <w:pStyle w:val="8"/>
        <w:tabs>
          <w:tab w:val="left" w:pos="1500"/>
          <w:tab w:val="left" w:pos="3223"/>
          <w:tab w:val="left" w:pos="3947"/>
          <w:tab w:val="left" w:pos="7064"/>
        </w:tabs>
        <w:ind w:firstLine="480" w:firstLineChars="200"/>
        <w:rPr>
          <w:rFonts w:hint="eastAsia"/>
          <w:sz w:val="24"/>
          <w:highlight w:val="none"/>
        </w:rPr>
      </w:pPr>
      <w:r>
        <w:rPr>
          <w:sz w:val="24"/>
          <w:highlight w:val="none"/>
          <w:u w:val="single"/>
        </w:rPr>
        <w:tab/>
      </w:r>
      <w:r>
        <w:rPr>
          <w:sz w:val="24"/>
          <w:highlight w:val="none"/>
        </w:rPr>
        <w:t>现任我单位</w:t>
      </w:r>
      <w:r>
        <w:rPr>
          <w:sz w:val="24"/>
          <w:highlight w:val="none"/>
          <w:u w:val="single"/>
        </w:rPr>
        <w:t xml:space="preserve"> </w:t>
      </w:r>
      <w:r>
        <w:rPr>
          <w:sz w:val="24"/>
          <w:highlight w:val="none"/>
          <w:u w:val="single"/>
        </w:rPr>
        <w:tab/>
      </w:r>
      <w:r>
        <w:rPr>
          <w:sz w:val="24"/>
          <w:highlight w:val="none"/>
        </w:rPr>
        <w:t>职务，为法定代表人，特此证明。</w:t>
      </w:r>
    </w:p>
    <w:p w14:paraId="6FBB2FDA">
      <w:pPr>
        <w:pStyle w:val="8"/>
        <w:tabs>
          <w:tab w:val="left" w:pos="1020"/>
          <w:tab w:val="left" w:pos="3223"/>
          <w:tab w:val="left" w:pos="3947"/>
          <w:tab w:val="left" w:pos="7064"/>
        </w:tabs>
        <w:ind w:firstLine="480" w:firstLineChars="200"/>
        <w:rPr>
          <w:rFonts w:hint="eastAsia"/>
          <w:sz w:val="24"/>
          <w:highlight w:val="none"/>
          <w:u w:val="single"/>
        </w:rPr>
      </w:pPr>
      <w:r>
        <w:rPr>
          <w:sz w:val="24"/>
          <w:highlight w:val="none"/>
        </w:rPr>
        <w:t>有效期限：</w:t>
      </w:r>
      <w:r>
        <w:rPr>
          <w:sz w:val="24"/>
          <w:highlight w:val="none"/>
          <w:u w:val="single"/>
        </w:rPr>
        <w:t xml:space="preserve"> </w:t>
      </w:r>
      <w:r>
        <w:rPr>
          <w:rFonts w:hint="eastAsia"/>
          <w:sz w:val="24"/>
          <w:highlight w:val="none"/>
          <w:u w:val="single"/>
        </w:rPr>
        <w:t>与响应有效期一致。</w:t>
      </w:r>
      <w:r>
        <w:rPr>
          <w:sz w:val="24"/>
          <w:highlight w:val="none"/>
          <w:u w:val="single"/>
        </w:rPr>
        <w:t xml:space="preserve"> </w:t>
      </w:r>
    </w:p>
    <w:p w14:paraId="6CDB82F2">
      <w:pPr>
        <w:pStyle w:val="8"/>
        <w:tabs>
          <w:tab w:val="left" w:pos="1020"/>
          <w:tab w:val="left" w:pos="3223"/>
          <w:tab w:val="left" w:pos="3947"/>
          <w:tab w:val="left" w:pos="8505"/>
        </w:tabs>
        <w:ind w:firstLine="480" w:firstLineChars="200"/>
        <w:rPr>
          <w:rFonts w:hint="eastAsia"/>
          <w:sz w:val="24"/>
          <w:highlight w:val="none"/>
          <w:u w:val="single"/>
        </w:rPr>
      </w:pPr>
      <w:r>
        <w:rPr>
          <w:sz w:val="24"/>
          <w:highlight w:val="none"/>
        </w:rPr>
        <w:t>附：代表人性别：</w:t>
      </w:r>
      <w:r>
        <w:rPr>
          <w:sz w:val="24"/>
          <w:highlight w:val="none"/>
          <w:u w:val="single"/>
        </w:rPr>
        <w:t xml:space="preserve"> </w:t>
      </w:r>
      <w:r>
        <w:rPr>
          <w:sz w:val="24"/>
          <w:highlight w:val="none"/>
          <w:u w:val="single"/>
        </w:rPr>
        <w:tab/>
      </w:r>
      <w:r>
        <w:rPr>
          <w:sz w:val="24"/>
          <w:highlight w:val="none"/>
        </w:rPr>
        <w:t>年龄：</w:t>
      </w:r>
      <w:r>
        <w:rPr>
          <w:sz w:val="24"/>
          <w:highlight w:val="none"/>
          <w:u w:val="single"/>
        </w:rPr>
        <w:t xml:space="preserve">     </w:t>
      </w:r>
      <w:r>
        <w:rPr>
          <w:sz w:val="24"/>
          <w:highlight w:val="none"/>
        </w:rPr>
        <w:t>身份证号码：</w:t>
      </w:r>
      <w:r>
        <w:rPr>
          <w:sz w:val="24"/>
          <w:highlight w:val="none"/>
          <w:u w:val="single"/>
        </w:rPr>
        <w:tab/>
      </w:r>
    </w:p>
    <w:p w14:paraId="131E4C4E">
      <w:pPr>
        <w:pStyle w:val="8"/>
        <w:tabs>
          <w:tab w:val="left" w:pos="1020"/>
          <w:tab w:val="left" w:pos="3223"/>
          <w:tab w:val="left" w:pos="3947"/>
          <w:tab w:val="left" w:pos="7064"/>
        </w:tabs>
        <w:ind w:firstLine="480" w:firstLineChars="200"/>
        <w:rPr>
          <w:rFonts w:hint="eastAsia"/>
          <w:sz w:val="24"/>
          <w:highlight w:val="none"/>
          <w:u w:val="single"/>
        </w:rPr>
      </w:pPr>
      <w:r>
        <w:rPr>
          <w:sz w:val="24"/>
          <w:highlight w:val="none"/>
        </w:rPr>
        <w:t>注册号码：</w:t>
      </w:r>
      <w:r>
        <w:rPr>
          <w:sz w:val="24"/>
          <w:highlight w:val="none"/>
          <w:u w:val="single"/>
        </w:rPr>
        <w:t xml:space="preserve"> </w:t>
      </w:r>
      <w:r>
        <w:rPr>
          <w:sz w:val="24"/>
          <w:highlight w:val="none"/>
          <w:u w:val="single"/>
        </w:rPr>
        <w:tab/>
      </w:r>
      <w:r>
        <w:rPr>
          <w:sz w:val="24"/>
          <w:highlight w:val="none"/>
          <w:u w:val="single"/>
        </w:rPr>
        <w:tab/>
      </w:r>
      <w:r>
        <w:rPr>
          <w:sz w:val="24"/>
          <w:highlight w:val="none"/>
        </w:rPr>
        <w:t>企业类型：</w:t>
      </w:r>
      <w:r>
        <w:rPr>
          <w:sz w:val="24"/>
          <w:highlight w:val="none"/>
          <w:u w:val="single"/>
        </w:rPr>
        <w:tab/>
      </w:r>
      <w:r>
        <w:rPr>
          <w:sz w:val="24"/>
          <w:highlight w:val="none"/>
          <w:u w:val="single"/>
        </w:rPr>
        <w:t xml:space="preserve">            </w:t>
      </w:r>
    </w:p>
    <w:p w14:paraId="261B9FDE">
      <w:pPr>
        <w:pStyle w:val="8"/>
        <w:tabs>
          <w:tab w:val="left" w:pos="1020"/>
          <w:tab w:val="left" w:pos="3223"/>
          <w:tab w:val="left" w:pos="3947"/>
          <w:tab w:val="left" w:pos="7064"/>
        </w:tabs>
        <w:ind w:firstLine="480" w:firstLineChars="200"/>
        <w:rPr>
          <w:rFonts w:hint="eastAsia"/>
          <w:sz w:val="24"/>
          <w:highlight w:val="none"/>
          <w:u w:val="single"/>
        </w:rPr>
      </w:pPr>
      <w:r>
        <w:rPr>
          <w:sz w:val="24"/>
          <w:highlight w:val="none"/>
        </w:rPr>
        <w:t>经营范围：</w:t>
      </w:r>
      <w:r>
        <w:rPr>
          <w:sz w:val="24"/>
          <w:highlight w:val="none"/>
          <w:u w:val="single"/>
        </w:rPr>
        <w:t xml:space="preserve"> </w:t>
      </w:r>
      <w:r>
        <w:rPr>
          <w:sz w:val="24"/>
          <w:highlight w:val="none"/>
          <w:u w:val="single"/>
        </w:rPr>
        <w:tab/>
      </w:r>
      <w:r>
        <w:rPr>
          <w:sz w:val="24"/>
          <w:highlight w:val="none"/>
          <w:u w:val="single"/>
        </w:rPr>
        <w:tab/>
      </w:r>
    </w:p>
    <w:p w14:paraId="10A38632">
      <w:pPr>
        <w:pStyle w:val="8"/>
        <w:tabs>
          <w:tab w:val="left" w:pos="1020"/>
          <w:tab w:val="left" w:pos="3223"/>
          <w:tab w:val="left" w:pos="3947"/>
          <w:tab w:val="left" w:pos="7064"/>
        </w:tabs>
        <w:spacing w:line="480" w:lineRule="auto"/>
        <w:ind w:right="-35"/>
        <w:rPr>
          <w:rFonts w:hint="eastAsia"/>
          <w:sz w:val="24"/>
          <w:highlight w:val="none"/>
        </w:rPr>
      </w:pPr>
    </w:p>
    <w:p w14:paraId="5B75492E">
      <w:pPr>
        <w:pStyle w:val="8"/>
        <w:tabs>
          <w:tab w:val="left" w:pos="10713"/>
        </w:tabs>
        <w:spacing w:line="480" w:lineRule="auto"/>
        <w:jc w:val="right"/>
        <w:rPr>
          <w:rFonts w:hint="eastAsia"/>
          <w:sz w:val="24"/>
          <w:highlight w:val="none"/>
        </w:rPr>
      </w:pPr>
      <w:r>
        <w:rPr>
          <w:rFonts w:hint="eastAsia"/>
          <w:sz w:val="24"/>
          <w:highlight w:val="none"/>
        </w:rPr>
        <w:t>响应</w:t>
      </w:r>
      <w:r>
        <w:rPr>
          <w:sz w:val="24"/>
          <w:highlight w:val="none"/>
        </w:rPr>
        <w:t>人名称（盖章）：</w:t>
      </w:r>
      <w:r>
        <w:rPr>
          <w:sz w:val="24"/>
          <w:highlight w:val="none"/>
          <w:u w:val="single"/>
        </w:rPr>
        <w:t xml:space="preserve">                   .</w:t>
      </w:r>
    </w:p>
    <w:p w14:paraId="63087DDD">
      <w:pPr>
        <w:pStyle w:val="8"/>
        <w:tabs>
          <w:tab w:val="left" w:pos="10713"/>
        </w:tabs>
        <w:spacing w:line="480" w:lineRule="auto"/>
        <w:jc w:val="right"/>
        <w:rPr>
          <w:rFonts w:hint="eastAsia"/>
          <w:sz w:val="24"/>
          <w:highlight w:val="none"/>
          <w:u w:val="single"/>
        </w:rPr>
      </w:pPr>
      <w:r>
        <w:rPr>
          <w:sz w:val="24"/>
          <w:highlight w:val="none"/>
        </w:rPr>
        <w:t>地址：</w:t>
      </w:r>
      <w:r>
        <w:rPr>
          <w:sz w:val="24"/>
          <w:highlight w:val="none"/>
          <w:u w:val="single"/>
        </w:rPr>
        <w:t xml:space="preserve">                   .</w:t>
      </w:r>
    </w:p>
    <w:p w14:paraId="3FB54C3F">
      <w:pPr>
        <w:pStyle w:val="8"/>
        <w:tabs>
          <w:tab w:val="left" w:pos="10713"/>
        </w:tabs>
        <w:spacing w:line="480" w:lineRule="auto"/>
        <w:jc w:val="right"/>
        <w:rPr>
          <w:rFonts w:hint="eastAsia"/>
          <w:sz w:val="24"/>
          <w:highlight w:val="none"/>
          <w:u w:val="single"/>
        </w:rPr>
      </w:pPr>
      <w:r>
        <w:rPr>
          <w:sz w:val="24"/>
          <w:highlight w:val="none"/>
        </w:rPr>
        <w:t>法定代表人（签字或盖章）：</w:t>
      </w:r>
      <w:r>
        <w:rPr>
          <w:sz w:val="24"/>
          <w:highlight w:val="none"/>
          <w:u w:val="single"/>
        </w:rPr>
        <w:t xml:space="preserve">                   .</w:t>
      </w:r>
    </w:p>
    <w:p w14:paraId="4B7613C1">
      <w:pPr>
        <w:pStyle w:val="8"/>
        <w:spacing w:line="480" w:lineRule="auto"/>
        <w:jc w:val="right"/>
        <w:rPr>
          <w:rFonts w:hint="eastAsia"/>
          <w:sz w:val="24"/>
          <w:highlight w:val="none"/>
        </w:rPr>
      </w:pPr>
      <w:r>
        <w:rPr>
          <w:sz w:val="24"/>
          <w:highlight w:val="none"/>
        </w:rPr>
        <w:t>职务：</w:t>
      </w:r>
      <w:r>
        <w:rPr>
          <w:sz w:val="24"/>
          <w:highlight w:val="none"/>
          <w:u w:val="single"/>
        </w:rPr>
        <w:t xml:space="preserve">                   .</w:t>
      </w:r>
    </w:p>
    <w:p w14:paraId="6ABCC4E1">
      <w:pPr>
        <w:pStyle w:val="8"/>
        <w:spacing w:line="480" w:lineRule="auto"/>
        <w:jc w:val="right"/>
        <w:rPr>
          <w:rFonts w:hint="eastAsia"/>
          <w:sz w:val="24"/>
          <w:highlight w:val="none"/>
        </w:rPr>
      </w:pPr>
      <w:r>
        <w:rPr>
          <w:sz w:val="24"/>
          <w:highlight w:val="none"/>
        </w:rPr>
        <w:t>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0DBC6EB8">
      <w:pPr>
        <w:pStyle w:val="33"/>
        <w:ind w:firstLine="0" w:firstLineChars="0"/>
        <w:rPr>
          <w:rFonts w:hint="eastAsia"/>
          <w:sz w:val="21"/>
          <w:szCs w:val="21"/>
          <w:highlight w:val="none"/>
        </w:rPr>
      </w:pPr>
    </w:p>
    <w:p w14:paraId="352940D0">
      <w:pPr>
        <w:rPr>
          <w:rFonts w:hint="eastAsia"/>
          <w:b/>
          <w:sz w:val="24"/>
          <w:highlight w:val="none"/>
        </w:rPr>
      </w:pP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71A7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5000" w:type="pct"/>
            <w:noWrap w:val="0"/>
            <w:vAlign w:val="center"/>
          </w:tcPr>
          <w:p w14:paraId="3C3F8739">
            <w:pPr>
              <w:jc w:val="center"/>
              <w:rPr>
                <w:rFonts w:hint="eastAsia"/>
                <w:sz w:val="24"/>
                <w:highlight w:val="none"/>
              </w:rPr>
            </w:pPr>
            <w:r>
              <w:rPr>
                <w:rFonts w:hint="eastAsia"/>
                <w:sz w:val="24"/>
                <w:highlight w:val="none"/>
              </w:rPr>
              <w:t>法定代表人身份证复印件</w:t>
            </w:r>
          </w:p>
          <w:p w14:paraId="5C6F5BA6">
            <w:pPr>
              <w:jc w:val="center"/>
              <w:rPr>
                <w:rFonts w:hint="eastAsia"/>
                <w:b/>
                <w:sz w:val="24"/>
                <w:highlight w:val="none"/>
              </w:rPr>
            </w:pPr>
            <w:r>
              <w:rPr>
                <w:rFonts w:hint="eastAsia"/>
                <w:sz w:val="24"/>
                <w:highlight w:val="none"/>
              </w:rPr>
              <w:t>（正、反</w:t>
            </w:r>
            <w:r>
              <w:rPr>
                <w:sz w:val="24"/>
                <w:highlight w:val="none"/>
              </w:rPr>
              <w:t>两面</w:t>
            </w:r>
            <w:r>
              <w:rPr>
                <w:rFonts w:hint="eastAsia"/>
                <w:sz w:val="24"/>
                <w:highlight w:val="none"/>
              </w:rPr>
              <w:t>）</w:t>
            </w:r>
          </w:p>
        </w:tc>
      </w:tr>
    </w:tbl>
    <w:p w14:paraId="564132A9">
      <w:pPr>
        <w:rPr>
          <w:rFonts w:hint="eastAsia"/>
          <w:b/>
          <w:szCs w:val="21"/>
          <w:highlight w:val="none"/>
        </w:rPr>
      </w:pPr>
    </w:p>
    <w:p w14:paraId="3A4612C2">
      <w:pPr>
        <w:rPr>
          <w:rFonts w:hint="eastAsia"/>
          <w:b/>
          <w:szCs w:val="21"/>
          <w:highlight w:val="none"/>
        </w:rPr>
      </w:pPr>
      <w:r>
        <w:rPr>
          <w:rFonts w:hint="eastAsia"/>
          <w:b/>
          <w:szCs w:val="21"/>
          <w:highlight w:val="none"/>
        </w:rPr>
        <w:t>说明：供应商应须提供法定代表人身份证复印件，否则作无效响应处理。</w:t>
      </w:r>
    </w:p>
    <w:p w14:paraId="57C5EA21">
      <w:pPr>
        <w:pStyle w:val="33"/>
        <w:ind w:firstLine="0" w:firstLineChars="0"/>
        <w:rPr>
          <w:rFonts w:hint="eastAsia"/>
          <w:sz w:val="21"/>
          <w:szCs w:val="21"/>
          <w:highlight w:val="none"/>
        </w:rPr>
      </w:pPr>
    </w:p>
    <w:p w14:paraId="413B5310">
      <w:pPr>
        <w:widowControl/>
        <w:rPr>
          <w:rFonts w:hint="eastAsia"/>
          <w:szCs w:val="21"/>
          <w:highlight w:val="none"/>
        </w:rPr>
      </w:pPr>
      <w:r>
        <w:rPr>
          <w:szCs w:val="21"/>
          <w:highlight w:val="none"/>
        </w:rPr>
        <w:br w:type="page"/>
      </w:r>
    </w:p>
    <w:p w14:paraId="2029ABC7">
      <w:pPr>
        <w:pStyle w:val="33"/>
        <w:numPr>
          <w:ilvl w:val="0"/>
          <w:numId w:val="2"/>
        </w:numPr>
        <w:ind w:firstLineChars="0"/>
        <w:outlineLvl w:val="1"/>
        <w:rPr>
          <w:rFonts w:hint="eastAsia"/>
          <w:b/>
          <w:bCs/>
          <w:highlight w:val="none"/>
        </w:rPr>
      </w:pPr>
      <w:bookmarkStart w:id="3" w:name="_Toc131270562"/>
      <w:r>
        <w:rPr>
          <w:rFonts w:hint="eastAsia"/>
          <w:b/>
          <w:bCs/>
          <w:highlight w:val="none"/>
        </w:rPr>
        <w:t>法定代表人授权书</w:t>
      </w:r>
      <w:bookmarkEnd w:id="3"/>
    </w:p>
    <w:p w14:paraId="0AC85283">
      <w:pPr>
        <w:pStyle w:val="33"/>
        <w:ind w:firstLine="0" w:firstLineChars="0"/>
        <w:rPr>
          <w:rFonts w:hint="eastAsia"/>
          <w:i/>
          <w:iCs/>
          <w:sz w:val="21"/>
          <w:szCs w:val="21"/>
          <w:highlight w:val="none"/>
        </w:rPr>
      </w:pPr>
      <w:r>
        <w:rPr>
          <w:rFonts w:hint="eastAsia"/>
          <w:i/>
          <w:iCs/>
          <w:sz w:val="21"/>
          <w:szCs w:val="21"/>
          <w:highlight w:val="none"/>
        </w:rPr>
        <w:t>（对于银行、保险、电信、邮政、铁路等行业以及获得总公司响应授权的分公司，可以提供响应分支机构负责人授权书）</w:t>
      </w:r>
    </w:p>
    <w:p w14:paraId="2BF8A5C4">
      <w:pPr>
        <w:pStyle w:val="33"/>
        <w:ind w:firstLine="0" w:firstLineChars="0"/>
        <w:jc w:val="center"/>
        <w:rPr>
          <w:rFonts w:hint="eastAsia"/>
          <w:b/>
          <w:bCs/>
          <w:sz w:val="28"/>
          <w:szCs w:val="28"/>
          <w:highlight w:val="none"/>
        </w:rPr>
      </w:pPr>
      <w:r>
        <w:rPr>
          <w:rFonts w:hint="eastAsia"/>
          <w:b/>
          <w:bCs/>
          <w:sz w:val="28"/>
          <w:szCs w:val="28"/>
          <w:highlight w:val="none"/>
        </w:rPr>
        <w:t>法定代表人授权书</w:t>
      </w:r>
    </w:p>
    <w:p w14:paraId="25229FC3">
      <w:pPr>
        <w:pStyle w:val="8"/>
        <w:rPr>
          <w:rFonts w:hint="eastAsia"/>
          <w:sz w:val="24"/>
          <w:highlight w:val="none"/>
        </w:rPr>
      </w:pPr>
      <w:r>
        <w:rPr>
          <w:sz w:val="24"/>
          <w:highlight w:val="none"/>
        </w:rPr>
        <w:t>致：</w:t>
      </w:r>
      <w:r>
        <w:rPr>
          <w:rFonts w:hint="eastAsia"/>
          <w:sz w:val="24"/>
          <w:highlight w:val="none"/>
          <w:u w:val="single"/>
        </w:rPr>
        <w:t xml:space="preserve"> </w:t>
      </w:r>
      <w:r>
        <w:rPr>
          <w:sz w:val="24"/>
          <w:highlight w:val="none"/>
          <w:u w:val="single"/>
        </w:rPr>
        <w:t xml:space="preserve">     </w:t>
      </w:r>
      <w:r>
        <w:rPr>
          <w:rFonts w:hint="eastAsia"/>
          <w:sz w:val="24"/>
          <w:highlight w:val="none"/>
          <w:u w:val="single"/>
        </w:rPr>
        <w:t>（采购人名称）</w:t>
      </w:r>
    </w:p>
    <w:p w14:paraId="05F0EBCE">
      <w:pPr>
        <w:pStyle w:val="8"/>
        <w:tabs>
          <w:tab w:val="left" w:pos="2026"/>
          <w:tab w:val="left" w:pos="3100"/>
          <w:tab w:val="left" w:pos="8808"/>
        </w:tabs>
        <w:ind w:right="221" w:firstLine="384"/>
        <w:rPr>
          <w:rFonts w:hint="eastAsia"/>
          <w:sz w:val="24"/>
          <w:highlight w:val="none"/>
        </w:rPr>
      </w:pPr>
      <w:r>
        <w:rPr>
          <w:w w:val="105"/>
          <w:sz w:val="24"/>
          <w:highlight w:val="none"/>
        </w:rPr>
        <w:t>本授权书声明：</w:t>
      </w:r>
      <w:r>
        <w:rPr>
          <w:w w:val="105"/>
          <w:sz w:val="24"/>
          <w:highlight w:val="none"/>
          <w:u w:val="single"/>
        </w:rPr>
        <w:t xml:space="preserve"> </w:t>
      </w:r>
      <w:r>
        <w:rPr>
          <w:w w:val="105"/>
          <w:sz w:val="24"/>
          <w:highlight w:val="none"/>
          <w:u w:val="single"/>
        </w:rPr>
        <w:tab/>
      </w:r>
      <w:r>
        <w:rPr>
          <w:sz w:val="24"/>
          <w:highlight w:val="none"/>
        </w:rPr>
        <w:t>是注册于</w:t>
      </w:r>
      <w:r>
        <w:rPr>
          <w:spacing w:val="-17"/>
          <w:sz w:val="24"/>
          <w:highlight w:val="none"/>
        </w:rPr>
        <w:t xml:space="preserve"> </w:t>
      </w:r>
      <w:r>
        <w:rPr>
          <w:w w:val="110"/>
          <w:sz w:val="24"/>
          <w:highlight w:val="none"/>
          <w:u w:val="single"/>
        </w:rPr>
        <w:t xml:space="preserve">    </w:t>
      </w:r>
      <w:r>
        <w:rPr>
          <w:sz w:val="24"/>
          <w:highlight w:val="none"/>
          <w:u w:val="single"/>
        </w:rPr>
        <w:t>（国家或地区）</w:t>
      </w:r>
      <w:r>
        <w:rPr>
          <w:sz w:val="24"/>
          <w:highlight w:val="none"/>
        </w:rPr>
        <w:t>的</w:t>
      </w:r>
      <w:r>
        <w:rPr>
          <w:w w:val="110"/>
          <w:sz w:val="24"/>
          <w:highlight w:val="none"/>
          <w:u w:val="single"/>
        </w:rPr>
        <w:t xml:space="preserve">    </w:t>
      </w:r>
      <w:r>
        <w:rPr>
          <w:sz w:val="24"/>
          <w:highlight w:val="none"/>
          <w:u w:val="single"/>
        </w:rPr>
        <w:t>（</w:t>
      </w:r>
      <w:r>
        <w:rPr>
          <w:rFonts w:hint="eastAsia"/>
          <w:sz w:val="24"/>
          <w:highlight w:val="none"/>
          <w:u w:val="single"/>
        </w:rPr>
        <w:t>响应</w:t>
      </w:r>
      <w:r>
        <w:rPr>
          <w:sz w:val="24"/>
          <w:highlight w:val="none"/>
          <w:u w:val="single"/>
        </w:rPr>
        <w:t>人名称）</w:t>
      </w:r>
      <w:r>
        <w:rPr>
          <w:sz w:val="24"/>
          <w:highlight w:val="none"/>
        </w:rPr>
        <w:t>的法定代表人，现任</w:t>
      </w:r>
      <w:r>
        <w:rPr>
          <w:sz w:val="24"/>
          <w:highlight w:val="none"/>
          <w:u w:val="single"/>
        </w:rPr>
        <w:t xml:space="preserve"> </w:t>
      </w:r>
      <w:r>
        <w:rPr>
          <w:sz w:val="24"/>
          <w:highlight w:val="none"/>
          <w:u w:val="single"/>
        </w:rPr>
        <w:tab/>
      </w:r>
      <w:r>
        <w:rPr>
          <w:w w:val="110"/>
          <w:sz w:val="24"/>
          <w:highlight w:val="none"/>
        </w:rPr>
        <w:t>职务，有效证件号码：</w:t>
      </w:r>
      <w:r>
        <w:rPr>
          <w:w w:val="110"/>
          <w:sz w:val="24"/>
          <w:highlight w:val="none"/>
          <w:u w:val="single"/>
        </w:rPr>
        <w:t xml:space="preserve">        </w:t>
      </w:r>
      <w:r>
        <w:rPr>
          <w:sz w:val="24"/>
          <w:highlight w:val="none"/>
        </w:rPr>
        <w:t>。现授权</w:t>
      </w:r>
      <w:r>
        <w:rPr>
          <w:w w:val="110"/>
          <w:sz w:val="24"/>
          <w:highlight w:val="none"/>
          <w:u w:val="single"/>
        </w:rPr>
        <w:t xml:space="preserve">    </w:t>
      </w:r>
      <w:r>
        <w:rPr>
          <w:sz w:val="24"/>
          <w:highlight w:val="none"/>
          <w:u w:val="single"/>
        </w:rPr>
        <w:t>（姓名、职务）</w:t>
      </w:r>
      <w:r>
        <w:rPr>
          <w:spacing w:val="8"/>
          <w:sz w:val="24"/>
          <w:highlight w:val="none"/>
        </w:rPr>
        <w:t xml:space="preserve"> </w:t>
      </w:r>
      <w:r>
        <w:rPr>
          <w:sz w:val="24"/>
          <w:highlight w:val="none"/>
        </w:rPr>
        <w:t>作为我公司的全权代理人，就</w:t>
      </w:r>
      <w:r>
        <w:rPr>
          <w:w w:val="110"/>
          <w:sz w:val="24"/>
          <w:highlight w:val="none"/>
          <w:u w:val="single"/>
        </w:rPr>
        <w:t xml:space="preserve">    </w:t>
      </w:r>
      <w:r>
        <w:rPr>
          <w:rFonts w:hint="eastAsia"/>
          <w:sz w:val="24"/>
          <w:highlight w:val="none"/>
          <w:u w:val="single"/>
        </w:rPr>
        <w:t>（项目名称）</w:t>
      </w:r>
      <w:r>
        <w:rPr>
          <w:rFonts w:hint="eastAsia"/>
          <w:sz w:val="24"/>
          <w:highlight w:val="none"/>
        </w:rPr>
        <w:t>采购[项目编号为</w:t>
      </w:r>
      <w:r>
        <w:rPr>
          <w:sz w:val="24"/>
          <w:highlight w:val="none"/>
          <w:u w:val="single"/>
        </w:rPr>
        <w:t xml:space="preserve">          </w:t>
      </w:r>
      <w:r>
        <w:rPr>
          <w:rFonts w:hint="eastAsia"/>
          <w:sz w:val="24"/>
          <w:highlight w:val="none"/>
          <w:u w:val="single"/>
        </w:rPr>
        <w:t>]</w:t>
      </w:r>
      <w:r>
        <w:rPr>
          <w:rFonts w:hint="eastAsia"/>
          <w:sz w:val="24"/>
          <w:highlight w:val="none"/>
        </w:rPr>
        <w:t>的响应和合同执行，以我方的名义处理一切与之有关的事宜。</w:t>
      </w:r>
    </w:p>
    <w:p w14:paraId="05FECAB1">
      <w:pPr>
        <w:pStyle w:val="8"/>
        <w:tabs>
          <w:tab w:val="left" w:pos="2026"/>
          <w:tab w:val="left" w:pos="3101"/>
          <w:tab w:val="left" w:pos="8808"/>
        </w:tabs>
        <w:ind w:right="221" w:firstLine="384"/>
        <w:rPr>
          <w:rFonts w:hint="eastAsia"/>
          <w:sz w:val="24"/>
          <w:highlight w:val="none"/>
        </w:rPr>
      </w:pPr>
      <w:r>
        <w:rPr>
          <w:sz w:val="24"/>
          <w:highlight w:val="none"/>
        </w:rPr>
        <w:t>本授权书于</w:t>
      </w:r>
      <w:r>
        <w:rPr>
          <w:sz w:val="24"/>
          <w:highlight w:val="none"/>
          <w:u w:val="single"/>
        </w:rPr>
        <w:t xml:space="preserve"> </w:t>
      </w:r>
      <w:r>
        <w:rPr>
          <w:sz w:val="24"/>
          <w:highlight w:val="none"/>
          <w:u w:val="single"/>
        </w:rPr>
        <w:tab/>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日签字生效，特此声明。</w:t>
      </w:r>
    </w:p>
    <w:p w14:paraId="587765A8">
      <w:pPr>
        <w:pStyle w:val="33"/>
        <w:ind w:firstLine="0" w:firstLineChars="0"/>
        <w:rPr>
          <w:rFonts w:hint="eastAsia"/>
          <w:highlight w:val="none"/>
        </w:rPr>
      </w:pPr>
    </w:p>
    <w:p w14:paraId="543D22E8">
      <w:pPr>
        <w:jc w:val="right"/>
        <w:rPr>
          <w:rFonts w:hint="eastAsia"/>
          <w:sz w:val="24"/>
          <w:highlight w:val="none"/>
        </w:rPr>
      </w:pPr>
      <w:r>
        <w:rPr>
          <w:rFonts w:hint="eastAsia"/>
          <w:sz w:val="24"/>
          <w:highlight w:val="none"/>
        </w:rPr>
        <w:t>响应人名称（盖章）：</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6D30C45C">
      <w:pPr>
        <w:jc w:val="right"/>
        <w:rPr>
          <w:rFonts w:hint="eastAsia"/>
          <w:sz w:val="24"/>
          <w:highlight w:val="none"/>
        </w:rPr>
      </w:pPr>
      <w:r>
        <w:rPr>
          <w:rFonts w:hint="eastAsia"/>
          <w:sz w:val="24"/>
          <w:highlight w:val="none"/>
        </w:rPr>
        <w:t>地址：</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37FB895D">
      <w:pPr>
        <w:jc w:val="right"/>
        <w:rPr>
          <w:rFonts w:hint="eastAsia"/>
          <w:sz w:val="24"/>
          <w:highlight w:val="none"/>
        </w:rPr>
      </w:pPr>
      <w:r>
        <w:rPr>
          <w:rFonts w:hint="eastAsia"/>
          <w:sz w:val="24"/>
          <w:highlight w:val="none"/>
        </w:rPr>
        <w:t>法定代表人（签字或盖章）：</w:t>
      </w:r>
      <w:r>
        <w:rPr>
          <w:rFonts w:hint="eastAsia"/>
          <w:sz w:val="24"/>
          <w:highlight w:val="none"/>
          <w:u w:val="single"/>
        </w:rPr>
        <w:tab/>
      </w:r>
      <w:r>
        <w:rPr>
          <w:rFonts w:hint="eastAsia"/>
          <w:sz w:val="24"/>
          <w:highlight w:val="none"/>
          <w:u w:val="single"/>
        </w:rPr>
        <w:t xml:space="preserve">               </w:t>
      </w:r>
      <w:r>
        <w:rPr>
          <w:sz w:val="24"/>
          <w:highlight w:val="none"/>
        </w:rPr>
        <w:t>.</w:t>
      </w:r>
    </w:p>
    <w:p w14:paraId="1574DA82">
      <w:pPr>
        <w:jc w:val="right"/>
        <w:rPr>
          <w:rFonts w:hint="eastAsia"/>
          <w:sz w:val="24"/>
          <w:highlight w:val="none"/>
        </w:rPr>
      </w:pPr>
      <w:r>
        <w:rPr>
          <w:rFonts w:hint="eastAsia"/>
          <w:sz w:val="24"/>
          <w:highlight w:val="none"/>
        </w:rPr>
        <w:t>职务：</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14517328">
      <w:pPr>
        <w:jc w:val="right"/>
        <w:rPr>
          <w:rFonts w:hint="eastAsia"/>
          <w:sz w:val="24"/>
          <w:highlight w:val="none"/>
        </w:rPr>
      </w:pPr>
      <w:r>
        <w:rPr>
          <w:rFonts w:hint="eastAsia"/>
          <w:sz w:val="24"/>
          <w:highlight w:val="none"/>
        </w:rPr>
        <w:t>被授权人（签字或盖章）：</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23AE75BC">
      <w:pPr>
        <w:jc w:val="right"/>
        <w:rPr>
          <w:rFonts w:hint="eastAsia"/>
          <w:sz w:val="24"/>
          <w:highlight w:val="none"/>
        </w:rPr>
      </w:pPr>
      <w:r>
        <w:rPr>
          <w:rFonts w:hint="eastAsia"/>
          <w:sz w:val="24"/>
          <w:highlight w:val="none"/>
        </w:rPr>
        <w:t>职务：</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75858B64">
      <w:pPr>
        <w:jc w:val="right"/>
        <w:rPr>
          <w:rFonts w:hint="eastAsia"/>
          <w:sz w:val="24"/>
          <w:highlight w:val="none"/>
        </w:rPr>
      </w:pPr>
      <w:r>
        <w:rPr>
          <w:rFonts w:hint="eastAsia"/>
          <w:sz w:val="24"/>
          <w:highlight w:val="none"/>
        </w:rPr>
        <w:t>日期：</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rFonts w:hint="eastAsia"/>
          <w:sz w:val="24"/>
          <w:highlight w:val="none"/>
        </w:rPr>
        <w:t>年</w:t>
      </w:r>
      <w:r>
        <w:rPr>
          <w:sz w:val="24"/>
          <w:highlight w:val="none"/>
          <w:u w:val="single"/>
        </w:rPr>
        <w:t xml:space="preserve">    </w:t>
      </w:r>
      <w:r>
        <w:rPr>
          <w:rFonts w:hint="eastAsia"/>
          <w:sz w:val="24"/>
          <w:highlight w:val="none"/>
        </w:rPr>
        <w:t>月</w:t>
      </w:r>
      <w:r>
        <w:rPr>
          <w:rFonts w:hint="eastAsia"/>
          <w:sz w:val="24"/>
          <w:highlight w:val="none"/>
          <w:u w:val="single"/>
        </w:rPr>
        <w:t xml:space="preserve"> </w:t>
      </w:r>
      <w:r>
        <w:rPr>
          <w:sz w:val="24"/>
          <w:highlight w:val="none"/>
          <w:u w:val="single"/>
        </w:rPr>
        <w:t xml:space="preserve">   </w:t>
      </w:r>
      <w:r>
        <w:rPr>
          <w:rFonts w:hint="eastAsia"/>
          <w:sz w:val="24"/>
          <w:highlight w:val="none"/>
        </w:rPr>
        <w:t>日</w:t>
      </w:r>
    </w:p>
    <w:p w14:paraId="1D94FF27">
      <w:pPr>
        <w:rPr>
          <w:rFonts w:hint="eastAsia"/>
          <w:b/>
          <w:szCs w:val="21"/>
          <w:highlight w:val="none"/>
        </w:rPr>
      </w:pPr>
    </w:p>
    <w:tbl>
      <w:tblPr>
        <w:tblStyle w:val="18"/>
        <w:tblpPr w:leftFromText="180" w:rightFromText="180" w:vertAnchor="text" w:horzAnchor="margin" w:tblpXSpec="center" w:tblpY="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0E9E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exact"/>
        </w:trPr>
        <w:tc>
          <w:tcPr>
            <w:tcW w:w="5000" w:type="pct"/>
            <w:noWrap w:val="0"/>
            <w:vAlign w:val="center"/>
          </w:tcPr>
          <w:p w14:paraId="0B7E4009">
            <w:pPr>
              <w:jc w:val="center"/>
              <w:rPr>
                <w:rFonts w:hint="eastAsia"/>
                <w:sz w:val="24"/>
                <w:highlight w:val="none"/>
              </w:rPr>
            </w:pPr>
            <w:r>
              <w:rPr>
                <w:rFonts w:hint="eastAsia"/>
                <w:sz w:val="24"/>
                <w:highlight w:val="none"/>
              </w:rPr>
              <w:t>被授权人身份证复印件</w:t>
            </w:r>
          </w:p>
          <w:p w14:paraId="1B3417F7">
            <w:pPr>
              <w:jc w:val="center"/>
              <w:rPr>
                <w:rFonts w:hint="eastAsia"/>
                <w:highlight w:val="none"/>
              </w:rPr>
            </w:pPr>
            <w:r>
              <w:rPr>
                <w:rFonts w:hint="eastAsia"/>
                <w:sz w:val="24"/>
                <w:highlight w:val="none"/>
              </w:rPr>
              <w:t>（正、反</w:t>
            </w:r>
            <w:r>
              <w:rPr>
                <w:sz w:val="24"/>
                <w:highlight w:val="none"/>
              </w:rPr>
              <w:t>两面</w:t>
            </w:r>
            <w:r>
              <w:rPr>
                <w:rFonts w:hint="eastAsia"/>
                <w:sz w:val="24"/>
                <w:highlight w:val="none"/>
              </w:rPr>
              <w:t>）</w:t>
            </w:r>
          </w:p>
        </w:tc>
      </w:tr>
    </w:tbl>
    <w:p w14:paraId="615A4209">
      <w:pPr>
        <w:rPr>
          <w:rFonts w:hint="eastAsia"/>
          <w:b/>
          <w:bCs/>
          <w:szCs w:val="21"/>
          <w:highlight w:val="none"/>
        </w:rPr>
      </w:pPr>
      <w:r>
        <w:rPr>
          <w:rFonts w:hint="eastAsia"/>
          <w:b/>
          <w:bCs/>
          <w:szCs w:val="21"/>
          <w:highlight w:val="none"/>
        </w:rPr>
        <w:t>说明：</w:t>
      </w:r>
    </w:p>
    <w:p w14:paraId="37333795">
      <w:pPr>
        <w:rPr>
          <w:rFonts w:hint="eastAsia"/>
          <w:b/>
          <w:bCs/>
          <w:szCs w:val="21"/>
          <w:highlight w:val="none"/>
        </w:rPr>
      </w:pPr>
      <w:r>
        <w:rPr>
          <w:rFonts w:hint="eastAsia"/>
          <w:b/>
          <w:bCs/>
          <w:szCs w:val="21"/>
          <w:highlight w:val="none"/>
        </w:rPr>
        <w:t>1.响应代表为法定代表人，则本表不需提供。</w:t>
      </w:r>
    </w:p>
    <w:p w14:paraId="59C70FAC">
      <w:pPr>
        <w:pStyle w:val="33"/>
        <w:tabs>
          <w:tab w:val="decimal" w:pos="315"/>
          <w:tab w:val="left" w:pos="630"/>
        </w:tabs>
        <w:ind w:firstLine="422"/>
        <w:rPr>
          <w:rFonts w:hint="eastAsia"/>
          <w:b/>
          <w:bCs/>
          <w:sz w:val="21"/>
          <w:szCs w:val="21"/>
          <w:highlight w:val="none"/>
        </w:rPr>
      </w:pPr>
      <w:r>
        <w:rPr>
          <w:b/>
          <w:bCs/>
          <w:sz w:val="21"/>
          <w:szCs w:val="21"/>
          <w:highlight w:val="none"/>
        </w:rPr>
        <w:t>2</w:t>
      </w:r>
      <w:r>
        <w:rPr>
          <w:rFonts w:hint="eastAsia"/>
          <w:b/>
          <w:bCs/>
          <w:sz w:val="21"/>
          <w:szCs w:val="21"/>
          <w:highlight w:val="none"/>
        </w:rPr>
        <w:t>.响应代表为法定代表人授权委托人的，须提供被授权人身份证复印件，否则作无效响应处理。</w:t>
      </w:r>
    </w:p>
    <w:p w14:paraId="5D781D9C">
      <w:pPr>
        <w:pStyle w:val="33"/>
        <w:tabs>
          <w:tab w:val="decimal" w:pos="315"/>
          <w:tab w:val="left" w:pos="630"/>
        </w:tabs>
        <w:ind w:firstLine="422"/>
        <w:rPr>
          <w:rFonts w:hint="eastAsia"/>
          <w:b/>
          <w:bCs/>
          <w:sz w:val="21"/>
          <w:szCs w:val="21"/>
          <w:highlight w:val="none"/>
        </w:rPr>
      </w:pPr>
    </w:p>
    <w:p w14:paraId="27D55E85">
      <w:pPr>
        <w:pStyle w:val="33"/>
        <w:tabs>
          <w:tab w:val="decimal" w:pos="315"/>
          <w:tab w:val="left" w:pos="630"/>
        </w:tabs>
        <w:ind w:firstLine="422"/>
        <w:rPr>
          <w:rFonts w:hint="eastAsia"/>
          <w:b/>
          <w:bCs/>
          <w:sz w:val="21"/>
          <w:szCs w:val="21"/>
          <w:highlight w:val="none"/>
        </w:rPr>
      </w:pPr>
    </w:p>
    <w:p w14:paraId="2EE67AD3">
      <w:pPr>
        <w:pStyle w:val="33"/>
        <w:tabs>
          <w:tab w:val="decimal" w:pos="315"/>
          <w:tab w:val="left" w:pos="630"/>
        </w:tabs>
        <w:ind w:firstLine="422"/>
        <w:rPr>
          <w:rFonts w:hint="eastAsia"/>
          <w:b/>
          <w:bCs/>
          <w:sz w:val="21"/>
          <w:szCs w:val="21"/>
          <w:highlight w:val="none"/>
        </w:rPr>
      </w:pPr>
    </w:p>
    <w:p w14:paraId="1F804BB2">
      <w:pPr>
        <w:pStyle w:val="33"/>
        <w:numPr>
          <w:ilvl w:val="0"/>
          <w:numId w:val="2"/>
        </w:numPr>
        <w:ind w:firstLineChars="0"/>
        <w:outlineLvl w:val="1"/>
        <w:rPr>
          <w:rFonts w:hint="eastAsia"/>
          <w:b/>
          <w:bCs/>
          <w:highlight w:val="none"/>
        </w:rPr>
      </w:pPr>
      <w:bookmarkStart w:id="4" w:name="_Toc131270559"/>
      <w:r>
        <w:rPr>
          <w:rFonts w:hint="eastAsia"/>
          <w:b/>
          <w:bCs/>
          <w:highlight w:val="none"/>
        </w:rPr>
        <w:t>报价表</w:t>
      </w:r>
      <w:bookmarkEnd w:id="4"/>
    </w:p>
    <w:p w14:paraId="31603702">
      <w:pPr>
        <w:pStyle w:val="33"/>
        <w:ind w:firstLine="0" w:firstLineChars="0"/>
        <w:jc w:val="center"/>
        <w:rPr>
          <w:rFonts w:hint="eastAsia"/>
          <w:b/>
          <w:bCs/>
          <w:sz w:val="28"/>
          <w:szCs w:val="28"/>
          <w:highlight w:val="none"/>
        </w:rPr>
      </w:pPr>
      <w:r>
        <w:rPr>
          <w:rFonts w:hint="eastAsia"/>
          <w:b/>
          <w:bCs/>
          <w:sz w:val="28"/>
          <w:szCs w:val="28"/>
          <w:highlight w:val="none"/>
        </w:rPr>
        <w:t>报价表</w:t>
      </w:r>
    </w:p>
    <w:p w14:paraId="0F8CEAF7">
      <w:pPr>
        <w:pStyle w:val="33"/>
        <w:ind w:firstLine="420"/>
        <w:rPr>
          <w:rFonts w:hint="eastAsia"/>
          <w:sz w:val="21"/>
          <w:szCs w:val="21"/>
          <w:highlight w:val="none"/>
        </w:rPr>
      </w:pPr>
    </w:p>
    <w:p w14:paraId="5662DBB9">
      <w:pPr>
        <w:pStyle w:val="33"/>
        <w:ind w:firstLine="420"/>
        <w:rPr>
          <w:rFonts w:hint="eastAsia"/>
          <w:sz w:val="21"/>
          <w:szCs w:val="21"/>
          <w:highlight w:val="none"/>
        </w:rPr>
      </w:pPr>
      <w:r>
        <w:rPr>
          <w:rFonts w:hint="eastAsia"/>
          <w:sz w:val="21"/>
          <w:szCs w:val="21"/>
          <w:highlight w:val="none"/>
        </w:rPr>
        <w:t>项目编号：</w:t>
      </w:r>
      <w:r>
        <w:rPr>
          <w:sz w:val="21"/>
          <w:szCs w:val="21"/>
          <w:highlight w:val="none"/>
        </w:rPr>
        <w:t xml:space="preserve"> </w:t>
      </w:r>
    </w:p>
    <w:p w14:paraId="29BD91B0">
      <w:pPr>
        <w:pStyle w:val="33"/>
        <w:ind w:firstLine="420"/>
        <w:rPr>
          <w:rFonts w:hint="eastAsia"/>
          <w:sz w:val="21"/>
          <w:szCs w:val="21"/>
          <w:highlight w:val="none"/>
        </w:rPr>
      </w:pPr>
      <w:r>
        <w:rPr>
          <w:rFonts w:hint="eastAsia"/>
          <w:sz w:val="21"/>
          <w:szCs w:val="21"/>
          <w:highlight w:val="none"/>
        </w:rPr>
        <w:t>项目名称：</w:t>
      </w:r>
    </w:p>
    <w:tbl>
      <w:tblPr>
        <w:tblStyle w:val="18"/>
        <w:tblW w:w="43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5"/>
        <w:gridCol w:w="3143"/>
        <w:gridCol w:w="1963"/>
        <w:gridCol w:w="1879"/>
      </w:tblGrid>
      <w:tr w14:paraId="59E02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2" w:type="pct"/>
            <w:noWrap w:val="0"/>
            <w:vAlign w:val="center"/>
          </w:tcPr>
          <w:p w14:paraId="1AF700DB">
            <w:pPr>
              <w:jc w:val="center"/>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序号</w:t>
            </w:r>
          </w:p>
        </w:tc>
        <w:tc>
          <w:tcPr>
            <w:tcW w:w="1907" w:type="pct"/>
            <w:noWrap w:val="0"/>
            <w:vAlign w:val="center"/>
          </w:tcPr>
          <w:p w14:paraId="2DEC8A36">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服务项目名称</w:t>
            </w:r>
          </w:p>
        </w:tc>
        <w:tc>
          <w:tcPr>
            <w:tcW w:w="1191" w:type="pct"/>
            <w:noWrap w:val="0"/>
            <w:vAlign w:val="center"/>
          </w:tcPr>
          <w:p w14:paraId="4939B3CC">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数量</w:t>
            </w:r>
          </w:p>
        </w:tc>
        <w:tc>
          <w:tcPr>
            <w:tcW w:w="1138" w:type="pct"/>
            <w:noWrap w:val="0"/>
            <w:vAlign w:val="center"/>
          </w:tcPr>
          <w:p w14:paraId="7699BC5B">
            <w:pPr>
              <w:jc w:val="center"/>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val="en-US" w:eastAsia="zh-CN"/>
              </w:rPr>
              <w:t>报价</w:t>
            </w:r>
          </w:p>
        </w:tc>
      </w:tr>
      <w:tr w14:paraId="6FAAE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5" w:hRule="atLeast"/>
        </w:trPr>
        <w:tc>
          <w:tcPr>
            <w:tcW w:w="762" w:type="pct"/>
            <w:noWrap w:val="0"/>
            <w:vAlign w:val="center"/>
          </w:tcPr>
          <w:p w14:paraId="51C410D7">
            <w:pPr>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w:t>
            </w:r>
          </w:p>
        </w:tc>
        <w:tc>
          <w:tcPr>
            <w:tcW w:w="1907" w:type="pct"/>
            <w:noWrap w:val="0"/>
            <w:vAlign w:val="center"/>
          </w:tcPr>
          <w:p w14:paraId="5C837CF8">
            <w:pPr>
              <w:jc w:val="center"/>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信息机房环境改造服务项目</w:t>
            </w:r>
          </w:p>
        </w:tc>
        <w:tc>
          <w:tcPr>
            <w:tcW w:w="1191" w:type="pct"/>
            <w:noWrap w:val="0"/>
            <w:vAlign w:val="center"/>
          </w:tcPr>
          <w:p w14:paraId="5CBE43CB">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1项</w:t>
            </w:r>
          </w:p>
        </w:tc>
        <w:tc>
          <w:tcPr>
            <w:tcW w:w="1138" w:type="pct"/>
            <w:noWrap w:val="0"/>
            <w:vAlign w:val="center"/>
          </w:tcPr>
          <w:p w14:paraId="79E01960">
            <w:pPr>
              <w:jc w:val="center"/>
              <w:rPr>
                <w:rFonts w:hint="eastAsia" w:ascii="宋体" w:hAnsi="宋体" w:eastAsia="宋体" w:cs="Times New Roman"/>
                <w:sz w:val="24"/>
                <w:szCs w:val="24"/>
                <w:highlight w:val="none"/>
                <w:lang w:eastAsia="zh-CN"/>
              </w:rPr>
            </w:pPr>
          </w:p>
        </w:tc>
      </w:tr>
      <w:tr w14:paraId="218BC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5" w:hRule="atLeast"/>
        </w:trPr>
        <w:tc>
          <w:tcPr>
            <w:tcW w:w="762" w:type="pct"/>
            <w:noWrap w:val="0"/>
            <w:vAlign w:val="center"/>
          </w:tcPr>
          <w:p w14:paraId="488FBF3D">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w:t>
            </w:r>
          </w:p>
        </w:tc>
        <w:tc>
          <w:tcPr>
            <w:tcW w:w="1907" w:type="pct"/>
            <w:noWrap w:val="0"/>
            <w:vAlign w:val="center"/>
          </w:tcPr>
          <w:p w14:paraId="761721B6">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w:t>
            </w:r>
          </w:p>
        </w:tc>
        <w:tc>
          <w:tcPr>
            <w:tcW w:w="1191" w:type="pct"/>
            <w:noWrap w:val="0"/>
            <w:vAlign w:val="center"/>
          </w:tcPr>
          <w:p w14:paraId="2DF04E1D">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w:t>
            </w:r>
          </w:p>
        </w:tc>
        <w:tc>
          <w:tcPr>
            <w:tcW w:w="1138" w:type="pct"/>
            <w:noWrap w:val="0"/>
            <w:vAlign w:val="center"/>
          </w:tcPr>
          <w:p w14:paraId="3B0954B4">
            <w:pPr>
              <w:jc w:val="center"/>
              <w:rPr>
                <w:rFonts w:hint="eastAsia" w:ascii="宋体" w:hAnsi="宋体" w:eastAsia="宋体" w:cs="Times New Roman"/>
                <w:sz w:val="24"/>
                <w:szCs w:val="24"/>
                <w:highlight w:val="none"/>
                <w:lang w:eastAsia="zh-CN"/>
              </w:rPr>
            </w:pPr>
          </w:p>
        </w:tc>
      </w:tr>
      <w:tr w14:paraId="5446C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4"/>
            <w:noWrap w:val="0"/>
            <w:vAlign w:val="center"/>
          </w:tcPr>
          <w:p w14:paraId="70765A12">
            <w:pPr>
              <w:snapToGrid w:val="0"/>
              <w:rPr>
                <w:rFonts w:hint="eastAsia"/>
                <w:b/>
                <w:bCs/>
                <w:highlight w:val="none"/>
              </w:rPr>
            </w:pPr>
            <w:r>
              <w:rPr>
                <w:rFonts w:hint="eastAsia"/>
                <w:b/>
                <w:bCs/>
                <w:highlight w:val="none"/>
              </w:rPr>
              <w:t>金额合计</w:t>
            </w:r>
          </w:p>
          <w:p w14:paraId="1061D206">
            <w:pPr>
              <w:snapToGrid w:val="0"/>
              <w:rPr>
                <w:rFonts w:hint="eastAsia"/>
                <w:bCs/>
                <w:szCs w:val="21"/>
                <w:highlight w:val="none"/>
                <w:u w:val="single"/>
              </w:rPr>
            </w:pPr>
            <w:r>
              <w:rPr>
                <w:rFonts w:hint="eastAsia"/>
                <w:bCs/>
                <w:szCs w:val="21"/>
                <w:highlight w:val="none"/>
              </w:rPr>
              <w:t>小写：</w:t>
            </w:r>
          </w:p>
          <w:p w14:paraId="478CCCE8">
            <w:pPr>
              <w:jc w:val="both"/>
              <w:rPr>
                <w:color w:val="auto"/>
                <w:highlight w:val="none"/>
              </w:rPr>
            </w:pPr>
            <w:r>
              <w:rPr>
                <w:rFonts w:hint="eastAsia"/>
                <w:bCs/>
                <w:szCs w:val="21"/>
                <w:highlight w:val="none"/>
              </w:rPr>
              <w:t>大写：</w:t>
            </w:r>
          </w:p>
        </w:tc>
      </w:tr>
    </w:tbl>
    <w:p w14:paraId="17F03808">
      <w:pPr>
        <w:pStyle w:val="33"/>
        <w:ind w:firstLine="420"/>
        <w:rPr>
          <w:rFonts w:hint="eastAsia"/>
          <w:sz w:val="21"/>
          <w:szCs w:val="21"/>
          <w:highlight w:val="none"/>
          <w:lang w:eastAsia="zh-CN"/>
        </w:rPr>
      </w:pPr>
    </w:p>
    <w:p w14:paraId="3486D5CA">
      <w:pPr>
        <w:pStyle w:val="33"/>
        <w:ind w:firstLine="0" w:firstLineChars="0"/>
        <w:jc w:val="right"/>
        <w:rPr>
          <w:rFonts w:hint="eastAsia"/>
          <w:highlight w:val="none"/>
        </w:rPr>
      </w:pPr>
      <w:r>
        <w:rPr>
          <w:rFonts w:hint="eastAsia"/>
          <w:highlight w:val="none"/>
        </w:rPr>
        <w:t>货币及单位：人民币</w:t>
      </w:r>
      <w:r>
        <w:rPr>
          <w:highlight w:val="none"/>
        </w:rPr>
        <w:t>/元</w:t>
      </w:r>
    </w:p>
    <w:p w14:paraId="23C47A1D">
      <w:pPr>
        <w:pStyle w:val="33"/>
        <w:spacing w:line="480" w:lineRule="auto"/>
        <w:ind w:right="100" w:rightChars="48" w:firstLine="0" w:firstLineChars="0"/>
        <w:jc w:val="right"/>
        <w:rPr>
          <w:rFonts w:hint="eastAsia"/>
          <w:highlight w:val="none"/>
        </w:rPr>
      </w:pPr>
      <w:r>
        <w:rPr>
          <w:rFonts w:hint="eastAsia"/>
          <w:highlight w:val="none"/>
        </w:rPr>
        <w:t>响应人法定代表人（或其授权代表）签字或盖章：</w:t>
      </w:r>
      <w:r>
        <w:rPr>
          <w:highlight w:val="none"/>
          <w:u w:val="single"/>
        </w:rPr>
        <w:t xml:space="preserve">                    .</w:t>
      </w:r>
    </w:p>
    <w:p w14:paraId="08295C25">
      <w:pPr>
        <w:pStyle w:val="33"/>
        <w:spacing w:line="480" w:lineRule="auto"/>
        <w:ind w:right="100" w:rightChars="48" w:firstLine="0" w:firstLineChars="0"/>
        <w:jc w:val="right"/>
        <w:rPr>
          <w:rFonts w:hint="eastAsia"/>
          <w:highlight w:val="none"/>
        </w:rPr>
      </w:pPr>
      <w:r>
        <w:rPr>
          <w:rFonts w:hint="eastAsia"/>
          <w:highlight w:val="none"/>
        </w:rPr>
        <w:t>响应人名称（盖章）：</w:t>
      </w:r>
      <w:r>
        <w:rPr>
          <w:highlight w:val="none"/>
          <w:u w:val="single"/>
        </w:rPr>
        <w:t xml:space="preserve">                    .</w:t>
      </w:r>
    </w:p>
    <w:p w14:paraId="004D064D">
      <w:pPr>
        <w:pStyle w:val="33"/>
        <w:spacing w:line="480" w:lineRule="auto"/>
        <w:ind w:right="100" w:rightChars="48" w:firstLine="4960" w:firstLineChars="2067"/>
        <w:jc w:val="right"/>
        <w:rPr>
          <w:highlight w:val="none"/>
        </w:rPr>
      </w:pPr>
      <w:r>
        <w:rPr>
          <w:rFonts w:hint="eastAsia"/>
          <w:highlight w:val="none"/>
        </w:rPr>
        <w:t>日期：</w:t>
      </w:r>
      <w:r>
        <w:rPr>
          <w:highlight w:val="none"/>
          <w:u w:val="single"/>
        </w:rPr>
        <w:t xml:space="preserve">     </w:t>
      </w:r>
      <w:r>
        <w:rPr>
          <w:highlight w:val="none"/>
        </w:rPr>
        <w:t>年</w:t>
      </w:r>
      <w:r>
        <w:rPr>
          <w:highlight w:val="none"/>
          <w:u w:val="single"/>
        </w:rPr>
        <w:t xml:space="preserve">     </w:t>
      </w:r>
      <w:r>
        <w:rPr>
          <w:highlight w:val="none"/>
        </w:rPr>
        <w:t>月</w:t>
      </w:r>
      <w:r>
        <w:rPr>
          <w:highlight w:val="none"/>
          <w:u w:val="single"/>
        </w:rPr>
        <w:t xml:space="preserve">     </w:t>
      </w:r>
      <w:r>
        <w:rPr>
          <w:highlight w:val="none"/>
        </w:rPr>
        <w:t>日</w:t>
      </w:r>
    </w:p>
    <w:p w14:paraId="48C914EF">
      <w:pPr>
        <w:pStyle w:val="33"/>
        <w:spacing w:line="480" w:lineRule="auto"/>
        <w:ind w:right="100" w:rightChars="48" w:firstLine="4960" w:firstLineChars="2067"/>
        <w:jc w:val="right"/>
        <w:rPr>
          <w:highlight w:val="none"/>
        </w:rPr>
      </w:pPr>
    </w:p>
    <w:p w14:paraId="6EC5ED71">
      <w:pPr>
        <w:pStyle w:val="33"/>
        <w:spacing w:line="480" w:lineRule="auto"/>
        <w:ind w:right="100" w:rightChars="48" w:firstLine="4960" w:firstLineChars="2067"/>
        <w:jc w:val="right"/>
        <w:rPr>
          <w:highlight w:val="none"/>
        </w:rPr>
      </w:pPr>
    </w:p>
    <w:p w14:paraId="68CF41AC">
      <w:pPr>
        <w:pStyle w:val="33"/>
        <w:spacing w:line="480" w:lineRule="auto"/>
        <w:ind w:right="100" w:rightChars="48" w:firstLine="4960" w:firstLineChars="2067"/>
        <w:jc w:val="right"/>
        <w:rPr>
          <w:highlight w:val="none"/>
        </w:rPr>
      </w:pPr>
    </w:p>
    <w:p w14:paraId="334A635E">
      <w:pPr>
        <w:pStyle w:val="33"/>
        <w:spacing w:line="480" w:lineRule="auto"/>
        <w:ind w:right="100" w:rightChars="48" w:firstLine="4960" w:firstLineChars="2067"/>
        <w:jc w:val="right"/>
        <w:rPr>
          <w:highlight w:val="none"/>
        </w:rPr>
      </w:pPr>
    </w:p>
    <w:p w14:paraId="00E22723">
      <w:pPr>
        <w:pStyle w:val="33"/>
        <w:spacing w:line="480" w:lineRule="auto"/>
        <w:ind w:right="100" w:rightChars="48" w:firstLine="4960" w:firstLineChars="2067"/>
        <w:jc w:val="right"/>
        <w:rPr>
          <w:highlight w:val="none"/>
        </w:rPr>
      </w:pPr>
    </w:p>
    <w:p w14:paraId="7EFAA7E0">
      <w:pPr>
        <w:pStyle w:val="33"/>
        <w:spacing w:line="480" w:lineRule="auto"/>
        <w:ind w:right="100" w:rightChars="48" w:firstLine="4960" w:firstLineChars="2067"/>
        <w:jc w:val="right"/>
        <w:rPr>
          <w:highlight w:val="none"/>
        </w:rPr>
      </w:pPr>
    </w:p>
    <w:p w14:paraId="6FE7212A">
      <w:pPr>
        <w:pStyle w:val="33"/>
        <w:spacing w:line="480" w:lineRule="auto"/>
        <w:ind w:right="100" w:rightChars="48" w:firstLine="4960" w:firstLineChars="2067"/>
        <w:jc w:val="right"/>
        <w:rPr>
          <w:highlight w:val="none"/>
        </w:rPr>
      </w:pPr>
    </w:p>
    <w:p w14:paraId="6D394D89">
      <w:pPr>
        <w:pStyle w:val="33"/>
        <w:numPr>
          <w:ilvl w:val="0"/>
          <w:numId w:val="2"/>
        </w:numPr>
        <w:tabs>
          <w:tab w:val="decimal" w:pos="315"/>
          <w:tab w:val="left" w:pos="630"/>
        </w:tabs>
        <w:ind w:firstLineChars="0"/>
        <w:rPr>
          <w:rFonts w:hint="eastAsia"/>
          <w:b/>
          <w:bCs/>
          <w:highlight w:val="none"/>
        </w:rPr>
      </w:pPr>
    </w:p>
    <w:p w14:paraId="2B953A28">
      <w:pPr>
        <w:pStyle w:val="34"/>
        <w:spacing w:line="360" w:lineRule="auto"/>
        <w:ind w:firstLine="420"/>
        <w:jc w:val="center"/>
        <w:rPr>
          <w:rFonts w:hint="default" w:ascii="Times New Roman" w:hAnsi="Times New Roman"/>
          <w:b/>
          <w:bCs/>
          <w:color w:val="000000"/>
          <w:kern w:val="2"/>
          <w:sz w:val="24"/>
          <w:szCs w:val="24"/>
          <w:highlight w:val="none"/>
          <w:lang w:eastAsia="zh-CN"/>
        </w:rPr>
      </w:pPr>
      <w:r>
        <w:rPr>
          <w:rFonts w:hint="default" w:ascii="Times New Roman" w:hAnsi="Times New Roman"/>
          <w:b/>
          <w:bCs/>
          <w:color w:val="000000"/>
          <w:kern w:val="2"/>
          <w:sz w:val="24"/>
          <w:szCs w:val="24"/>
          <w:highlight w:val="none"/>
          <w:lang w:eastAsia="zh-CN"/>
        </w:rPr>
        <w:t>采购供应商资格信用承诺函</w:t>
      </w:r>
    </w:p>
    <w:p w14:paraId="771DF17B">
      <w:pPr>
        <w:pStyle w:val="34"/>
        <w:spacing w:line="360" w:lineRule="auto"/>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致中山市中医院：</w:t>
      </w:r>
    </w:p>
    <w:p w14:paraId="27B741DF">
      <w:pPr>
        <w:pStyle w:val="34"/>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我方参与（项目名称）（项目编号：）的采购活动，承诺符合采购文件资格要求规定的：</w:t>
      </w:r>
    </w:p>
    <w:p w14:paraId="275B8663">
      <w:pPr>
        <w:pStyle w:val="34"/>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1.具有良好的商业信誉和健全的财务会计制度；</w:t>
      </w:r>
    </w:p>
    <w:p w14:paraId="250114A1">
      <w:pPr>
        <w:pStyle w:val="34"/>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2.具有依法缴纳税收和社会保障资金的良好记录；</w:t>
      </w:r>
    </w:p>
    <w:p w14:paraId="5A108934">
      <w:pPr>
        <w:pStyle w:val="34"/>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3.参加政府采购活动前三年内，在经营活动中没有重大违法记录。</w:t>
      </w:r>
    </w:p>
    <w:p w14:paraId="7055F429">
      <w:pPr>
        <w:pStyle w:val="34"/>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我方对上述承诺的真实性负责，在评审环节结束后，自愿接受采购单位的检查核验，配合提供相关证明材料，证明符合《中华人民共和国政府采购法》规定的供应商基本资格条件。如有虚假，将依法承担相应法律责任。</w:t>
      </w:r>
    </w:p>
    <w:p w14:paraId="4FE90302">
      <w:pPr>
        <w:pStyle w:val="34"/>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特此承诺。</w:t>
      </w:r>
    </w:p>
    <w:p w14:paraId="7A3EA1F8">
      <w:pPr>
        <w:pStyle w:val="34"/>
        <w:spacing w:line="360" w:lineRule="auto"/>
        <w:ind w:firstLine="84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承诺供应商（全称并加盖公章）：</w:t>
      </w:r>
    </w:p>
    <w:p w14:paraId="6E9E38CF">
      <w:pPr>
        <w:pStyle w:val="34"/>
        <w:spacing w:line="360" w:lineRule="auto"/>
        <w:ind w:firstLine="84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日期：</w:t>
      </w:r>
    </w:p>
    <w:p w14:paraId="47A37B23">
      <w:pPr>
        <w:spacing w:line="360" w:lineRule="auto"/>
        <w:rPr>
          <w:color w:val="000000"/>
          <w:sz w:val="24"/>
          <w:highlight w:val="none"/>
        </w:rPr>
      </w:pPr>
      <w:r>
        <w:rPr>
          <w:color w:val="000000"/>
          <w:sz w:val="24"/>
          <w:highlight w:val="none"/>
        </w:rPr>
        <w:t>说明：供应商可自行选择是否提供本承诺函，若不提供本承诺函，应按采购文件资格要求提供相应的证明材料。</w:t>
      </w:r>
    </w:p>
    <w:p w14:paraId="352BB68C">
      <w:pPr>
        <w:pStyle w:val="33"/>
        <w:tabs>
          <w:tab w:val="decimal" w:pos="315"/>
          <w:tab w:val="left" w:pos="630"/>
        </w:tabs>
        <w:ind w:left="210" w:firstLine="0" w:firstLineChars="0"/>
        <w:rPr>
          <w:rFonts w:hint="eastAsia"/>
          <w:b/>
          <w:bCs/>
          <w:highlight w:val="none"/>
        </w:rPr>
      </w:pPr>
    </w:p>
    <w:p w14:paraId="448381D9">
      <w:pPr>
        <w:pStyle w:val="33"/>
        <w:tabs>
          <w:tab w:val="decimal" w:pos="315"/>
          <w:tab w:val="left" w:pos="630"/>
        </w:tabs>
        <w:ind w:left="210" w:firstLine="0" w:firstLineChars="0"/>
        <w:rPr>
          <w:rFonts w:hint="eastAsia"/>
          <w:b/>
          <w:bCs/>
          <w:highlight w:val="none"/>
        </w:rPr>
      </w:pPr>
    </w:p>
    <w:p w14:paraId="3F5201DC">
      <w:pPr>
        <w:pStyle w:val="33"/>
        <w:tabs>
          <w:tab w:val="decimal" w:pos="315"/>
          <w:tab w:val="left" w:pos="630"/>
        </w:tabs>
        <w:ind w:left="210" w:firstLine="0" w:firstLineChars="0"/>
        <w:rPr>
          <w:rFonts w:hint="eastAsia"/>
          <w:b/>
          <w:bCs/>
          <w:highlight w:val="none"/>
        </w:rPr>
      </w:pPr>
    </w:p>
    <w:p w14:paraId="291771C4">
      <w:pPr>
        <w:pStyle w:val="33"/>
        <w:tabs>
          <w:tab w:val="decimal" w:pos="315"/>
          <w:tab w:val="left" w:pos="630"/>
        </w:tabs>
        <w:ind w:left="210" w:firstLine="0" w:firstLineChars="0"/>
        <w:rPr>
          <w:rFonts w:hint="eastAsia"/>
          <w:b/>
          <w:bCs/>
          <w:highlight w:val="none"/>
        </w:rPr>
      </w:pPr>
    </w:p>
    <w:p w14:paraId="417C5BC1">
      <w:pPr>
        <w:pStyle w:val="33"/>
        <w:tabs>
          <w:tab w:val="decimal" w:pos="315"/>
          <w:tab w:val="left" w:pos="630"/>
        </w:tabs>
        <w:ind w:left="210" w:firstLine="0" w:firstLineChars="0"/>
        <w:rPr>
          <w:rFonts w:hint="eastAsia"/>
          <w:b/>
          <w:bCs/>
          <w:highlight w:val="none"/>
        </w:rPr>
      </w:pPr>
    </w:p>
    <w:p w14:paraId="6F0A843D">
      <w:pPr>
        <w:pStyle w:val="33"/>
        <w:tabs>
          <w:tab w:val="decimal" w:pos="315"/>
          <w:tab w:val="left" w:pos="630"/>
        </w:tabs>
        <w:ind w:left="210" w:firstLine="0" w:firstLineChars="0"/>
        <w:rPr>
          <w:rFonts w:hint="eastAsia"/>
          <w:b/>
          <w:bCs/>
          <w:highlight w:val="none"/>
        </w:rPr>
      </w:pPr>
    </w:p>
    <w:p w14:paraId="31B1A7CF">
      <w:pPr>
        <w:pStyle w:val="33"/>
        <w:tabs>
          <w:tab w:val="decimal" w:pos="315"/>
          <w:tab w:val="left" w:pos="630"/>
        </w:tabs>
        <w:ind w:left="210" w:firstLine="0" w:firstLineChars="0"/>
        <w:rPr>
          <w:rFonts w:hint="eastAsia"/>
          <w:b/>
          <w:bCs/>
          <w:highlight w:val="none"/>
        </w:rPr>
      </w:pPr>
    </w:p>
    <w:p w14:paraId="67DE597E">
      <w:pPr>
        <w:pStyle w:val="33"/>
        <w:tabs>
          <w:tab w:val="decimal" w:pos="315"/>
          <w:tab w:val="left" w:pos="630"/>
        </w:tabs>
        <w:ind w:left="210" w:firstLine="0" w:firstLineChars="0"/>
        <w:rPr>
          <w:rFonts w:hint="eastAsia"/>
          <w:b/>
          <w:bCs/>
          <w:highlight w:val="none"/>
        </w:rPr>
      </w:pPr>
    </w:p>
    <w:p w14:paraId="3E604480">
      <w:pPr>
        <w:pStyle w:val="33"/>
        <w:tabs>
          <w:tab w:val="decimal" w:pos="315"/>
          <w:tab w:val="left" w:pos="630"/>
        </w:tabs>
        <w:ind w:left="210" w:firstLine="0" w:firstLineChars="0"/>
        <w:rPr>
          <w:rFonts w:hint="eastAsia"/>
          <w:b/>
          <w:bCs/>
          <w:highlight w:val="none"/>
        </w:rPr>
      </w:pPr>
    </w:p>
    <w:p w14:paraId="41F716ED">
      <w:pPr>
        <w:pStyle w:val="33"/>
        <w:tabs>
          <w:tab w:val="decimal" w:pos="315"/>
          <w:tab w:val="left" w:pos="630"/>
        </w:tabs>
        <w:ind w:left="210" w:firstLine="0" w:firstLineChars="0"/>
        <w:rPr>
          <w:rFonts w:hint="eastAsia"/>
          <w:b/>
          <w:bCs/>
          <w:highlight w:val="none"/>
        </w:rPr>
      </w:pPr>
    </w:p>
    <w:p w14:paraId="5ED42C15">
      <w:pPr>
        <w:pStyle w:val="33"/>
        <w:tabs>
          <w:tab w:val="decimal" w:pos="315"/>
          <w:tab w:val="left" w:pos="630"/>
        </w:tabs>
        <w:ind w:left="210" w:firstLine="0" w:firstLineChars="0"/>
        <w:rPr>
          <w:rFonts w:hint="eastAsia"/>
          <w:b/>
          <w:bCs/>
          <w:highlight w:val="none"/>
        </w:rPr>
      </w:pPr>
    </w:p>
    <w:p w14:paraId="758899B1">
      <w:pPr>
        <w:pStyle w:val="33"/>
        <w:tabs>
          <w:tab w:val="decimal" w:pos="315"/>
          <w:tab w:val="left" w:pos="630"/>
        </w:tabs>
        <w:ind w:left="210" w:firstLine="0" w:firstLineChars="0"/>
        <w:rPr>
          <w:rFonts w:hint="eastAsia"/>
          <w:b/>
          <w:bCs/>
          <w:highlight w:val="none"/>
        </w:rPr>
      </w:pPr>
    </w:p>
    <w:p w14:paraId="783EC4B3">
      <w:pPr>
        <w:pStyle w:val="33"/>
        <w:tabs>
          <w:tab w:val="decimal" w:pos="315"/>
          <w:tab w:val="left" w:pos="630"/>
        </w:tabs>
        <w:ind w:left="210" w:firstLine="0" w:firstLineChars="0"/>
        <w:rPr>
          <w:rFonts w:hint="eastAsia"/>
          <w:b/>
          <w:bCs/>
          <w:highlight w:val="none"/>
        </w:rPr>
      </w:pPr>
    </w:p>
    <w:p w14:paraId="264CF22D">
      <w:pPr>
        <w:pStyle w:val="33"/>
        <w:numPr>
          <w:ilvl w:val="0"/>
          <w:numId w:val="2"/>
        </w:numPr>
        <w:tabs>
          <w:tab w:val="decimal" w:pos="315"/>
          <w:tab w:val="left" w:pos="630"/>
        </w:tabs>
        <w:ind w:firstLineChars="0"/>
        <w:rPr>
          <w:rFonts w:hint="eastAsia"/>
          <w:b/>
          <w:bCs/>
          <w:highlight w:val="none"/>
        </w:rPr>
      </w:pPr>
      <w:r>
        <w:rPr>
          <w:rFonts w:hint="eastAsia"/>
          <w:b/>
          <w:bCs/>
          <w:highlight w:val="none"/>
        </w:rPr>
        <w:t>无串通响应等违法违规行为承诺书</w:t>
      </w:r>
    </w:p>
    <w:p w14:paraId="223DE751">
      <w:pPr>
        <w:rPr>
          <w:highlight w:val="none"/>
        </w:rPr>
      </w:pPr>
    </w:p>
    <w:p w14:paraId="1FD07E73">
      <w:pPr>
        <w:widowControl/>
        <w:spacing w:line="360" w:lineRule="auto"/>
        <w:jc w:val="center"/>
        <w:rPr>
          <w:sz w:val="24"/>
          <w:highlight w:val="none"/>
          <w:u w:val="single"/>
        </w:rPr>
      </w:pPr>
      <w:r>
        <w:rPr>
          <w:b/>
          <w:sz w:val="24"/>
          <w:highlight w:val="none"/>
        </w:rPr>
        <w:t>无串通</w:t>
      </w:r>
      <w:r>
        <w:rPr>
          <w:rFonts w:hint="eastAsia"/>
          <w:b/>
          <w:sz w:val="24"/>
          <w:highlight w:val="none"/>
        </w:rPr>
        <w:t>响应</w:t>
      </w:r>
      <w:r>
        <w:rPr>
          <w:b/>
          <w:sz w:val="24"/>
          <w:highlight w:val="none"/>
        </w:rPr>
        <w:t>等违法违规行为承诺书</w:t>
      </w:r>
    </w:p>
    <w:p w14:paraId="52F459AB">
      <w:pPr>
        <w:widowControl/>
        <w:spacing w:line="480" w:lineRule="exact"/>
        <w:ind w:firstLine="480"/>
        <w:jc w:val="left"/>
        <w:rPr>
          <w:color w:val="000000"/>
          <w:sz w:val="24"/>
          <w:highlight w:val="none"/>
        </w:rPr>
      </w:pPr>
      <w:r>
        <w:rPr>
          <w:color w:val="000000"/>
          <w:sz w:val="24"/>
          <w:highlight w:val="none"/>
        </w:rPr>
        <w:t>本公司郑重承诺：本公司在参加本次项目名称：</w:t>
      </w:r>
      <w:r>
        <w:rPr>
          <w:color w:val="000000"/>
          <w:sz w:val="24"/>
          <w:highlight w:val="none"/>
          <w:u w:val="single"/>
        </w:rPr>
        <w:t xml:space="preserve">                      </w:t>
      </w:r>
      <w:r>
        <w:rPr>
          <w:color w:val="000000"/>
          <w:sz w:val="24"/>
          <w:highlight w:val="none"/>
        </w:rPr>
        <w:t>活动中，无以下</w:t>
      </w:r>
      <w:r>
        <w:rPr>
          <w:rFonts w:hint="eastAsia"/>
          <w:color w:val="000000"/>
          <w:sz w:val="24"/>
          <w:highlight w:val="none"/>
          <w:lang w:val="en-US" w:eastAsia="zh-CN"/>
        </w:rPr>
        <w:t>串通响应</w:t>
      </w:r>
      <w:r>
        <w:rPr>
          <w:color w:val="000000"/>
          <w:sz w:val="24"/>
          <w:highlight w:val="none"/>
        </w:rPr>
        <w:t>行为：</w:t>
      </w:r>
    </w:p>
    <w:p w14:paraId="39079E55">
      <w:pPr>
        <w:widowControl/>
        <w:spacing w:line="480" w:lineRule="exact"/>
        <w:ind w:firstLine="480"/>
        <w:jc w:val="left"/>
        <w:rPr>
          <w:color w:val="000000"/>
          <w:sz w:val="24"/>
          <w:highlight w:val="none"/>
        </w:rPr>
      </w:pPr>
      <w:r>
        <w:rPr>
          <w:color w:val="000000"/>
          <w:sz w:val="24"/>
          <w:highlight w:val="none"/>
        </w:rPr>
        <w:t>（一）不同供应商的</w:t>
      </w:r>
      <w:r>
        <w:rPr>
          <w:rFonts w:hint="eastAsia"/>
          <w:color w:val="000000"/>
          <w:sz w:val="24"/>
          <w:highlight w:val="none"/>
        </w:rPr>
        <w:t>响应</w:t>
      </w:r>
      <w:r>
        <w:rPr>
          <w:color w:val="000000"/>
          <w:sz w:val="24"/>
          <w:highlight w:val="none"/>
        </w:rPr>
        <w:t>文件由同一单位或者个人编制；</w:t>
      </w:r>
    </w:p>
    <w:p w14:paraId="3E9893EB">
      <w:pPr>
        <w:widowControl/>
        <w:spacing w:line="480" w:lineRule="exact"/>
        <w:ind w:firstLine="480"/>
        <w:jc w:val="left"/>
        <w:rPr>
          <w:color w:val="000000"/>
          <w:sz w:val="24"/>
          <w:highlight w:val="none"/>
        </w:rPr>
      </w:pPr>
      <w:r>
        <w:rPr>
          <w:color w:val="000000"/>
          <w:sz w:val="24"/>
          <w:highlight w:val="none"/>
        </w:rPr>
        <w:t>（二）不同供应商委托同一单位或者个人办理</w:t>
      </w:r>
      <w:r>
        <w:rPr>
          <w:rFonts w:hint="eastAsia"/>
          <w:color w:val="000000"/>
          <w:sz w:val="24"/>
          <w:highlight w:val="none"/>
        </w:rPr>
        <w:t>谈判</w:t>
      </w:r>
      <w:r>
        <w:rPr>
          <w:color w:val="000000"/>
          <w:sz w:val="24"/>
          <w:highlight w:val="none"/>
        </w:rPr>
        <w:t>事宜；</w:t>
      </w:r>
    </w:p>
    <w:p w14:paraId="306D16F2">
      <w:pPr>
        <w:widowControl/>
        <w:spacing w:line="480" w:lineRule="exact"/>
        <w:ind w:firstLine="480"/>
        <w:jc w:val="left"/>
        <w:rPr>
          <w:color w:val="000000"/>
          <w:sz w:val="24"/>
          <w:highlight w:val="none"/>
        </w:rPr>
      </w:pPr>
      <w:r>
        <w:rPr>
          <w:color w:val="000000"/>
          <w:sz w:val="24"/>
          <w:highlight w:val="none"/>
        </w:rPr>
        <w:t>（三）不同供应商的</w:t>
      </w:r>
      <w:r>
        <w:rPr>
          <w:rFonts w:hint="eastAsia"/>
          <w:color w:val="000000"/>
          <w:sz w:val="24"/>
          <w:highlight w:val="none"/>
        </w:rPr>
        <w:t>响应</w:t>
      </w:r>
      <w:r>
        <w:rPr>
          <w:color w:val="000000"/>
          <w:sz w:val="24"/>
          <w:highlight w:val="none"/>
        </w:rPr>
        <w:t>文件载明的项目管理成员或者联系人员为同一人；</w:t>
      </w:r>
    </w:p>
    <w:p w14:paraId="19544A25">
      <w:pPr>
        <w:widowControl/>
        <w:spacing w:line="480" w:lineRule="exact"/>
        <w:ind w:firstLine="480"/>
        <w:jc w:val="left"/>
        <w:rPr>
          <w:color w:val="000000"/>
          <w:sz w:val="24"/>
          <w:highlight w:val="none"/>
        </w:rPr>
      </w:pPr>
      <w:r>
        <w:rPr>
          <w:color w:val="000000"/>
          <w:sz w:val="24"/>
          <w:highlight w:val="none"/>
        </w:rPr>
        <w:t>（四）不同供应商的</w:t>
      </w:r>
      <w:r>
        <w:rPr>
          <w:rFonts w:hint="eastAsia"/>
          <w:color w:val="000000"/>
          <w:sz w:val="24"/>
          <w:highlight w:val="none"/>
        </w:rPr>
        <w:t>响应</w:t>
      </w:r>
      <w:r>
        <w:rPr>
          <w:color w:val="000000"/>
          <w:sz w:val="24"/>
          <w:highlight w:val="none"/>
        </w:rPr>
        <w:t>文件异常一致或者</w:t>
      </w:r>
      <w:r>
        <w:rPr>
          <w:rFonts w:hint="eastAsia"/>
          <w:color w:val="000000"/>
          <w:sz w:val="24"/>
          <w:highlight w:val="none"/>
        </w:rPr>
        <w:t>响应</w:t>
      </w:r>
      <w:r>
        <w:rPr>
          <w:color w:val="000000"/>
          <w:sz w:val="24"/>
          <w:highlight w:val="none"/>
        </w:rPr>
        <w:t>报价呈规律性差异；</w:t>
      </w:r>
    </w:p>
    <w:p w14:paraId="71C853BE">
      <w:pPr>
        <w:widowControl/>
        <w:spacing w:line="480" w:lineRule="exact"/>
        <w:ind w:firstLine="480"/>
        <w:jc w:val="left"/>
        <w:rPr>
          <w:color w:val="000000"/>
          <w:sz w:val="24"/>
          <w:highlight w:val="none"/>
        </w:rPr>
      </w:pPr>
      <w:r>
        <w:rPr>
          <w:color w:val="000000"/>
          <w:sz w:val="24"/>
          <w:highlight w:val="none"/>
        </w:rPr>
        <w:t>（五）不同供应商的</w:t>
      </w:r>
      <w:r>
        <w:rPr>
          <w:rFonts w:hint="eastAsia"/>
          <w:color w:val="000000"/>
          <w:sz w:val="24"/>
          <w:highlight w:val="none"/>
        </w:rPr>
        <w:t>响应</w:t>
      </w:r>
      <w:r>
        <w:rPr>
          <w:color w:val="000000"/>
          <w:sz w:val="24"/>
          <w:highlight w:val="none"/>
        </w:rPr>
        <w:t>文件相互混装；</w:t>
      </w:r>
    </w:p>
    <w:p w14:paraId="2AE9BFC1">
      <w:pPr>
        <w:widowControl/>
        <w:spacing w:line="480" w:lineRule="exact"/>
        <w:ind w:firstLine="480"/>
        <w:jc w:val="left"/>
        <w:rPr>
          <w:color w:val="000000"/>
          <w:sz w:val="24"/>
          <w:highlight w:val="none"/>
        </w:rPr>
      </w:pPr>
      <w:r>
        <w:rPr>
          <w:color w:val="000000"/>
          <w:sz w:val="24"/>
          <w:highlight w:val="none"/>
        </w:rPr>
        <w:t>（六）不同供应商的</w:t>
      </w:r>
      <w:r>
        <w:rPr>
          <w:rFonts w:hint="eastAsia"/>
          <w:color w:val="000000"/>
          <w:sz w:val="24"/>
          <w:highlight w:val="none"/>
        </w:rPr>
        <w:t>响应</w:t>
      </w:r>
      <w:r>
        <w:rPr>
          <w:color w:val="000000"/>
          <w:sz w:val="24"/>
          <w:highlight w:val="none"/>
        </w:rPr>
        <w:t>保证金从同一单位或者个人的账户转出；</w:t>
      </w:r>
    </w:p>
    <w:p w14:paraId="03AA8D49">
      <w:pPr>
        <w:widowControl/>
        <w:spacing w:line="480" w:lineRule="exact"/>
        <w:ind w:firstLine="480"/>
        <w:jc w:val="left"/>
        <w:rPr>
          <w:color w:val="000000"/>
          <w:sz w:val="24"/>
          <w:highlight w:val="none"/>
        </w:rPr>
      </w:pPr>
      <w:r>
        <w:rPr>
          <w:color w:val="000000"/>
          <w:sz w:val="24"/>
          <w:highlight w:val="none"/>
        </w:rPr>
        <w:t>（七）不同供应商的董事、监事、高管、单位负责人为同一人或者存在控股、管理关系的不同单位参加同一包组</w:t>
      </w:r>
      <w:r>
        <w:rPr>
          <w:rFonts w:hint="eastAsia"/>
          <w:color w:val="000000"/>
          <w:sz w:val="24"/>
          <w:highlight w:val="none"/>
        </w:rPr>
        <w:t>谈判</w:t>
      </w:r>
      <w:r>
        <w:rPr>
          <w:color w:val="000000"/>
          <w:sz w:val="24"/>
          <w:highlight w:val="none"/>
        </w:rPr>
        <w:t>项目</w:t>
      </w:r>
      <w:r>
        <w:rPr>
          <w:rFonts w:hint="eastAsia"/>
          <w:color w:val="000000"/>
          <w:sz w:val="24"/>
          <w:highlight w:val="none"/>
        </w:rPr>
        <w:t>响应</w:t>
      </w:r>
      <w:r>
        <w:rPr>
          <w:color w:val="000000"/>
          <w:sz w:val="24"/>
          <w:highlight w:val="none"/>
        </w:rPr>
        <w:t>；</w:t>
      </w:r>
    </w:p>
    <w:p w14:paraId="415058A8">
      <w:pPr>
        <w:widowControl/>
        <w:spacing w:line="480" w:lineRule="exact"/>
        <w:ind w:firstLine="480"/>
        <w:jc w:val="left"/>
        <w:rPr>
          <w:color w:val="000000"/>
          <w:sz w:val="24"/>
          <w:highlight w:val="none"/>
        </w:rPr>
      </w:pPr>
      <w:r>
        <w:rPr>
          <w:color w:val="000000"/>
          <w:sz w:val="24"/>
          <w:highlight w:val="none"/>
        </w:rPr>
        <w:t>（八）法律法规界定的其他围标串标</w:t>
      </w:r>
      <w:r>
        <w:rPr>
          <w:rFonts w:hint="eastAsia"/>
          <w:color w:val="000000"/>
          <w:sz w:val="24"/>
          <w:highlight w:val="none"/>
          <w:lang w:eastAsia="zh-CN"/>
        </w:rPr>
        <w:t>、</w:t>
      </w:r>
      <w:r>
        <w:rPr>
          <w:rFonts w:hint="eastAsia"/>
          <w:color w:val="000000"/>
          <w:sz w:val="24"/>
          <w:highlight w:val="none"/>
          <w:lang w:val="en-US" w:eastAsia="zh-CN"/>
        </w:rPr>
        <w:t>串通响应</w:t>
      </w:r>
      <w:r>
        <w:rPr>
          <w:color w:val="000000"/>
          <w:sz w:val="24"/>
          <w:highlight w:val="none"/>
        </w:rPr>
        <w:t>行为。</w:t>
      </w:r>
    </w:p>
    <w:p w14:paraId="7B2898A8">
      <w:pPr>
        <w:widowControl/>
        <w:spacing w:line="480" w:lineRule="exact"/>
        <w:ind w:firstLine="480"/>
        <w:jc w:val="left"/>
        <w:rPr>
          <w:color w:val="000000"/>
          <w:sz w:val="24"/>
          <w:highlight w:val="none"/>
        </w:rPr>
      </w:pPr>
      <w:r>
        <w:rPr>
          <w:color w:val="000000"/>
          <w:sz w:val="24"/>
          <w:highlight w:val="none"/>
        </w:rPr>
        <w:t>如有发现我公司存在</w:t>
      </w:r>
      <w:r>
        <w:rPr>
          <w:rFonts w:hint="eastAsia"/>
          <w:color w:val="000000"/>
          <w:sz w:val="24"/>
          <w:highlight w:val="none"/>
          <w:lang w:val="en-US" w:eastAsia="zh-CN"/>
        </w:rPr>
        <w:t>串通响应</w:t>
      </w:r>
      <w:r>
        <w:rPr>
          <w:color w:val="000000"/>
          <w:sz w:val="24"/>
          <w:highlight w:val="none"/>
        </w:rPr>
        <w:t>行为，我公司愿承担一切法律责任。</w:t>
      </w:r>
    </w:p>
    <w:p w14:paraId="3CADEE7E">
      <w:pPr>
        <w:widowControl/>
        <w:spacing w:line="480" w:lineRule="exact"/>
        <w:ind w:firstLine="480"/>
        <w:jc w:val="left"/>
        <w:rPr>
          <w:color w:val="000000"/>
          <w:sz w:val="24"/>
          <w:highlight w:val="none"/>
        </w:rPr>
      </w:pPr>
      <w:r>
        <w:rPr>
          <w:color w:val="000000"/>
          <w:sz w:val="24"/>
          <w:highlight w:val="none"/>
        </w:rPr>
        <w:t>特此承诺！</w:t>
      </w:r>
    </w:p>
    <w:p w14:paraId="7A39BCFC">
      <w:pPr>
        <w:widowControl/>
        <w:spacing w:line="480" w:lineRule="exact"/>
        <w:ind w:firstLine="440"/>
        <w:jc w:val="left"/>
        <w:rPr>
          <w:color w:val="000000"/>
          <w:sz w:val="22"/>
          <w:highlight w:val="none"/>
        </w:rPr>
      </w:pPr>
    </w:p>
    <w:p w14:paraId="7DA51BE0">
      <w:pPr>
        <w:widowControl/>
        <w:spacing w:line="480" w:lineRule="exact"/>
        <w:ind w:firstLine="440"/>
        <w:jc w:val="left"/>
        <w:rPr>
          <w:color w:val="000000"/>
          <w:sz w:val="22"/>
          <w:highlight w:val="none"/>
        </w:rPr>
      </w:pPr>
    </w:p>
    <w:p w14:paraId="5BFFC40A">
      <w:pPr>
        <w:widowControl/>
        <w:spacing w:line="480" w:lineRule="exact"/>
        <w:ind w:firstLine="440"/>
        <w:jc w:val="left"/>
        <w:rPr>
          <w:color w:val="000000"/>
          <w:sz w:val="22"/>
          <w:highlight w:val="none"/>
        </w:rPr>
      </w:pPr>
    </w:p>
    <w:p w14:paraId="3800CAB9">
      <w:pPr>
        <w:widowControl/>
        <w:spacing w:line="480" w:lineRule="exact"/>
        <w:ind w:firstLine="440"/>
        <w:jc w:val="left"/>
        <w:rPr>
          <w:color w:val="000000"/>
          <w:sz w:val="22"/>
          <w:highlight w:val="none"/>
        </w:rPr>
      </w:pPr>
    </w:p>
    <w:p w14:paraId="7C014E0C">
      <w:pPr>
        <w:widowControl/>
        <w:spacing w:line="480" w:lineRule="exact"/>
        <w:ind w:firstLine="480"/>
        <w:jc w:val="left"/>
        <w:rPr>
          <w:color w:val="000000"/>
          <w:sz w:val="24"/>
          <w:highlight w:val="none"/>
        </w:rPr>
      </w:pPr>
    </w:p>
    <w:p w14:paraId="00BA998A">
      <w:pPr>
        <w:widowControl/>
        <w:spacing w:line="480" w:lineRule="exact"/>
        <w:ind w:firstLine="480"/>
        <w:jc w:val="left"/>
        <w:rPr>
          <w:sz w:val="24"/>
          <w:highlight w:val="none"/>
          <w:u w:val="single"/>
        </w:rPr>
      </w:pPr>
      <w:r>
        <w:rPr>
          <w:rFonts w:hint="eastAsia"/>
          <w:sz w:val="24"/>
          <w:highlight w:val="none"/>
        </w:rPr>
        <w:t>响应人名称（盖章）：</w:t>
      </w:r>
    </w:p>
    <w:p w14:paraId="711CF0D2">
      <w:pPr>
        <w:widowControl/>
        <w:spacing w:line="480" w:lineRule="exact"/>
        <w:ind w:firstLine="480"/>
        <w:jc w:val="left"/>
        <w:rPr>
          <w:color w:val="000000"/>
          <w:sz w:val="24"/>
          <w:highlight w:val="none"/>
        </w:rPr>
      </w:pPr>
      <w:r>
        <w:rPr>
          <w:rFonts w:hint="eastAsia"/>
          <w:sz w:val="24"/>
          <w:highlight w:val="none"/>
        </w:rPr>
        <w:t>响应人法定代表人（或法定代表人授权代表）签字（或盖私章）：</w:t>
      </w:r>
    </w:p>
    <w:p w14:paraId="0C123406">
      <w:pPr>
        <w:widowControl/>
        <w:spacing w:line="480" w:lineRule="exact"/>
        <w:ind w:firstLine="480"/>
        <w:jc w:val="left"/>
        <w:rPr>
          <w:color w:val="000000"/>
          <w:sz w:val="24"/>
          <w:highlight w:val="none"/>
        </w:rPr>
      </w:pPr>
      <w:r>
        <w:rPr>
          <w:rFonts w:hint="eastAsia"/>
          <w:color w:val="000000"/>
          <w:sz w:val="24"/>
          <w:highlight w:val="none"/>
        </w:rPr>
        <w:t>日期：</w:t>
      </w:r>
      <w:r>
        <w:rPr>
          <w:rFonts w:hint="eastAsia"/>
          <w:sz w:val="24"/>
          <w:highlight w:val="none"/>
        </w:rPr>
        <w:t>年月日</w:t>
      </w:r>
    </w:p>
    <w:p w14:paraId="76137F8A">
      <w:pPr>
        <w:rPr>
          <w:highlight w:val="none"/>
        </w:rPr>
      </w:pPr>
    </w:p>
    <w:p w14:paraId="6EC88B0C">
      <w:pPr>
        <w:pStyle w:val="8"/>
        <w:rPr>
          <w:rFonts w:hint="eastAsia"/>
          <w:highlight w:val="none"/>
        </w:rPr>
      </w:pPr>
    </w:p>
    <w:p w14:paraId="3F8A5820">
      <w:pPr>
        <w:rPr>
          <w:rFonts w:hint="eastAsia"/>
          <w:highlight w:val="none"/>
        </w:rPr>
      </w:pPr>
    </w:p>
    <w:p w14:paraId="6ADB2DF5">
      <w:pPr>
        <w:rPr>
          <w:rFonts w:hint="eastAsia"/>
          <w:highlight w:val="none"/>
        </w:rPr>
      </w:pPr>
    </w:p>
    <w:p w14:paraId="73BC6DA6">
      <w:pPr>
        <w:rPr>
          <w:rFonts w:hint="eastAsia"/>
          <w:highlight w:val="none"/>
        </w:rPr>
      </w:pPr>
    </w:p>
    <w:p w14:paraId="244778D6">
      <w:pPr>
        <w:rPr>
          <w:rFonts w:hint="eastAsia"/>
          <w:highlight w:val="none"/>
        </w:rPr>
      </w:pPr>
    </w:p>
    <w:p w14:paraId="694C2818">
      <w:pPr>
        <w:pStyle w:val="4"/>
        <w:ind w:left="0" w:leftChars="0"/>
        <w:rPr>
          <w:highlight w:val="none"/>
        </w:rPr>
      </w:pPr>
      <w:r>
        <w:rPr>
          <w:rFonts w:hint="eastAsia"/>
          <w:b/>
          <w:sz w:val="24"/>
          <w:highlight w:val="none"/>
        </w:rPr>
        <w:t>格式</w:t>
      </w:r>
      <w:r>
        <w:rPr>
          <w:rFonts w:hint="eastAsia"/>
          <w:b/>
          <w:sz w:val="24"/>
          <w:highlight w:val="none"/>
          <w:lang w:val="en-US" w:eastAsia="zh-CN"/>
        </w:rPr>
        <w:t>六</w:t>
      </w:r>
      <w:r>
        <w:rPr>
          <w:rFonts w:hint="eastAsia"/>
          <w:b/>
          <w:sz w:val="24"/>
          <w:highlight w:val="none"/>
        </w:rPr>
        <w:t>：无违法违纪行为承诺书</w:t>
      </w:r>
    </w:p>
    <w:p w14:paraId="74FA5FB0">
      <w:pPr>
        <w:spacing w:line="360" w:lineRule="auto"/>
        <w:rPr>
          <w:rFonts w:hint="eastAsia"/>
          <w:b/>
          <w:sz w:val="24"/>
          <w:highlight w:val="none"/>
        </w:rPr>
      </w:pPr>
    </w:p>
    <w:p w14:paraId="6E863473">
      <w:pPr>
        <w:spacing w:line="360" w:lineRule="auto"/>
        <w:jc w:val="center"/>
        <w:rPr>
          <w:b/>
          <w:sz w:val="24"/>
          <w:highlight w:val="none"/>
        </w:rPr>
      </w:pPr>
      <w:r>
        <w:rPr>
          <w:rFonts w:hint="eastAsia"/>
          <w:b/>
          <w:sz w:val="24"/>
          <w:highlight w:val="none"/>
        </w:rPr>
        <w:t>无违法违纪行为承诺书</w:t>
      </w:r>
    </w:p>
    <w:p w14:paraId="280E553F">
      <w:pPr>
        <w:spacing w:line="460" w:lineRule="exact"/>
        <w:ind w:firstLine="840"/>
        <w:jc w:val="left"/>
        <w:rPr>
          <w:sz w:val="24"/>
          <w:highlight w:val="none"/>
          <w:u w:val="single"/>
        </w:rPr>
      </w:pPr>
    </w:p>
    <w:p w14:paraId="10CA93DB">
      <w:pPr>
        <w:widowControl/>
        <w:spacing w:line="480" w:lineRule="exact"/>
        <w:ind w:firstLine="480"/>
        <w:jc w:val="left"/>
        <w:rPr>
          <w:color w:val="000000"/>
          <w:sz w:val="24"/>
          <w:highlight w:val="none"/>
        </w:rPr>
      </w:pPr>
      <w:r>
        <w:rPr>
          <w:color w:val="000000"/>
          <w:sz w:val="24"/>
          <w:highlight w:val="none"/>
        </w:rPr>
        <w:t>本公司郑重承诺：本公司在以往参与公开</w:t>
      </w:r>
      <w:r>
        <w:rPr>
          <w:rFonts w:hint="eastAsia"/>
          <w:color w:val="000000"/>
          <w:sz w:val="24"/>
          <w:highlight w:val="none"/>
        </w:rPr>
        <w:t>采购</w:t>
      </w:r>
      <w:r>
        <w:rPr>
          <w:color w:val="000000"/>
          <w:sz w:val="24"/>
          <w:highlight w:val="none"/>
        </w:rPr>
        <w:t>活动中未有违法违纪行为并受过处罚。</w:t>
      </w:r>
    </w:p>
    <w:p w14:paraId="7EE495D6">
      <w:pPr>
        <w:widowControl/>
        <w:spacing w:line="480" w:lineRule="exact"/>
        <w:ind w:firstLine="480"/>
        <w:jc w:val="left"/>
        <w:rPr>
          <w:color w:val="000000"/>
          <w:sz w:val="24"/>
          <w:highlight w:val="none"/>
        </w:rPr>
      </w:pPr>
      <w:r>
        <w:rPr>
          <w:color w:val="000000"/>
          <w:sz w:val="24"/>
          <w:highlight w:val="none"/>
        </w:rPr>
        <w:t>如有发现相关违法违纪行为，我公司愿承担一切法律责任。</w:t>
      </w:r>
    </w:p>
    <w:p w14:paraId="5D25ED7E">
      <w:pPr>
        <w:widowControl/>
        <w:spacing w:line="480" w:lineRule="exact"/>
        <w:ind w:firstLine="480"/>
        <w:jc w:val="left"/>
        <w:rPr>
          <w:color w:val="000000"/>
          <w:sz w:val="24"/>
          <w:highlight w:val="none"/>
        </w:rPr>
      </w:pPr>
      <w:r>
        <w:rPr>
          <w:color w:val="000000"/>
          <w:sz w:val="24"/>
          <w:highlight w:val="none"/>
        </w:rPr>
        <w:t>特此承诺。</w:t>
      </w:r>
    </w:p>
    <w:p w14:paraId="2F46A697">
      <w:pPr>
        <w:widowControl/>
        <w:spacing w:line="480" w:lineRule="exact"/>
        <w:ind w:firstLine="480"/>
        <w:jc w:val="left"/>
        <w:rPr>
          <w:color w:val="000000"/>
          <w:sz w:val="24"/>
          <w:highlight w:val="none"/>
        </w:rPr>
      </w:pPr>
    </w:p>
    <w:p w14:paraId="76D4F7A2">
      <w:pPr>
        <w:widowControl/>
        <w:spacing w:line="480" w:lineRule="exact"/>
        <w:ind w:firstLine="480"/>
        <w:jc w:val="left"/>
        <w:rPr>
          <w:color w:val="000000"/>
          <w:sz w:val="24"/>
          <w:highlight w:val="none"/>
        </w:rPr>
      </w:pPr>
    </w:p>
    <w:p w14:paraId="1186CBFE">
      <w:pPr>
        <w:widowControl/>
        <w:spacing w:line="480" w:lineRule="exact"/>
        <w:ind w:firstLine="480"/>
        <w:jc w:val="left"/>
        <w:rPr>
          <w:color w:val="000000"/>
          <w:sz w:val="24"/>
          <w:highlight w:val="none"/>
        </w:rPr>
      </w:pPr>
    </w:p>
    <w:p w14:paraId="35DCF1C7">
      <w:pPr>
        <w:widowControl/>
        <w:spacing w:line="480" w:lineRule="exact"/>
        <w:ind w:firstLine="480"/>
        <w:jc w:val="left"/>
        <w:rPr>
          <w:color w:val="000000"/>
          <w:szCs w:val="21"/>
          <w:highlight w:val="none"/>
        </w:rPr>
      </w:pPr>
      <w:r>
        <w:rPr>
          <w:color w:val="000000"/>
          <w:sz w:val="24"/>
          <w:highlight w:val="none"/>
        </w:rPr>
        <w:t>响应人名称（盖章）：</w:t>
      </w:r>
    </w:p>
    <w:p w14:paraId="5CF4CCA3">
      <w:pPr>
        <w:widowControl/>
        <w:spacing w:line="480" w:lineRule="exact"/>
        <w:ind w:firstLine="480"/>
        <w:jc w:val="left"/>
        <w:rPr>
          <w:color w:val="000000"/>
          <w:szCs w:val="21"/>
          <w:highlight w:val="none"/>
        </w:rPr>
      </w:pPr>
    </w:p>
    <w:p w14:paraId="57ED4FE3">
      <w:pPr>
        <w:widowControl/>
        <w:spacing w:line="480" w:lineRule="exact"/>
        <w:ind w:firstLine="480"/>
        <w:jc w:val="left"/>
        <w:rPr>
          <w:color w:val="000000"/>
          <w:szCs w:val="21"/>
          <w:highlight w:val="none"/>
        </w:rPr>
      </w:pPr>
      <w:r>
        <w:rPr>
          <w:color w:val="000000"/>
          <w:szCs w:val="21"/>
          <w:highlight w:val="none"/>
        </w:rPr>
        <w:t>法定代表人（或授权代表）签名：</w:t>
      </w:r>
    </w:p>
    <w:p w14:paraId="232AF7C0">
      <w:pPr>
        <w:widowControl/>
        <w:spacing w:line="480" w:lineRule="exact"/>
        <w:ind w:firstLine="480"/>
        <w:jc w:val="left"/>
        <w:rPr>
          <w:color w:val="000000"/>
          <w:szCs w:val="21"/>
          <w:highlight w:val="none"/>
        </w:rPr>
      </w:pPr>
    </w:p>
    <w:p w14:paraId="29FFA6CC">
      <w:pPr>
        <w:widowControl/>
        <w:spacing w:line="480" w:lineRule="exact"/>
        <w:ind w:firstLine="480"/>
        <w:jc w:val="left"/>
        <w:rPr>
          <w:color w:val="000000"/>
          <w:szCs w:val="21"/>
          <w:highlight w:val="none"/>
        </w:rPr>
      </w:pPr>
      <w:r>
        <w:rPr>
          <w:color w:val="000000"/>
          <w:szCs w:val="21"/>
          <w:highlight w:val="none"/>
        </w:rPr>
        <w:t>日期：  年  月  日</w:t>
      </w:r>
    </w:p>
    <w:p w14:paraId="5464C564">
      <w:pPr>
        <w:rPr>
          <w:highlight w:val="none"/>
        </w:rPr>
      </w:pPr>
    </w:p>
    <w:p w14:paraId="2232A513">
      <w:pPr>
        <w:pStyle w:val="8"/>
        <w:rPr>
          <w:highlight w:val="none"/>
        </w:rPr>
      </w:pPr>
    </w:p>
    <w:p w14:paraId="6C2DF059">
      <w:pPr>
        <w:rPr>
          <w:highlight w:val="none"/>
        </w:rPr>
      </w:pPr>
    </w:p>
    <w:p w14:paraId="64AA7248">
      <w:pPr>
        <w:pStyle w:val="8"/>
        <w:rPr>
          <w:highlight w:val="none"/>
        </w:rPr>
      </w:pPr>
    </w:p>
    <w:p w14:paraId="30132545">
      <w:pPr>
        <w:rPr>
          <w:highlight w:val="none"/>
        </w:rPr>
      </w:pPr>
    </w:p>
    <w:p w14:paraId="0C0C146B">
      <w:pPr>
        <w:rPr>
          <w:rFonts w:hint="eastAsia"/>
          <w:highlight w:val="none"/>
        </w:rPr>
        <w:sectPr>
          <w:footerReference r:id="rId7" w:type="default"/>
          <w:pgSz w:w="11906" w:h="16838"/>
          <w:pgMar w:top="1134" w:right="1274" w:bottom="1134" w:left="1474" w:header="851" w:footer="992" w:gutter="0"/>
          <w:cols w:space="720" w:num="1"/>
          <w:docGrid w:type="linesAndChars" w:linePitch="312" w:charSpace="0"/>
        </w:sectPr>
      </w:pPr>
    </w:p>
    <w:tbl>
      <w:tblPr>
        <w:tblStyle w:val="18"/>
        <w:tblpPr w:leftFromText="180" w:rightFromText="180" w:vertAnchor="text" w:horzAnchor="page" w:tblpX="411" w:tblpY="935"/>
        <w:tblOverlap w:val="never"/>
        <w:tblW w:w="5005" w:type="pct"/>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266"/>
        <w:gridCol w:w="2490"/>
        <w:gridCol w:w="2490"/>
        <w:gridCol w:w="3710"/>
        <w:gridCol w:w="1267"/>
      </w:tblGrid>
      <w:tr w14:paraId="08C71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05B1ED6">
            <w:pPr>
              <w:jc w:val="center"/>
              <w:rPr>
                <w:b/>
                <w:bCs/>
                <w:szCs w:val="21"/>
                <w:highlight w:val="none"/>
              </w:rPr>
            </w:pPr>
            <w:r>
              <w:rPr>
                <w:rFonts w:hint="eastAsia"/>
                <w:b/>
                <w:bCs/>
                <w:szCs w:val="21"/>
                <w:highlight w:val="none"/>
              </w:rPr>
              <w:t>序号</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6D59C770">
            <w:pPr>
              <w:jc w:val="center"/>
              <w:rPr>
                <w:b/>
                <w:bCs/>
                <w:szCs w:val="21"/>
                <w:highlight w:val="none"/>
              </w:rPr>
            </w:pPr>
            <w:r>
              <w:rPr>
                <w:rFonts w:hint="eastAsia"/>
                <w:b/>
                <w:bCs/>
                <w:szCs w:val="21"/>
                <w:highlight w:val="none"/>
              </w:rPr>
              <w:t>客户名称</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DCF00E8">
            <w:pPr>
              <w:jc w:val="center"/>
              <w:rPr>
                <w:b/>
                <w:bCs/>
                <w:szCs w:val="21"/>
                <w:highlight w:val="none"/>
              </w:rPr>
            </w:pPr>
            <w:r>
              <w:rPr>
                <w:rFonts w:hint="eastAsia"/>
                <w:b/>
                <w:bCs/>
                <w:szCs w:val="21"/>
                <w:highlight w:val="none"/>
              </w:rPr>
              <w:t>项目名称</w:t>
            </w:r>
          </w:p>
        </w:tc>
        <w:tc>
          <w:tcPr>
            <w:tcW w:w="1652"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8544A65">
            <w:pPr>
              <w:jc w:val="center"/>
              <w:rPr>
                <w:b/>
                <w:bCs/>
                <w:szCs w:val="21"/>
                <w:highlight w:val="none"/>
              </w:rPr>
            </w:pPr>
            <w:r>
              <w:rPr>
                <w:rFonts w:hint="eastAsia"/>
                <w:b/>
                <w:bCs/>
                <w:szCs w:val="21"/>
                <w:highlight w:val="none"/>
              </w:rPr>
              <w:t>合同签订时间</w:t>
            </w:r>
          </w:p>
        </w:tc>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AD4D793">
            <w:pPr>
              <w:jc w:val="center"/>
              <w:rPr>
                <w:b/>
                <w:bCs/>
                <w:szCs w:val="21"/>
                <w:highlight w:val="none"/>
              </w:rPr>
            </w:pPr>
            <w:r>
              <w:rPr>
                <w:rFonts w:hint="eastAsia"/>
                <w:b/>
                <w:bCs/>
                <w:szCs w:val="21"/>
                <w:highlight w:val="none"/>
              </w:rPr>
              <w:t>备注</w:t>
            </w:r>
          </w:p>
        </w:tc>
      </w:tr>
      <w:tr w14:paraId="349F0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5F00A223">
            <w:pPr>
              <w:jc w:val="center"/>
              <w:rPr>
                <w:szCs w:val="21"/>
                <w:highlight w:val="none"/>
              </w:rPr>
            </w:pPr>
            <w:r>
              <w:rPr>
                <w:rFonts w:hint="eastAsia"/>
                <w:szCs w:val="21"/>
                <w:highlight w:val="none"/>
              </w:rPr>
              <w:t>1</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FC7DA2F">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F90D86F">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C609CC7">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27E34338">
            <w:pPr>
              <w:jc w:val="center"/>
              <w:rPr>
                <w:szCs w:val="21"/>
                <w:highlight w:val="none"/>
              </w:rPr>
            </w:pPr>
          </w:p>
        </w:tc>
      </w:tr>
      <w:tr w14:paraId="2D8C3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B155730">
            <w:pPr>
              <w:jc w:val="center"/>
              <w:rPr>
                <w:szCs w:val="21"/>
                <w:highlight w:val="none"/>
              </w:rPr>
            </w:pPr>
            <w:r>
              <w:rPr>
                <w:rFonts w:hint="eastAsia"/>
                <w:szCs w:val="21"/>
                <w:highlight w:val="none"/>
              </w:rPr>
              <w:t>2</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66BA4DB">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32002B2">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9961FAF">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87C0878">
            <w:pPr>
              <w:jc w:val="center"/>
              <w:rPr>
                <w:szCs w:val="21"/>
                <w:highlight w:val="none"/>
              </w:rPr>
            </w:pPr>
          </w:p>
        </w:tc>
      </w:tr>
      <w:tr w14:paraId="0B3FB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E874641">
            <w:pPr>
              <w:jc w:val="center"/>
              <w:rPr>
                <w:szCs w:val="21"/>
                <w:highlight w:val="none"/>
              </w:rPr>
            </w:pPr>
            <w:r>
              <w:rPr>
                <w:rFonts w:hint="eastAsia"/>
                <w:szCs w:val="21"/>
                <w:highlight w:val="none"/>
              </w:rPr>
              <w:t>3</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04DBEF4">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91FF8CE">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6755EF05">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681922B0">
            <w:pPr>
              <w:jc w:val="center"/>
              <w:rPr>
                <w:szCs w:val="21"/>
                <w:highlight w:val="none"/>
              </w:rPr>
            </w:pPr>
          </w:p>
        </w:tc>
      </w:tr>
      <w:tr w14:paraId="6CBD2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068F106B">
            <w:pPr>
              <w:jc w:val="center"/>
              <w:rPr>
                <w:szCs w:val="21"/>
                <w:highlight w:val="none"/>
              </w:rPr>
            </w:pPr>
            <w:r>
              <w:rPr>
                <w:rFonts w:hint="eastAsia"/>
                <w:szCs w:val="21"/>
                <w:highlight w:val="none"/>
              </w:rPr>
              <w:t>4</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F25A052">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0CF17BBE">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26B2DBFA">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C29DD45">
            <w:pPr>
              <w:jc w:val="center"/>
              <w:rPr>
                <w:szCs w:val="21"/>
                <w:highlight w:val="none"/>
              </w:rPr>
            </w:pPr>
          </w:p>
        </w:tc>
      </w:tr>
      <w:tr w14:paraId="198AE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24192F14">
            <w:pPr>
              <w:jc w:val="center"/>
              <w:rPr>
                <w:szCs w:val="21"/>
                <w:highlight w:val="none"/>
              </w:rPr>
            </w:pPr>
            <w:r>
              <w:rPr>
                <w:rFonts w:hint="eastAsia"/>
                <w:szCs w:val="21"/>
                <w:highlight w:val="none"/>
              </w:rPr>
              <w:t>…</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D25C054">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5EEFF3F9">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11DE76BF">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034CF5BE">
            <w:pPr>
              <w:jc w:val="center"/>
              <w:rPr>
                <w:szCs w:val="21"/>
                <w:highlight w:val="none"/>
              </w:rPr>
            </w:pPr>
          </w:p>
        </w:tc>
      </w:tr>
    </w:tbl>
    <w:p w14:paraId="746F5C8E">
      <w:pPr>
        <w:pStyle w:val="4"/>
        <w:ind w:left="0" w:leftChars="0"/>
        <w:rPr>
          <w:rFonts w:hint="eastAsia"/>
          <w:b/>
          <w:sz w:val="24"/>
          <w:highlight w:val="none"/>
        </w:rPr>
      </w:pPr>
      <w:r>
        <w:rPr>
          <w:rFonts w:hint="eastAsia"/>
          <w:b/>
          <w:sz w:val="24"/>
          <w:highlight w:val="none"/>
        </w:rPr>
        <w:t>格式</w:t>
      </w:r>
      <w:r>
        <w:rPr>
          <w:rFonts w:hint="eastAsia"/>
          <w:b/>
          <w:sz w:val="24"/>
          <w:highlight w:val="none"/>
          <w:lang w:val="en-US" w:eastAsia="zh-CN"/>
        </w:rPr>
        <w:t>七</w:t>
      </w:r>
      <w:r>
        <w:rPr>
          <w:rFonts w:hint="eastAsia"/>
          <w:b/>
          <w:sz w:val="24"/>
          <w:highlight w:val="none"/>
        </w:rPr>
        <w:t>：业绩情况一览表</w:t>
      </w:r>
    </w:p>
    <w:p w14:paraId="5408E9A8">
      <w:pPr>
        <w:jc w:val="center"/>
        <w:rPr>
          <w:highlight w:val="none"/>
        </w:rPr>
      </w:pPr>
      <w:r>
        <w:rPr>
          <w:rFonts w:hint="eastAsia"/>
          <w:b/>
          <w:sz w:val="24"/>
          <w:highlight w:val="none"/>
        </w:rPr>
        <w:t>业绩情况一览表</w:t>
      </w:r>
    </w:p>
    <w:sectPr>
      <w:footerReference r:id="rId8" w:type="default"/>
      <w:pgSz w:w="11906" w:h="16838"/>
      <w:pgMar w:top="1418" w:right="284" w:bottom="1304" w:left="426"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07AFA">
    <w:pPr>
      <w:pStyle w:val="11"/>
      <w:tabs>
        <w:tab w:val="center" w:pos="4579"/>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7A3D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B5B4B8">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upright="0">
                      <a:spAutoFit/>
                    </wps:bodyPr>
                  </wps:wsp>
                </a:graphicData>
              </a:graphic>
            </wp:anchor>
          </w:drawing>
        </mc:Choice>
        <mc:Fallback>
          <w:pict>
            <v:shape id="文本框 106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jdAsoBAACcAwAADgAAAGRycy9lMm9Eb2MueG1srVNLbtswEN0X6B0I&#10;7mPKD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1JZYbHPjp96/Tn3+nvz/J&#10;vLjJ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ldjdAsoBAACcAwAADgAAAAAAAAABACAAAAAeAQAAZHJzL2Uyb0Rv&#10;Yy54bWxQSwUGAAAAAAYABgBZAQAAWgUAAAAA&#10;">
              <v:fill on="f" focussize="0,0"/>
              <v:stroke on="f"/>
              <v:imagedata o:title=""/>
              <o:lock v:ext="edit" aspectratio="f"/>
              <v:textbox inset="0mm,0mm,0mm,0mm" style="mso-fit-shape-to-text:t;">
                <w:txbxContent>
                  <w:p w14:paraId="3DB5B4B8">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DC470">
    <w:pPr>
      <w:pStyle w:val="11"/>
      <w:tabs>
        <w:tab w:val="center" w:pos="457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D7DA3A">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wps:txbx>
                    <wps:bodyPr wrap="none" lIns="0" tIns="0" rIns="0" bIns="0" upright="0">
                      <a:spAutoFit/>
                    </wps:bodyPr>
                  </wps:wsp>
                </a:graphicData>
              </a:graphic>
            </wp:anchor>
          </w:drawing>
        </mc:Choice>
        <mc:Fallback>
          <w:pict>
            <v:shape id="文本框 106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2sV7ssBAACc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drFe7LAQAAnAMAAA4AAAAAAAAAAQAgAAAAHgEAAGRycy9lMm9E&#10;b2MueG1sUEsFBgAAAAAGAAYAWQEAAFsFAAAAAA==&#10;">
              <v:fill on="f" focussize="0,0"/>
              <v:stroke on="f"/>
              <v:imagedata o:title=""/>
              <o:lock v:ext="edit" aspectratio="f"/>
              <v:textbox inset="0mm,0mm,0mm,0mm" style="mso-fit-shape-to-text:t;">
                <w:txbxContent>
                  <w:p w14:paraId="59D7DA3A">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8AAD0">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07C52">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wps:txbx>
                    <wps:bodyPr wrap="none" lIns="0" tIns="0" rIns="0" bIns="0" upright="0">
                      <a:spAutoFit/>
                    </wps:bodyPr>
                  </wps:wsp>
                </a:graphicData>
              </a:graphic>
            </wp:anchor>
          </w:drawing>
        </mc:Choice>
        <mc:Fallback>
          <w:pict>
            <v:shape id="文本框 106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obssBAACc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l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sKG7LAQAAnAMAAA4AAAAAAAAAAQAgAAAAHgEAAGRycy9lMm9E&#10;b2MueG1sUEsFBgAAAAAGAAYAWQEAAFsFAAAAAA==&#10;">
              <v:fill on="f" focussize="0,0"/>
              <v:stroke on="f"/>
              <v:imagedata o:title=""/>
              <o:lock v:ext="edit" aspectratio="f"/>
              <v:textbox inset="0mm,0mm,0mm,0mm" style="mso-fit-shape-to-text:t;">
                <w:txbxContent>
                  <w:p w14:paraId="26607C52">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F669A7"/>
    <w:multiLevelType w:val="multilevel"/>
    <w:tmpl w:val="3CF669A7"/>
    <w:lvl w:ilvl="0" w:tentative="0">
      <w:start w:val="1"/>
      <w:numFmt w:val="chineseCountingThousand"/>
      <w:suff w:val="nothing"/>
      <w:lvlText w:val="格式%1："/>
      <w:lvlJc w:val="left"/>
      <w:pPr>
        <w:ind w:left="630" w:hanging="420"/>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2F4E9F"/>
    <w:multiLevelType w:val="multilevel"/>
    <w:tmpl w:val="5C2F4E9F"/>
    <w:lvl w:ilvl="0" w:tentative="0">
      <w:start w:val="1"/>
      <w:numFmt w:val="decimal"/>
      <w:suff w:val="nothing"/>
      <w:lvlText w:val="%1"/>
      <w:lvlJc w:val="left"/>
      <w:pPr>
        <w:ind w:left="420" w:hanging="420"/>
      </w:pPr>
      <w:rPr>
        <w:rFonts w:hint="eastAsia"/>
        <w:sz w:val="21"/>
        <w:szCs w:val="21"/>
      </w:rPr>
    </w:lvl>
    <w:lvl w:ilvl="1" w:tentative="0">
      <w:start w:val="1"/>
      <w:numFmt w:val="lowerLetter"/>
      <w:lvlText w:val="%2)"/>
      <w:lvlJc w:val="left"/>
      <w:pPr>
        <w:ind w:left="854" w:hanging="420"/>
      </w:pPr>
    </w:lvl>
    <w:lvl w:ilvl="2" w:tentative="0">
      <w:start w:val="1"/>
      <w:numFmt w:val="lowerRoman"/>
      <w:lvlText w:val="%3."/>
      <w:lvlJc w:val="right"/>
      <w:pPr>
        <w:ind w:left="1274" w:hanging="420"/>
      </w:pPr>
    </w:lvl>
    <w:lvl w:ilvl="3" w:tentative="0">
      <w:start w:val="1"/>
      <w:numFmt w:val="decimal"/>
      <w:lvlText w:val="%4."/>
      <w:lvlJc w:val="left"/>
      <w:pPr>
        <w:ind w:left="1694" w:hanging="420"/>
      </w:pPr>
    </w:lvl>
    <w:lvl w:ilvl="4" w:tentative="0">
      <w:start w:val="1"/>
      <w:numFmt w:val="lowerLetter"/>
      <w:lvlText w:val="%5)"/>
      <w:lvlJc w:val="left"/>
      <w:pPr>
        <w:ind w:left="2114" w:hanging="420"/>
      </w:pPr>
    </w:lvl>
    <w:lvl w:ilvl="5" w:tentative="0">
      <w:start w:val="1"/>
      <w:numFmt w:val="lowerRoman"/>
      <w:lvlText w:val="%6."/>
      <w:lvlJc w:val="right"/>
      <w:pPr>
        <w:ind w:left="2534" w:hanging="420"/>
      </w:pPr>
    </w:lvl>
    <w:lvl w:ilvl="6" w:tentative="0">
      <w:start w:val="1"/>
      <w:numFmt w:val="decimal"/>
      <w:lvlText w:val="%7."/>
      <w:lvlJc w:val="left"/>
      <w:pPr>
        <w:ind w:left="2954" w:hanging="420"/>
      </w:pPr>
    </w:lvl>
    <w:lvl w:ilvl="7" w:tentative="0">
      <w:start w:val="1"/>
      <w:numFmt w:val="lowerLetter"/>
      <w:lvlText w:val="%8)"/>
      <w:lvlJc w:val="left"/>
      <w:pPr>
        <w:ind w:left="3374" w:hanging="420"/>
      </w:pPr>
    </w:lvl>
    <w:lvl w:ilvl="8" w:tentative="0">
      <w:start w:val="1"/>
      <w:numFmt w:val="lowerRoman"/>
      <w:lvlText w:val="%9."/>
      <w:lvlJc w:val="right"/>
      <w:pPr>
        <w:ind w:left="379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NDExYjZhN2I2NjM1MGU3OTY1OTUyYTRmNjU3NTMifQ=="/>
  </w:docVars>
  <w:rsids>
    <w:rsidRoot w:val="00172A27"/>
    <w:rsid w:val="00042CB5"/>
    <w:rsid w:val="00053E58"/>
    <w:rsid w:val="000760A6"/>
    <w:rsid w:val="00081213"/>
    <w:rsid w:val="00083472"/>
    <w:rsid w:val="00091535"/>
    <w:rsid w:val="000925AC"/>
    <w:rsid w:val="000A524B"/>
    <w:rsid w:val="000B1B6E"/>
    <w:rsid w:val="000C088F"/>
    <w:rsid w:val="000F6AAD"/>
    <w:rsid w:val="00101BAE"/>
    <w:rsid w:val="00123B0F"/>
    <w:rsid w:val="00133540"/>
    <w:rsid w:val="0014592D"/>
    <w:rsid w:val="00171713"/>
    <w:rsid w:val="00187D06"/>
    <w:rsid w:val="001A3022"/>
    <w:rsid w:val="001A589A"/>
    <w:rsid w:val="001E062A"/>
    <w:rsid w:val="00245A77"/>
    <w:rsid w:val="0026347A"/>
    <w:rsid w:val="002C4488"/>
    <w:rsid w:val="002D3379"/>
    <w:rsid w:val="002D451B"/>
    <w:rsid w:val="002E0679"/>
    <w:rsid w:val="002E0FCA"/>
    <w:rsid w:val="002E494A"/>
    <w:rsid w:val="002F32E2"/>
    <w:rsid w:val="00310B9E"/>
    <w:rsid w:val="00333899"/>
    <w:rsid w:val="00333DB2"/>
    <w:rsid w:val="00335F0E"/>
    <w:rsid w:val="00343C84"/>
    <w:rsid w:val="00344ABC"/>
    <w:rsid w:val="00353363"/>
    <w:rsid w:val="003639BF"/>
    <w:rsid w:val="00364F09"/>
    <w:rsid w:val="003714E2"/>
    <w:rsid w:val="003B269B"/>
    <w:rsid w:val="003D2F44"/>
    <w:rsid w:val="003D54D0"/>
    <w:rsid w:val="003E2681"/>
    <w:rsid w:val="003E5ADA"/>
    <w:rsid w:val="003F5974"/>
    <w:rsid w:val="00426650"/>
    <w:rsid w:val="004479CF"/>
    <w:rsid w:val="0045439F"/>
    <w:rsid w:val="00483B13"/>
    <w:rsid w:val="004E11BA"/>
    <w:rsid w:val="004F55ED"/>
    <w:rsid w:val="0050183D"/>
    <w:rsid w:val="0052492B"/>
    <w:rsid w:val="00540B94"/>
    <w:rsid w:val="00555B27"/>
    <w:rsid w:val="005608BF"/>
    <w:rsid w:val="00573275"/>
    <w:rsid w:val="0058383A"/>
    <w:rsid w:val="00594210"/>
    <w:rsid w:val="0059572C"/>
    <w:rsid w:val="005C5CE7"/>
    <w:rsid w:val="005D0BBF"/>
    <w:rsid w:val="005D137B"/>
    <w:rsid w:val="005E775E"/>
    <w:rsid w:val="005F2065"/>
    <w:rsid w:val="0062526E"/>
    <w:rsid w:val="00625309"/>
    <w:rsid w:val="00640E67"/>
    <w:rsid w:val="00646F2A"/>
    <w:rsid w:val="00682226"/>
    <w:rsid w:val="00684DF5"/>
    <w:rsid w:val="006A01C1"/>
    <w:rsid w:val="006F2221"/>
    <w:rsid w:val="00721ABD"/>
    <w:rsid w:val="007572F2"/>
    <w:rsid w:val="00791516"/>
    <w:rsid w:val="007A71A3"/>
    <w:rsid w:val="007B203B"/>
    <w:rsid w:val="007C0FA3"/>
    <w:rsid w:val="007E011D"/>
    <w:rsid w:val="007E10F7"/>
    <w:rsid w:val="007F1F9F"/>
    <w:rsid w:val="007F4B05"/>
    <w:rsid w:val="008023DF"/>
    <w:rsid w:val="00821DAA"/>
    <w:rsid w:val="008354C6"/>
    <w:rsid w:val="008449D7"/>
    <w:rsid w:val="00846F15"/>
    <w:rsid w:val="00880C48"/>
    <w:rsid w:val="00883496"/>
    <w:rsid w:val="00892476"/>
    <w:rsid w:val="00894AA7"/>
    <w:rsid w:val="00897324"/>
    <w:rsid w:val="00897EA5"/>
    <w:rsid w:val="008B093A"/>
    <w:rsid w:val="008B1EEB"/>
    <w:rsid w:val="008D06D6"/>
    <w:rsid w:val="008F7D93"/>
    <w:rsid w:val="009362AB"/>
    <w:rsid w:val="009404F8"/>
    <w:rsid w:val="00975DBA"/>
    <w:rsid w:val="00985F27"/>
    <w:rsid w:val="009A2115"/>
    <w:rsid w:val="009A7E65"/>
    <w:rsid w:val="009B29AC"/>
    <w:rsid w:val="009C0CF1"/>
    <w:rsid w:val="009F2D1D"/>
    <w:rsid w:val="00A0246F"/>
    <w:rsid w:val="00A1072E"/>
    <w:rsid w:val="00A17E63"/>
    <w:rsid w:val="00A355DB"/>
    <w:rsid w:val="00A43D0F"/>
    <w:rsid w:val="00A53941"/>
    <w:rsid w:val="00A611A4"/>
    <w:rsid w:val="00A95A03"/>
    <w:rsid w:val="00AB7AAE"/>
    <w:rsid w:val="00AE06BD"/>
    <w:rsid w:val="00AE4413"/>
    <w:rsid w:val="00B002E3"/>
    <w:rsid w:val="00B125AC"/>
    <w:rsid w:val="00B5321B"/>
    <w:rsid w:val="00B53E81"/>
    <w:rsid w:val="00B57E93"/>
    <w:rsid w:val="00B86736"/>
    <w:rsid w:val="00BB0625"/>
    <w:rsid w:val="00BF4481"/>
    <w:rsid w:val="00C01F0D"/>
    <w:rsid w:val="00C10D24"/>
    <w:rsid w:val="00C33D0C"/>
    <w:rsid w:val="00C41CC1"/>
    <w:rsid w:val="00C74C35"/>
    <w:rsid w:val="00C878B2"/>
    <w:rsid w:val="00CD2D16"/>
    <w:rsid w:val="00CD45BA"/>
    <w:rsid w:val="00CE6B20"/>
    <w:rsid w:val="00D006C8"/>
    <w:rsid w:val="00D51B18"/>
    <w:rsid w:val="00D725E6"/>
    <w:rsid w:val="00D72E42"/>
    <w:rsid w:val="00D73EA4"/>
    <w:rsid w:val="00D82CDA"/>
    <w:rsid w:val="00D84499"/>
    <w:rsid w:val="00D847F4"/>
    <w:rsid w:val="00D91A3B"/>
    <w:rsid w:val="00D91E73"/>
    <w:rsid w:val="00DC404E"/>
    <w:rsid w:val="00DC6F48"/>
    <w:rsid w:val="00DF0B6D"/>
    <w:rsid w:val="00E03B2E"/>
    <w:rsid w:val="00E35F5D"/>
    <w:rsid w:val="00E46049"/>
    <w:rsid w:val="00E511EB"/>
    <w:rsid w:val="00E52BEB"/>
    <w:rsid w:val="00E74D54"/>
    <w:rsid w:val="00EC7820"/>
    <w:rsid w:val="00EE2F03"/>
    <w:rsid w:val="00EE60CF"/>
    <w:rsid w:val="00F4570A"/>
    <w:rsid w:val="00F51F56"/>
    <w:rsid w:val="00F542FC"/>
    <w:rsid w:val="00F56642"/>
    <w:rsid w:val="00F6040A"/>
    <w:rsid w:val="00F72CFD"/>
    <w:rsid w:val="00FA34C7"/>
    <w:rsid w:val="00FA3C1F"/>
    <w:rsid w:val="011E37CA"/>
    <w:rsid w:val="012A16F3"/>
    <w:rsid w:val="014477CE"/>
    <w:rsid w:val="01581316"/>
    <w:rsid w:val="017B1129"/>
    <w:rsid w:val="020C7A9F"/>
    <w:rsid w:val="026F4134"/>
    <w:rsid w:val="027D172A"/>
    <w:rsid w:val="02B71832"/>
    <w:rsid w:val="034B6DE4"/>
    <w:rsid w:val="03AE5E66"/>
    <w:rsid w:val="03D96696"/>
    <w:rsid w:val="04321AE1"/>
    <w:rsid w:val="044959C1"/>
    <w:rsid w:val="04956AE0"/>
    <w:rsid w:val="04BD38C2"/>
    <w:rsid w:val="05415DAA"/>
    <w:rsid w:val="059B12C3"/>
    <w:rsid w:val="05A037E6"/>
    <w:rsid w:val="06070569"/>
    <w:rsid w:val="064F6E71"/>
    <w:rsid w:val="0654635C"/>
    <w:rsid w:val="07A11C91"/>
    <w:rsid w:val="07B36F67"/>
    <w:rsid w:val="08127715"/>
    <w:rsid w:val="08242341"/>
    <w:rsid w:val="084240B7"/>
    <w:rsid w:val="089D7DD2"/>
    <w:rsid w:val="08D44105"/>
    <w:rsid w:val="09092FFD"/>
    <w:rsid w:val="09322AD0"/>
    <w:rsid w:val="09457797"/>
    <w:rsid w:val="09E56F0E"/>
    <w:rsid w:val="09E76A06"/>
    <w:rsid w:val="0A3C2768"/>
    <w:rsid w:val="0A645793"/>
    <w:rsid w:val="0B3B7316"/>
    <w:rsid w:val="0C5332C3"/>
    <w:rsid w:val="0CA75583"/>
    <w:rsid w:val="0CC872A8"/>
    <w:rsid w:val="0CF85DDF"/>
    <w:rsid w:val="0D5A6D87"/>
    <w:rsid w:val="0D847C4F"/>
    <w:rsid w:val="0E355B19"/>
    <w:rsid w:val="0E536A00"/>
    <w:rsid w:val="0E5B5FC3"/>
    <w:rsid w:val="0E7A5E55"/>
    <w:rsid w:val="0EB300C3"/>
    <w:rsid w:val="0F4C0F63"/>
    <w:rsid w:val="0FA20891"/>
    <w:rsid w:val="0FA71E6F"/>
    <w:rsid w:val="0FD5219C"/>
    <w:rsid w:val="0FE13D46"/>
    <w:rsid w:val="10105367"/>
    <w:rsid w:val="10194349"/>
    <w:rsid w:val="101E3440"/>
    <w:rsid w:val="105C411B"/>
    <w:rsid w:val="11763118"/>
    <w:rsid w:val="11973186"/>
    <w:rsid w:val="11AD2023"/>
    <w:rsid w:val="120F351E"/>
    <w:rsid w:val="1233690D"/>
    <w:rsid w:val="126C0948"/>
    <w:rsid w:val="12926EFA"/>
    <w:rsid w:val="12B66D8B"/>
    <w:rsid w:val="12DD7FB1"/>
    <w:rsid w:val="13065F6D"/>
    <w:rsid w:val="131807C2"/>
    <w:rsid w:val="1335117B"/>
    <w:rsid w:val="13731CA7"/>
    <w:rsid w:val="139E4104"/>
    <w:rsid w:val="13C46CE8"/>
    <w:rsid w:val="13CD3690"/>
    <w:rsid w:val="13F66FF5"/>
    <w:rsid w:val="14147066"/>
    <w:rsid w:val="141B4D12"/>
    <w:rsid w:val="14847063"/>
    <w:rsid w:val="14A34167"/>
    <w:rsid w:val="14A64DE1"/>
    <w:rsid w:val="14BC4BF2"/>
    <w:rsid w:val="14CB1683"/>
    <w:rsid w:val="14E951B7"/>
    <w:rsid w:val="14F415B7"/>
    <w:rsid w:val="15254E58"/>
    <w:rsid w:val="155410C2"/>
    <w:rsid w:val="155E1C7E"/>
    <w:rsid w:val="156D5B46"/>
    <w:rsid w:val="15AD05C9"/>
    <w:rsid w:val="164134C1"/>
    <w:rsid w:val="16B50547"/>
    <w:rsid w:val="173F7E2B"/>
    <w:rsid w:val="17A90CD9"/>
    <w:rsid w:val="17C52DCA"/>
    <w:rsid w:val="180C6E5D"/>
    <w:rsid w:val="1810078A"/>
    <w:rsid w:val="181D2269"/>
    <w:rsid w:val="1864257A"/>
    <w:rsid w:val="18DC33FE"/>
    <w:rsid w:val="18FC5C71"/>
    <w:rsid w:val="190E5A1C"/>
    <w:rsid w:val="19150DE7"/>
    <w:rsid w:val="19163892"/>
    <w:rsid w:val="193D4365"/>
    <w:rsid w:val="19730A26"/>
    <w:rsid w:val="199839CC"/>
    <w:rsid w:val="19B56EAA"/>
    <w:rsid w:val="1A0F6C37"/>
    <w:rsid w:val="1A361CF4"/>
    <w:rsid w:val="1A3F2338"/>
    <w:rsid w:val="1A4F1E3F"/>
    <w:rsid w:val="1A9D7B4F"/>
    <w:rsid w:val="1AA73D43"/>
    <w:rsid w:val="1AB70828"/>
    <w:rsid w:val="1AF2145B"/>
    <w:rsid w:val="1B2750C0"/>
    <w:rsid w:val="1B3D23C9"/>
    <w:rsid w:val="1BD96C26"/>
    <w:rsid w:val="1BF2030E"/>
    <w:rsid w:val="1C0344CD"/>
    <w:rsid w:val="1C2456B1"/>
    <w:rsid w:val="1C5D12C5"/>
    <w:rsid w:val="1C8125C2"/>
    <w:rsid w:val="1CB270CF"/>
    <w:rsid w:val="1D0608F4"/>
    <w:rsid w:val="1D081AC5"/>
    <w:rsid w:val="1D122970"/>
    <w:rsid w:val="1D152408"/>
    <w:rsid w:val="1D507571"/>
    <w:rsid w:val="1D516358"/>
    <w:rsid w:val="1D9A3137"/>
    <w:rsid w:val="1DDF4E93"/>
    <w:rsid w:val="1DE26BA3"/>
    <w:rsid w:val="1E041EDF"/>
    <w:rsid w:val="1E3E12CD"/>
    <w:rsid w:val="1E852CF4"/>
    <w:rsid w:val="1EB25396"/>
    <w:rsid w:val="1F3B432C"/>
    <w:rsid w:val="1F710084"/>
    <w:rsid w:val="1F7C3313"/>
    <w:rsid w:val="1F9976C0"/>
    <w:rsid w:val="1FBA5C33"/>
    <w:rsid w:val="1FF132AA"/>
    <w:rsid w:val="20731E86"/>
    <w:rsid w:val="21580905"/>
    <w:rsid w:val="22450DA6"/>
    <w:rsid w:val="22BB6BAD"/>
    <w:rsid w:val="23065E2F"/>
    <w:rsid w:val="230D3FCA"/>
    <w:rsid w:val="231030DA"/>
    <w:rsid w:val="23294316"/>
    <w:rsid w:val="23501E59"/>
    <w:rsid w:val="239548FA"/>
    <w:rsid w:val="23B945D3"/>
    <w:rsid w:val="23C034FC"/>
    <w:rsid w:val="23C93DE0"/>
    <w:rsid w:val="24160FEF"/>
    <w:rsid w:val="244F1137"/>
    <w:rsid w:val="247F38D4"/>
    <w:rsid w:val="24AE4EC9"/>
    <w:rsid w:val="24E66811"/>
    <w:rsid w:val="250F3FB0"/>
    <w:rsid w:val="253357AE"/>
    <w:rsid w:val="25816F63"/>
    <w:rsid w:val="2588078D"/>
    <w:rsid w:val="25C2328F"/>
    <w:rsid w:val="25CC0B6B"/>
    <w:rsid w:val="25DB120B"/>
    <w:rsid w:val="25DC73B6"/>
    <w:rsid w:val="26613359"/>
    <w:rsid w:val="26A40BF9"/>
    <w:rsid w:val="26E77012"/>
    <w:rsid w:val="27DC212D"/>
    <w:rsid w:val="27F50B98"/>
    <w:rsid w:val="281F2D00"/>
    <w:rsid w:val="28702D83"/>
    <w:rsid w:val="28800C4E"/>
    <w:rsid w:val="2885195F"/>
    <w:rsid w:val="28E53263"/>
    <w:rsid w:val="29303E2B"/>
    <w:rsid w:val="29474174"/>
    <w:rsid w:val="29B669AE"/>
    <w:rsid w:val="29D639B5"/>
    <w:rsid w:val="2A7F2E91"/>
    <w:rsid w:val="2AC35C5A"/>
    <w:rsid w:val="2AE0038E"/>
    <w:rsid w:val="2AF163EF"/>
    <w:rsid w:val="2B0611F2"/>
    <w:rsid w:val="2C0D7F3B"/>
    <w:rsid w:val="2C2B4F37"/>
    <w:rsid w:val="2C376C2F"/>
    <w:rsid w:val="2D7F1A29"/>
    <w:rsid w:val="2DD07B0B"/>
    <w:rsid w:val="2E493F85"/>
    <w:rsid w:val="2E6402CC"/>
    <w:rsid w:val="2E65537E"/>
    <w:rsid w:val="2EA46F2C"/>
    <w:rsid w:val="2EC86DBC"/>
    <w:rsid w:val="2F1F122A"/>
    <w:rsid w:val="2F215FF3"/>
    <w:rsid w:val="2F862C22"/>
    <w:rsid w:val="2FE847F6"/>
    <w:rsid w:val="30540A12"/>
    <w:rsid w:val="306C4391"/>
    <w:rsid w:val="309C75DC"/>
    <w:rsid w:val="30C7600D"/>
    <w:rsid w:val="30D3701B"/>
    <w:rsid w:val="311324BC"/>
    <w:rsid w:val="31293AA7"/>
    <w:rsid w:val="314E4A9B"/>
    <w:rsid w:val="31672DFC"/>
    <w:rsid w:val="318B0193"/>
    <w:rsid w:val="318B7B2F"/>
    <w:rsid w:val="320F2EF1"/>
    <w:rsid w:val="32B30CF2"/>
    <w:rsid w:val="32F477B5"/>
    <w:rsid w:val="33730AC8"/>
    <w:rsid w:val="33824742"/>
    <w:rsid w:val="33C75007"/>
    <w:rsid w:val="33E241A3"/>
    <w:rsid w:val="33E36D2F"/>
    <w:rsid w:val="33EF7B0F"/>
    <w:rsid w:val="343042A1"/>
    <w:rsid w:val="347A336B"/>
    <w:rsid w:val="34AB2B49"/>
    <w:rsid w:val="35416994"/>
    <w:rsid w:val="357436CD"/>
    <w:rsid w:val="35C12A64"/>
    <w:rsid w:val="35EB449F"/>
    <w:rsid w:val="35EF616F"/>
    <w:rsid w:val="362A1F41"/>
    <w:rsid w:val="3634544E"/>
    <w:rsid w:val="364439E4"/>
    <w:rsid w:val="367478B5"/>
    <w:rsid w:val="36AF18A3"/>
    <w:rsid w:val="36C16F69"/>
    <w:rsid w:val="37536184"/>
    <w:rsid w:val="37FC25E8"/>
    <w:rsid w:val="381D0162"/>
    <w:rsid w:val="383A72A1"/>
    <w:rsid w:val="38A47258"/>
    <w:rsid w:val="38AD3B89"/>
    <w:rsid w:val="39210D1B"/>
    <w:rsid w:val="39706F1A"/>
    <w:rsid w:val="397D4B67"/>
    <w:rsid w:val="398654C1"/>
    <w:rsid w:val="39D249D2"/>
    <w:rsid w:val="3A0604FB"/>
    <w:rsid w:val="3ABC4E9A"/>
    <w:rsid w:val="3ACD7016"/>
    <w:rsid w:val="3B1629BB"/>
    <w:rsid w:val="3B425FF9"/>
    <w:rsid w:val="3B9207E8"/>
    <w:rsid w:val="3B96408D"/>
    <w:rsid w:val="3BA157A6"/>
    <w:rsid w:val="3C2D4A5B"/>
    <w:rsid w:val="3C7B1343"/>
    <w:rsid w:val="3CB02E28"/>
    <w:rsid w:val="3CEB4A5B"/>
    <w:rsid w:val="3D0C031A"/>
    <w:rsid w:val="3D371009"/>
    <w:rsid w:val="3DA13D5E"/>
    <w:rsid w:val="3DA97FFD"/>
    <w:rsid w:val="3DB647D3"/>
    <w:rsid w:val="3E9B73AF"/>
    <w:rsid w:val="3EAF249C"/>
    <w:rsid w:val="3F1E2BD3"/>
    <w:rsid w:val="3F290C82"/>
    <w:rsid w:val="3FBD0BAE"/>
    <w:rsid w:val="3FF62ABE"/>
    <w:rsid w:val="403F6094"/>
    <w:rsid w:val="41357C9D"/>
    <w:rsid w:val="41384034"/>
    <w:rsid w:val="41FB38E8"/>
    <w:rsid w:val="42184B9F"/>
    <w:rsid w:val="421D7F4B"/>
    <w:rsid w:val="42717540"/>
    <w:rsid w:val="42894042"/>
    <w:rsid w:val="42CB76A9"/>
    <w:rsid w:val="42D431E1"/>
    <w:rsid w:val="434D7F2B"/>
    <w:rsid w:val="437316E5"/>
    <w:rsid w:val="43780E57"/>
    <w:rsid w:val="43830078"/>
    <w:rsid w:val="43C91598"/>
    <w:rsid w:val="43DD4B86"/>
    <w:rsid w:val="444706C2"/>
    <w:rsid w:val="445B3FBA"/>
    <w:rsid w:val="44B96FF5"/>
    <w:rsid w:val="451D6A30"/>
    <w:rsid w:val="45350C77"/>
    <w:rsid w:val="46366B4D"/>
    <w:rsid w:val="466225D9"/>
    <w:rsid w:val="46674A02"/>
    <w:rsid w:val="46792BEA"/>
    <w:rsid w:val="46DF78FC"/>
    <w:rsid w:val="471E284C"/>
    <w:rsid w:val="477E75DC"/>
    <w:rsid w:val="479613BE"/>
    <w:rsid w:val="47F92762"/>
    <w:rsid w:val="480C6CE1"/>
    <w:rsid w:val="486440DC"/>
    <w:rsid w:val="48824A73"/>
    <w:rsid w:val="4883477C"/>
    <w:rsid w:val="49160E35"/>
    <w:rsid w:val="491A11EF"/>
    <w:rsid w:val="498C2647"/>
    <w:rsid w:val="49FB78F0"/>
    <w:rsid w:val="4A2A1CE5"/>
    <w:rsid w:val="4A6972CF"/>
    <w:rsid w:val="4AE36536"/>
    <w:rsid w:val="4B215BCE"/>
    <w:rsid w:val="4B4B30CF"/>
    <w:rsid w:val="4B8C5FE6"/>
    <w:rsid w:val="4BA13F1F"/>
    <w:rsid w:val="4BC91BB0"/>
    <w:rsid w:val="4BDC3B73"/>
    <w:rsid w:val="4BE965EB"/>
    <w:rsid w:val="4C21718C"/>
    <w:rsid w:val="4C39729F"/>
    <w:rsid w:val="4C5161C0"/>
    <w:rsid w:val="4CA43241"/>
    <w:rsid w:val="4D1346AD"/>
    <w:rsid w:val="4D856E88"/>
    <w:rsid w:val="4D89074D"/>
    <w:rsid w:val="4D922C00"/>
    <w:rsid w:val="4DCC3D25"/>
    <w:rsid w:val="4DE75F58"/>
    <w:rsid w:val="4DFC00DF"/>
    <w:rsid w:val="4DFC21F6"/>
    <w:rsid w:val="4E0B6A19"/>
    <w:rsid w:val="4E120529"/>
    <w:rsid w:val="4E1D48F7"/>
    <w:rsid w:val="4E2B33DD"/>
    <w:rsid w:val="4E3B747F"/>
    <w:rsid w:val="4E4C7020"/>
    <w:rsid w:val="4E63455A"/>
    <w:rsid w:val="4E940495"/>
    <w:rsid w:val="4E9F47B7"/>
    <w:rsid w:val="4EC008C2"/>
    <w:rsid w:val="4EC359BE"/>
    <w:rsid w:val="4F093CA9"/>
    <w:rsid w:val="4F5E3989"/>
    <w:rsid w:val="4F950C67"/>
    <w:rsid w:val="4FD82C64"/>
    <w:rsid w:val="50306369"/>
    <w:rsid w:val="50563C2C"/>
    <w:rsid w:val="507A161B"/>
    <w:rsid w:val="50B23FA3"/>
    <w:rsid w:val="50DD7301"/>
    <w:rsid w:val="51275075"/>
    <w:rsid w:val="51306EED"/>
    <w:rsid w:val="51AA37E9"/>
    <w:rsid w:val="51EA0E43"/>
    <w:rsid w:val="52577A0A"/>
    <w:rsid w:val="52703326"/>
    <w:rsid w:val="528079D5"/>
    <w:rsid w:val="52C2229C"/>
    <w:rsid w:val="52D91B65"/>
    <w:rsid w:val="531D551D"/>
    <w:rsid w:val="533015C4"/>
    <w:rsid w:val="535C52E6"/>
    <w:rsid w:val="53803128"/>
    <w:rsid w:val="53A85FDD"/>
    <w:rsid w:val="53C64393"/>
    <w:rsid w:val="54767E7A"/>
    <w:rsid w:val="54E978DB"/>
    <w:rsid w:val="54FF433E"/>
    <w:rsid w:val="55513BBF"/>
    <w:rsid w:val="556C7EFE"/>
    <w:rsid w:val="56292694"/>
    <w:rsid w:val="56457A9E"/>
    <w:rsid w:val="56B22C1E"/>
    <w:rsid w:val="56E973C7"/>
    <w:rsid w:val="57031B32"/>
    <w:rsid w:val="573F761C"/>
    <w:rsid w:val="574657B9"/>
    <w:rsid w:val="57A57489"/>
    <w:rsid w:val="57A87BB0"/>
    <w:rsid w:val="57CA29DE"/>
    <w:rsid w:val="57F067B7"/>
    <w:rsid w:val="584A1532"/>
    <w:rsid w:val="58A75C91"/>
    <w:rsid w:val="58FF0E19"/>
    <w:rsid w:val="59182329"/>
    <w:rsid w:val="59785AD5"/>
    <w:rsid w:val="59C57F5B"/>
    <w:rsid w:val="5A3B0749"/>
    <w:rsid w:val="5A5D046C"/>
    <w:rsid w:val="5AE4424C"/>
    <w:rsid w:val="5B3538D8"/>
    <w:rsid w:val="5B88216D"/>
    <w:rsid w:val="5BEE75D9"/>
    <w:rsid w:val="5BF42158"/>
    <w:rsid w:val="5C013996"/>
    <w:rsid w:val="5C2C01DC"/>
    <w:rsid w:val="5C5411D8"/>
    <w:rsid w:val="5CF74222"/>
    <w:rsid w:val="5D337249"/>
    <w:rsid w:val="5D530FE7"/>
    <w:rsid w:val="5D87651F"/>
    <w:rsid w:val="5DBF146B"/>
    <w:rsid w:val="5E0F60B1"/>
    <w:rsid w:val="5E1F0056"/>
    <w:rsid w:val="5E7D786B"/>
    <w:rsid w:val="5E9A60E7"/>
    <w:rsid w:val="5EBA003B"/>
    <w:rsid w:val="5FB82473"/>
    <w:rsid w:val="5FF516A8"/>
    <w:rsid w:val="604A6791"/>
    <w:rsid w:val="605B59B8"/>
    <w:rsid w:val="60C253EF"/>
    <w:rsid w:val="60D80F17"/>
    <w:rsid w:val="60D84475"/>
    <w:rsid w:val="60EC39AD"/>
    <w:rsid w:val="619B0AFB"/>
    <w:rsid w:val="61DD4664"/>
    <w:rsid w:val="61E11E81"/>
    <w:rsid w:val="62B561CE"/>
    <w:rsid w:val="62C1183B"/>
    <w:rsid w:val="62C53944"/>
    <w:rsid w:val="63935E5F"/>
    <w:rsid w:val="63AD64A6"/>
    <w:rsid w:val="648D6F4F"/>
    <w:rsid w:val="64D511EA"/>
    <w:rsid w:val="65007483"/>
    <w:rsid w:val="654215C6"/>
    <w:rsid w:val="65E44122"/>
    <w:rsid w:val="65F17C26"/>
    <w:rsid w:val="669B2BD8"/>
    <w:rsid w:val="679B3E58"/>
    <w:rsid w:val="67A624E1"/>
    <w:rsid w:val="67E124EF"/>
    <w:rsid w:val="68226DDF"/>
    <w:rsid w:val="6836628F"/>
    <w:rsid w:val="68546788"/>
    <w:rsid w:val="686A754B"/>
    <w:rsid w:val="687F77BE"/>
    <w:rsid w:val="68945FF2"/>
    <w:rsid w:val="68C658C4"/>
    <w:rsid w:val="696F43F9"/>
    <w:rsid w:val="69B71581"/>
    <w:rsid w:val="69CF09C8"/>
    <w:rsid w:val="69FC7974"/>
    <w:rsid w:val="6A0F23D8"/>
    <w:rsid w:val="6A221D21"/>
    <w:rsid w:val="6A2C5CCD"/>
    <w:rsid w:val="6A45798C"/>
    <w:rsid w:val="6A553C18"/>
    <w:rsid w:val="6A7721C1"/>
    <w:rsid w:val="6A8D7EEC"/>
    <w:rsid w:val="6AC4522D"/>
    <w:rsid w:val="6B1104B4"/>
    <w:rsid w:val="6C04178A"/>
    <w:rsid w:val="6C11269F"/>
    <w:rsid w:val="6C2A5903"/>
    <w:rsid w:val="6C355466"/>
    <w:rsid w:val="6C4255C7"/>
    <w:rsid w:val="6D761B68"/>
    <w:rsid w:val="6DD46C2D"/>
    <w:rsid w:val="6E506F8F"/>
    <w:rsid w:val="6EC84708"/>
    <w:rsid w:val="6F1572A0"/>
    <w:rsid w:val="6FA74FF3"/>
    <w:rsid w:val="6FBD6F8D"/>
    <w:rsid w:val="6FF05465"/>
    <w:rsid w:val="6FF92EFA"/>
    <w:rsid w:val="70675C74"/>
    <w:rsid w:val="70B622DA"/>
    <w:rsid w:val="70C816C5"/>
    <w:rsid w:val="70D1632C"/>
    <w:rsid w:val="70DF707F"/>
    <w:rsid w:val="71C97B84"/>
    <w:rsid w:val="72117F55"/>
    <w:rsid w:val="727A0BE5"/>
    <w:rsid w:val="72C23C67"/>
    <w:rsid w:val="737B724B"/>
    <w:rsid w:val="737E3665"/>
    <w:rsid w:val="73804649"/>
    <w:rsid w:val="7418624A"/>
    <w:rsid w:val="741C1A4E"/>
    <w:rsid w:val="749649DF"/>
    <w:rsid w:val="74A91A49"/>
    <w:rsid w:val="75166107"/>
    <w:rsid w:val="75361222"/>
    <w:rsid w:val="754356EA"/>
    <w:rsid w:val="755954E2"/>
    <w:rsid w:val="7575776E"/>
    <w:rsid w:val="757A60AE"/>
    <w:rsid w:val="75E15C9A"/>
    <w:rsid w:val="75F431FF"/>
    <w:rsid w:val="760C4FC0"/>
    <w:rsid w:val="764D77F8"/>
    <w:rsid w:val="766D10AA"/>
    <w:rsid w:val="76D70A6A"/>
    <w:rsid w:val="774B06EA"/>
    <w:rsid w:val="775B1491"/>
    <w:rsid w:val="77A95037"/>
    <w:rsid w:val="77DE1B76"/>
    <w:rsid w:val="780B759D"/>
    <w:rsid w:val="782D78AE"/>
    <w:rsid w:val="786101C1"/>
    <w:rsid w:val="78C12D83"/>
    <w:rsid w:val="78CF0F6E"/>
    <w:rsid w:val="798B12FD"/>
    <w:rsid w:val="7B4E4990"/>
    <w:rsid w:val="7BD30CC7"/>
    <w:rsid w:val="7BD563DA"/>
    <w:rsid w:val="7C8F163B"/>
    <w:rsid w:val="7CAA0ADC"/>
    <w:rsid w:val="7D4B2583"/>
    <w:rsid w:val="7E0843C1"/>
    <w:rsid w:val="7EA00289"/>
    <w:rsid w:val="7F0A7E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3"/>
    <w:basedOn w:val="1"/>
    <w:next w:val="1"/>
    <w:link w:val="23"/>
    <w:qFormat/>
    <w:uiPriority w:val="0"/>
    <w:pPr>
      <w:keepNext/>
      <w:spacing w:line="460" w:lineRule="exact"/>
      <w:outlineLvl w:val="2"/>
    </w:pPr>
    <w:rPr>
      <w:rFonts w:ascii="宋体" w:hAnsi="宋体"/>
      <w:b/>
      <w:bCs/>
      <w:sz w:val="30"/>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uiPriority w:val="99"/>
    <w:pPr>
      <w:tabs>
        <w:tab w:val="decimal" w:pos="315"/>
        <w:tab w:val="left" w:pos="630"/>
      </w:tabs>
      <w:ind w:left="420" w:leftChars="200"/>
    </w:pPr>
  </w:style>
  <w:style w:type="paragraph" w:styleId="5">
    <w:name w:val="Normal Indent"/>
    <w:basedOn w:val="1"/>
    <w:qFormat/>
    <w:uiPriority w:val="0"/>
    <w:pPr>
      <w:ind w:firstLine="420"/>
    </w:pPr>
    <w:rPr>
      <w:rFonts w:cs="楷体_GB2312"/>
      <w:szCs w:val="20"/>
    </w:rPr>
  </w:style>
  <w:style w:type="paragraph" w:styleId="6">
    <w:name w:val="caption"/>
    <w:basedOn w:val="1"/>
    <w:next w:val="1"/>
    <w:qFormat/>
    <w:uiPriority w:val="0"/>
    <w:pPr>
      <w:tabs>
        <w:tab w:val="decimal" w:pos="315"/>
        <w:tab w:val="left" w:pos="630"/>
      </w:tabs>
      <w:spacing w:before="152" w:after="160" w:line="360" w:lineRule="auto"/>
    </w:pPr>
    <w:rPr>
      <w:rFonts w:ascii="Arial" w:hAnsi="Arial" w:eastAsia="黑体" w:cs="Arial"/>
      <w:sz w:val="20"/>
      <w:szCs w:val="20"/>
      <w:lang w:bidi="ar-SA"/>
    </w:rPr>
  </w:style>
  <w:style w:type="paragraph" w:styleId="7">
    <w:name w:val="annotation text"/>
    <w:basedOn w:val="1"/>
    <w:qFormat/>
    <w:uiPriority w:val="0"/>
  </w:style>
  <w:style w:type="paragraph" w:styleId="8">
    <w:name w:val="Body Text"/>
    <w:basedOn w:val="1"/>
    <w:next w:val="1"/>
    <w:link w:val="24"/>
    <w:unhideWhenUsed/>
    <w:qFormat/>
    <w:uiPriority w:val="99"/>
    <w:pPr>
      <w:spacing w:after="120"/>
    </w:pPr>
  </w:style>
  <w:style w:type="paragraph" w:styleId="9">
    <w:name w:val="Body Text Indent"/>
    <w:basedOn w:val="1"/>
    <w:unhideWhenUsed/>
    <w:qFormat/>
    <w:uiPriority w:val="99"/>
    <w:pPr>
      <w:spacing w:after="120"/>
      <w:ind w:left="420" w:leftChars="200"/>
    </w:pPr>
  </w:style>
  <w:style w:type="paragraph" w:styleId="10">
    <w:name w:val="Balloon Text"/>
    <w:basedOn w:val="1"/>
    <w:link w:val="25"/>
    <w:unhideWhenUsed/>
    <w:qFormat/>
    <w:uiPriority w:val="99"/>
    <w:pPr>
      <w:spacing w:line="240" w:lineRule="auto"/>
    </w:pPr>
    <w:rPr>
      <w:kern w:val="0"/>
      <w:sz w:val="18"/>
      <w:szCs w:val="18"/>
    </w:rPr>
  </w:style>
  <w:style w:type="paragraph" w:styleId="11">
    <w:name w:val="footer"/>
    <w:basedOn w:val="1"/>
    <w:link w:val="26"/>
    <w:unhideWhenUsed/>
    <w:qFormat/>
    <w:uiPriority w:val="0"/>
    <w:pPr>
      <w:tabs>
        <w:tab w:val="center" w:pos="4153"/>
        <w:tab w:val="right" w:pos="8306"/>
      </w:tabs>
      <w:snapToGrid w:val="0"/>
      <w:jc w:val="left"/>
    </w:pPr>
    <w:rPr>
      <w:kern w:val="0"/>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index heading"/>
    <w:basedOn w:val="1"/>
    <w:next w:val="14"/>
    <w:qFormat/>
    <w:uiPriority w:val="0"/>
    <w:pPr>
      <w:tabs>
        <w:tab w:val="decimal" w:pos="315"/>
        <w:tab w:val="left" w:pos="630"/>
      </w:tabs>
    </w:pPr>
    <w:rPr>
      <w:rFonts w:ascii="Times New Roman" w:hAnsi="Times New Roman"/>
      <w:szCs w:val="20"/>
    </w:rPr>
  </w:style>
  <w:style w:type="paragraph" w:styleId="14">
    <w:name w:val="index 1"/>
    <w:basedOn w:val="1"/>
    <w:next w:val="1"/>
    <w:qFormat/>
    <w:uiPriority w:val="0"/>
    <w:pPr>
      <w:tabs>
        <w:tab w:val="decimal" w:pos="315"/>
        <w:tab w:val="left" w:pos="630"/>
      </w:tabs>
    </w:pPr>
  </w:style>
  <w:style w:type="paragraph" w:styleId="15">
    <w:name w:val="HTML Preformatted"/>
    <w:basedOn w:val="1"/>
    <w:link w:val="2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kern w:val="0"/>
      <w:sz w:val="24"/>
    </w:rPr>
  </w:style>
  <w:style w:type="paragraph" w:styleId="16">
    <w:name w:val="Body Text First Indent"/>
    <w:basedOn w:val="1"/>
    <w:link w:val="29"/>
    <w:qFormat/>
    <w:uiPriority w:val="0"/>
    <w:pPr>
      <w:widowControl/>
      <w:spacing w:before="100" w:beforeAutospacing="1" w:after="100" w:afterAutospacing="1" w:line="360" w:lineRule="auto"/>
      <w:jc w:val="left"/>
    </w:pPr>
    <w:rPr>
      <w:rFonts w:ascii="宋体" w:hAnsi="宋体" w:eastAsia="华文新魏"/>
      <w:sz w:val="24"/>
    </w:rPr>
  </w:style>
  <w:style w:type="paragraph" w:styleId="17">
    <w:name w:val="Body Text First Indent 2"/>
    <w:basedOn w:val="9"/>
    <w:unhideWhenUsed/>
    <w:qFormat/>
    <w:uiPriority w:val="99"/>
    <w:pPr>
      <w:spacing w:after="0" w:line="360" w:lineRule="auto"/>
      <w:ind w:left="0" w:leftChars="0"/>
      <w:jc w:val="both"/>
    </w:pPr>
  </w:style>
  <w:style w:type="table" w:styleId="19">
    <w:name w:val="Table Grid"/>
    <w:basedOn w:val="18"/>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rPr>
  </w:style>
  <w:style w:type="character" w:styleId="22">
    <w:name w:val="Hyperlink"/>
    <w:unhideWhenUsed/>
    <w:qFormat/>
    <w:uiPriority w:val="99"/>
    <w:rPr>
      <w:color w:val="313346"/>
      <w:u w:val="none"/>
    </w:rPr>
  </w:style>
  <w:style w:type="character" w:customStyle="1" w:styleId="23">
    <w:name w:val="标题 3 字符"/>
    <w:link w:val="3"/>
    <w:qFormat/>
    <w:uiPriority w:val="0"/>
    <w:rPr>
      <w:rFonts w:ascii="宋体" w:hAnsi="宋体"/>
      <w:b/>
      <w:bCs/>
      <w:kern w:val="2"/>
      <w:sz w:val="30"/>
      <w:szCs w:val="24"/>
    </w:rPr>
  </w:style>
  <w:style w:type="character" w:customStyle="1" w:styleId="24">
    <w:name w:val="正文文本 字符"/>
    <w:link w:val="8"/>
    <w:semiHidden/>
    <w:qFormat/>
    <w:uiPriority w:val="99"/>
    <w:rPr>
      <w:kern w:val="2"/>
      <w:sz w:val="21"/>
      <w:szCs w:val="24"/>
    </w:rPr>
  </w:style>
  <w:style w:type="character" w:customStyle="1" w:styleId="25">
    <w:name w:val="批注框文本 字符"/>
    <w:link w:val="10"/>
    <w:semiHidden/>
    <w:qFormat/>
    <w:uiPriority w:val="99"/>
    <w:rPr>
      <w:sz w:val="18"/>
      <w:szCs w:val="18"/>
    </w:rPr>
  </w:style>
  <w:style w:type="character" w:customStyle="1" w:styleId="26">
    <w:name w:val="页脚 字符"/>
    <w:link w:val="11"/>
    <w:qFormat/>
    <w:uiPriority w:val="0"/>
    <w:rPr>
      <w:sz w:val="18"/>
      <w:szCs w:val="18"/>
    </w:rPr>
  </w:style>
  <w:style w:type="character" w:customStyle="1" w:styleId="27">
    <w:name w:val="页眉 字符"/>
    <w:link w:val="12"/>
    <w:qFormat/>
    <w:uiPriority w:val="99"/>
    <w:rPr>
      <w:sz w:val="18"/>
      <w:szCs w:val="18"/>
    </w:rPr>
  </w:style>
  <w:style w:type="character" w:customStyle="1" w:styleId="28">
    <w:name w:val="HTML 预设格式 字符"/>
    <w:link w:val="15"/>
    <w:qFormat/>
    <w:uiPriority w:val="99"/>
    <w:rPr>
      <w:rFonts w:ascii="宋体" w:hAnsi="宋体" w:cs="宋体"/>
      <w:sz w:val="24"/>
      <w:szCs w:val="24"/>
    </w:rPr>
  </w:style>
  <w:style w:type="character" w:customStyle="1" w:styleId="29">
    <w:name w:val="正文文本首行缩进 字符"/>
    <w:link w:val="16"/>
    <w:qFormat/>
    <w:uiPriority w:val="0"/>
    <w:rPr>
      <w:rFonts w:ascii="宋体" w:hAnsi="宋体" w:eastAsia="华文新魏"/>
      <w:kern w:val="2"/>
      <w:sz w:val="24"/>
      <w:szCs w:val="24"/>
    </w:rPr>
  </w:style>
  <w:style w:type="character" w:customStyle="1" w:styleId="30">
    <w:name w:val="style91"/>
    <w:qFormat/>
    <w:uiPriority w:val="0"/>
    <w:rPr>
      <w:color w:val="000000"/>
    </w:rPr>
  </w:style>
  <w:style w:type="paragraph" w:customStyle="1" w:styleId="31">
    <w:name w:val="Char Char Char 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2">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33">
    <w:name w:val="B"/>
    <w:basedOn w:val="8"/>
    <w:qFormat/>
    <w:uiPriority w:val="1"/>
    <w:pPr>
      <w:ind w:left="0" w:firstLine="480" w:firstLineChars="200"/>
    </w:pPr>
    <w:rPr>
      <w:sz w:val="24"/>
      <w:szCs w:val="24"/>
      <w:lang w:eastAsia="zh-CN"/>
    </w:rPr>
  </w:style>
  <w:style w:type="paragraph" w:customStyle="1" w:styleId="34">
    <w:name w:val="null3"/>
    <w:qFormat/>
    <w:uiPriority w:val="0"/>
    <w:rPr>
      <w:rFonts w:hint="eastAsia" w:ascii="Calibri" w:hAnsi="Calibri" w:eastAsia="宋体" w:cs="Times New Roman"/>
      <w:lang w:val="en-US" w:eastAsia="zh-Hans" w:bidi="ar-SA"/>
    </w:rPr>
  </w:style>
  <w:style w:type="paragraph" w:styleId="35">
    <w:name w:val="List Paragraph"/>
    <w:basedOn w:val="1"/>
    <w:qFormat/>
    <w:uiPriority w:val="34"/>
    <w:pPr>
      <w:spacing w:line="240" w:lineRule="auto"/>
      <w:ind w:firstLine="420" w:firstLineChars="200"/>
    </w:pPr>
    <w:rPr>
      <w:szCs w:val="22"/>
    </w:rPr>
  </w:style>
  <w:style w:type="paragraph" w:customStyle="1" w:styleId="36">
    <w:name w:val="题注5"/>
    <w:basedOn w:val="1"/>
    <w:next w:val="6"/>
    <w:qFormat/>
    <w:uiPriority w:val="0"/>
    <w:pPr>
      <w:tabs>
        <w:tab w:val="decimal" w:pos="315"/>
        <w:tab w:val="left" w:pos="630"/>
      </w:tabs>
      <w:jc w:val="center"/>
    </w:pPr>
    <w:rPr>
      <w:rFonts w:ascii="Times New Roman" w:hAnsi="Times New Roman"/>
      <w:b/>
      <w:color w:val="000000"/>
      <w:sz w:val="24"/>
      <w:szCs w:val="21"/>
    </w:rPr>
  </w:style>
  <w:style w:type="paragraph" w:customStyle="1" w:styleId="37">
    <w:name w:val="_Style 36"/>
    <w:unhideWhenUsed/>
    <w:qFormat/>
    <w:uiPriority w:val="99"/>
    <w:rPr>
      <w:rFonts w:ascii="Times New Roman" w:hAnsi="Times New Roman" w:eastAsia="宋体" w:cs="Times New Roman"/>
      <w:kern w:val="2"/>
      <w:sz w:val="21"/>
      <w:szCs w:val="24"/>
      <w:lang w:val="en-US" w:eastAsia="zh-CN" w:bidi="ar-SA"/>
    </w:rPr>
  </w:style>
  <w:style w:type="paragraph" w:customStyle="1" w:styleId="38">
    <w:name w:val="表格文字"/>
    <w:basedOn w:val="1"/>
    <w:next w:val="8"/>
    <w:qFormat/>
    <w:uiPriority w:val="0"/>
    <w:pPr>
      <w:tabs>
        <w:tab w:val="decimal" w:pos="315"/>
        <w:tab w:val="left" w:pos="630"/>
      </w:tabs>
      <w:spacing w:before="25" w:after="25" w:line="300" w:lineRule="auto"/>
    </w:pPr>
    <w:rPr>
      <w:rFonts w:ascii="Times" w:hAnsi="Times"/>
      <w:spacing w:val="10"/>
      <w:sz w:val="24"/>
      <w:szCs w:val="20"/>
    </w:rPr>
  </w:style>
  <w:style w:type="paragraph" w:customStyle="1" w:styleId="3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40">
    <w:name w:val="Default"/>
    <w:next w:val="38"/>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1">
    <w:name w:val="Table Paragraph"/>
    <w:basedOn w:val="1"/>
    <w:next w:val="1"/>
    <w:qFormat/>
    <w:uiPriority w:val="0"/>
    <w:pPr>
      <w:spacing w:line="360" w:lineRule="auto"/>
    </w:pPr>
  </w:style>
  <w:style w:type="paragraph" w:customStyle="1" w:styleId="42">
    <w:name w:val="Table Text"/>
    <w:basedOn w:val="1"/>
    <w:semiHidden/>
    <w:qFormat/>
    <w:uiPriority w:val="0"/>
    <w:rPr>
      <w:rFonts w:ascii="宋体" w:hAnsi="宋体" w:eastAsia="宋体" w:cs="宋体"/>
      <w:sz w:val="24"/>
      <w:szCs w:val="24"/>
      <w:lang w:val="en-US" w:eastAsia="en-US" w:bidi="ar-SA"/>
    </w:rPr>
  </w:style>
  <w:style w:type="table" w:customStyle="1" w:styleId="43">
    <w:name w:val="Table Normal"/>
    <w:unhideWhenUsed/>
    <w:qFormat/>
    <w:uiPriority w:val="2"/>
    <w:tblPr>
      <w:tblCellMar>
        <w:top w:w="0" w:type="dxa"/>
        <w:left w:w="0" w:type="dxa"/>
        <w:bottom w:w="0" w:type="dxa"/>
        <w:right w:w="0" w:type="dxa"/>
      </w:tblCellMar>
    </w:tblPr>
  </w:style>
  <w:style w:type="character" w:customStyle="1" w:styleId="44">
    <w:name w:val="NormalCharacter"/>
    <w:link w:val="45"/>
    <w:qFormat/>
    <w:uiPriority w:val="0"/>
    <w:rPr>
      <w:rFonts w:ascii="Times New Roman" w:hAnsi="Times New Roman" w:eastAsia="宋体" w:cs="Times New Roman"/>
      <w:kern w:val="0"/>
      <w:sz w:val="20"/>
      <w:szCs w:val="20"/>
    </w:rPr>
  </w:style>
  <w:style w:type="paragraph" w:customStyle="1" w:styleId="45">
    <w:name w:val="UserStyle_3"/>
    <w:basedOn w:val="1"/>
    <w:link w:val="44"/>
    <w:qFormat/>
    <w:uiPriority w:val="0"/>
    <w:pPr>
      <w:spacing w:after="160" w:line="240" w:lineRule="exact"/>
      <w:jc w:val="left"/>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2152</Words>
  <Characters>2203</Characters>
  <Lines>102</Lines>
  <Paragraphs>28</Paragraphs>
  <TotalTime>0</TotalTime>
  <ScaleCrop>false</ScaleCrop>
  <LinksUpToDate>false</LinksUpToDate>
  <CharactersWithSpaces>2216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2019-09-09T09:41:00Z</dcterms:created>
  <dc:creator>PCI-ZDWY</dc:creator>
  <cp:lastModifiedBy>孟伶俊</cp:lastModifiedBy>
  <cp:lastPrinted>2025-02-24T07:13:00Z</cp:lastPrinted>
  <dcterms:modified xsi:type="dcterms:W3CDTF">2026-02-11T03:22:00Z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D310E1F84A774B1DA3E1B39D951B01D1_13</vt:lpwstr>
  </property>
  <property fmtid="{D5CDD505-2E9C-101B-9397-08002B2CF9AE}" pid="4" name="KSOTemplateDocerSaveRecord">
    <vt:lpwstr>eyJoZGlkIjoiODBlOTNlNjY5M2RkMDRkMzI4NTk3MWNhMTM1MDI5ZjkiLCJ1c2VySWQiOiI0MjE4NTY3MjkifQ==</vt:lpwstr>
  </property>
</Properties>
</file>