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color w:val="auto"/>
          <w:kern w:val="2"/>
          <w:sz w:val="24"/>
          <w:szCs w:val="24"/>
          <w:lang w:val="zh-CN"/>
        </w:rPr>
        <w:id w:val="-1823578026"/>
        <w:docPartObj>
          <w:docPartGallery w:val="Table of Contents"/>
          <w:docPartUnique/>
        </w:docPartObj>
      </w:sdtPr>
      <w:sdtEndPr>
        <w:rPr>
          <w:rFonts w:ascii="宋体" w:hAnsi="宋体"/>
          <w:b/>
          <w:bCs/>
          <w:color w:val="auto"/>
          <w:kern w:val="2"/>
          <w:sz w:val="24"/>
          <w:szCs w:val="24"/>
          <w:lang w:val="zh-CN"/>
        </w:rPr>
      </w:sdtEndPr>
      <w:sdtContent>
        <w:p w14:paraId="38667818">
          <w:pPr>
            <w:pStyle w:val="77"/>
            <w:ind w:firstLine="480"/>
            <w:jc w:val="center"/>
          </w:pPr>
          <w:bookmarkStart w:id="0" w:name="_Toc3624"/>
          <w:r>
            <w:rPr>
              <w:lang w:val="zh-CN"/>
            </w:rPr>
            <w:t>目录</w:t>
          </w:r>
        </w:p>
        <w:p w14:paraId="45131322">
          <w:pPr>
            <w:pStyle w:val="28"/>
            <w:rPr>
              <w:rFonts w:asciiTheme="minorHAnsi" w:hAnsiTheme="minorHAnsi" w:eastAsiaTheme="minorEastAsia" w:cstheme="minorBidi"/>
              <w:b w:val="0"/>
              <w:sz w:val="22"/>
              <w14:ligatures w14:val="standardContextual"/>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 TOC \o "1-3" \h \z \u </w:instrText>
          </w:r>
          <w:r>
            <w:rPr>
              <w:rFonts w:asciiTheme="minorEastAsia" w:hAnsiTheme="minorEastAsia" w:eastAsiaTheme="minorEastAsia"/>
              <w:sz w:val="21"/>
              <w:szCs w:val="21"/>
            </w:rPr>
            <w:fldChar w:fldCharType="separate"/>
          </w:r>
          <w:r>
            <w:rPr>
              <w:rStyle w:val="45"/>
              <w:rFonts w:hint="eastAsia"/>
            </w:rPr>
            <w:fldChar w:fldCharType="begin"/>
          </w:r>
          <w:r>
            <w:rPr>
              <w:rStyle w:val="45"/>
              <w:rFonts w:hint="eastAsia"/>
            </w:rPr>
            <w:instrText xml:space="preserve"> </w:instrText>
          </w:r>
          <w:r>
            <w:rPr>
              <w:rFonts w:hint="eastAsia"/>
            </w:rPr>
            <w:instrText xml:space="preserve">HYPERLINK \l "_Toc226041044"</w:instrText>
          </w:r>
          <w:r>
            <w:rPr>
              <w:rStyle w:val="45"/>
              <w:rFonts w:hint="eastAsia"/>
            </w:rPr>
            <w:instrText xml:space="preserve"> </w:instrText>
          </w:r>
          <w:r>
            <w:rPr>
              <w:rStyle w:val="45"/>
              <w:rFonts w:hint="eastAsia"/>
            </w:rPr>
            <w:fldChar w:fldCharType="separate"/>
          </w:r>
          <w:r>
            <w:rPr>
              <w:rStyle w:val="45"/>
              <w:rFonts w:hint="eastAsia"/>
            </w:rPr>
            <w:t>1</w:t>
          </w:r>
          <w:r>
            <w:rPr>
              <w:rFonts w:hint="eastAsia" w:asciiTheme="minorHAnsi" w:hAnsiTheme="minorHAnsi" w:eastAsiaTheme="minorEastAsia" w:cstheme="minorBidi"/>
              <w:b w:val="0"/>
              <w:sz w:val="22"/>
              <w14:ligatures w14:val="standardContextual"/>
            </w:rPr>
            <w:tab/>
          </w:r>
          <w:r>
            <w:rPr>
              <w:rStyle w:val="45"/>
              <w:rFonts w:hint="eastAsia"/>
            </w:rPr>
            <w:t>项目背景</w:t>
          </w:r>
          <w:r>
            <w:rPr>
              <w:rFonts w:hint="eastAsia"/>
            </w:rPr>
            <w:tab/>
          </w:r>
          <w:r>
            <w:rPr>
              <w:rFonts w:hint="eastAsia"/>
            </w:rPr>
            <w:fldChar w:fldCharType="begin"/>
          </w:r>
          <w:r>
            <w:rPr>
              <w:rFonts w:hint="eastAsia"/>
            </w:rPr>
            <w:instrText xml:space="preserve"> </w:instrText>
          </w:r>
          <w:r>
            <w:instrText xml:space="preserve">PAGEREF _Toc226041044 \h</w:instrText>
          </w:r>
          <w:r>
            <w:rPr>
              <w:rFonts w:hint="eastAsia"/>
            </w:rPr>
            <w:instrText xml:space="preserve"> </w:instrText>
          </w:r>
          <w:r>
            <w:rPr>
              <w:rFonts w:hint="eastAsia"/>
            </w:rPr>
            <w:fldChar w:fldCharType="separate"/>
          </w:r>
          <w:r>
            <w:t>4</w:t>
          </w:r>
          <w:r>
            <w:rPr>
              <w:rFonts w:hint="eastAsia"/>
            </w:rPr>
            <w:fldChar w:fldCharType="end"/>
          </w:r>
          <w:r>
            <w:rPr>
              <w:rStyle w:val="45"/>
              <w:rFonts w:hint="eastAsia"/>
            </w:rPr>
            <w:fldChar w:fldCharType="end"/>
          </w:r>
        </w:p>
        <w:p w14:paraId="07D1D1B4">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"_Toc226041045"</w:instrText>
          </w:r>
          <w:r>
            <w:rPr>
              <w:rStyle w:val="45"/>
              <w:rFonts w:hint="eastAsia"/>
            </w:rPr>
            <w:instrText xml:space="preserve"> </w:instrText>
          </w:r>
          <w:r>
            <w:rPr>
              <w:rStyle w:val="45"/>
              <w:rFonts w:hint="eastAsia"/>
            </w:rPr>
            <w:fldChar w:fldCharType="separate"/>
          </w:r>
          <w:r>
            <w:rPr>
              <w:rStyle w:val="45"/>
              <w:rFonts w:hint="eastAsia"/>
            </w:rPr>
            <w:t>2</w:t>
          </w:r>
          <w:r>
            <w:rPr>
              <w:rFonts w:hint="eastAsia" w:asciiTheme="minorHAnsi" w:hAnsiTheme="minorHAnsi" w:eastAsiaTheme="minorEastAsia" w:cstheme="minorBidi"/>
              <w:b w:val="0"/>
              <w:sz w:val="22"/>
              <w14:ligatures w14:val="standardContextual"/>
            </w:rPr>
            <w:tab/>
          </w:r>
          <w:r>
            <w:rPr>
              <w:rStyle w:val="45"/>
              <w:rFonts w:hint="eastAsia"/>
            </w:rPr>
            <w:t>总体要求</w:t>
          </w:r>
          <w:r>
            <w:rPr>
              <w:rFonts w:hint="eastAsia"/>
            </w:rPr>
            <w:tab/>
          </w:r>
          <w:r>
            <w:rPr>
              <w:rFonts w:hint="eastAsia"/>
            </w:rPr>
            <w:fldChar w:fldCharType="begin"/>
          </w:r>
          <w:r>
            <w:rPr>
              <w:rFonts w:hint="eastAsia"/>
            </w:rPr>
            <w:instrText xml:space="preserve"> </w:instrText>
          </w:r>
          <w:r>
            <w:instrText xml:space="preserve">PAGEREF _Toc226041045 \h</w:instrText>
          </w:r>
          <w:r>
            <w:rPr>
              <w:rFonts w:hint="eastAsia"/>
            </w:rPr>
            <w:instrText xml:space="preserve"> </w:instrText>
          </w:r>
          <w:r>
            <w:rPr>
              <w:rFonts w:hint="eastAsia"/>
            </w:rPr>
            <w:fldChar w:fldCharType="separate"/>
          </w:r>
          <w:r>
            <w:t>5</w:t>
          </w:r>
          <w:r>
            <w:rPr>
              <w:rFonts w:hint="eastAsia"/>
            </w:rPr>
            <w:fldChar w:fldCharType="end"/>
          </w:r>
          <w:r>
            <w:rPr>
              <w:rStyle w:val="45"/>
              <w:rFonts w:hint="eastAsia"/>
            </w:rPr>
            <w:fldChar w:fldCharType="end"/>
          </w:r>
        </w:p>
        <w:p w14:paraId="17668B68">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"_Toc226041046"</w:instrText>
          </w:r>
          <w:r>
            <w:rPr>
              <w:rStyle w:val="45"/>
              <w:rFonts w:hint="eastAsia"/>
            </w:rPr>
            <w:instrText xml:space="preserve"> </w:instrText>
          </w:r>
          <w:r>
            <w:rPr>
              <w:rStyle w:val="45"/>
              <w:rFonts w:hint="eastAsia"/>
            </w:rPr>
            <w:fldChar w:fldCharType="separate"/>
          </w:r>
          <w:r>
            <w:rPr>
              <w:rStyle w:val="45"/>
              <w:rFonts w:hint="eastAsia"/>
            </w:rPr>
            <w:t>3</w:t>
          </w:r>
          <w:r>
            <w:rPr>
              <w:rFonts w:hint="eastAsia" w:asciiTheme="minorHAnsi" w:hAnsiTheme="minorHAnsi" w:eastAsiaTheme="minorEastAsia" w:cstheme="minorBidi"/>
              <w:b w:val="0"/>
              <w:sz w:val="22"/>
              <w14:ligatures w14:val="standardContextual"/>
            </w:rPr>
            <w:tab/>
          </w:r>
          <w:r>
            <w:rPr>
              <w:rStyle w:val="45"/>
              <w:rFonts w:hint="eastAsia"/>
            </w:rPr>
            <w:t>建设目标</w:t>
          </w:r>
          <w:r>
            <w:rPr>
              <w:rFonts w:hint="eastAsia"/>
            </w:rPr>
            <w:tab/>
          </w:r>
          <w:r>
            <w:rPr>
              <w:rFonts w:hint="eastAsia"/>
            </w:rPr>
            <w:fldChar w:fldCharType="begin"/>
          </w:r>
          <w:r>
            <w:rPr>
              <w:rFonts w:hint="eastAsia"/>
            </w:rPr>
            <w:instrText xml:space="preserve"> </w:instrText>
          </w:r>
          <w:r>
            <w:instrText xml:space="preserve">PAGEREF _Toc226041046 \h</w:instrText>
          </w:r>
          <w:r>
            <w:rPr>
              <w:rFonts w:hint="eastAsia"/>
            </w:rPr>
            <w:instrText xml:space="preserve"> </w:instrText>
          </w:r>
          <w:r>
            <w:rPr>
              <w:rFonts w:hint="eastAsia"/>
            </w:rPr>
            <w:fldChar w:fldCharType="separate"/>
          </w:r>
          <w:r>
            <w:t>6</w:t>
          </w:r>
          <w:r>
            <w:rPr>
              <w:rFonts w:hint="eastAsia"/>
            </w:rPr>
            <w:fldChar w:fldCharType="end"/>
          </w:r>
          <w:r>
            <w:rPr>
              <w:rStyle w:val="45"/>
              <w:rFonts w:hint="eastAsia"/>
            </w:rPr>
            <w:fldChar w:fldCharType="end"/>
          </w:r>
        </w:p>
        <w:p w14:paraId="53FEE447">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"_Toc226041047"</w:instrText>
          </w:r>
          <w:r>
            <w:rPr>
              <w:rStyle w:val="45"/>
              <w:rFonts w:hint="eastAsia"/>
            </w:rPr>
            <w:instrText xml:space="preserve"> </w:instrText>
          </w:r>
          <w:r>
            <w:rPr>
              <w:rStyle w:val="45"/>
              <w:rFonts w:hint="eastAsia"/>
            </w:rPr>
            <w:fldChar w:fldCharType="separate"/>
          </w:r>
          <w:r>
            <w:rPr>
              <w:rStyle w:val="45"/>
              <w:rFonts w:hint="eastAsia"/>
            </w:rPr>
            <w:t>4</w:t>
          </w:r>
          <w:r>
            <w:rPr>
              <w:rFonts w:hint="eastAsia" w:asciiTheme="minorHAnsi" w:hAnsiTheme="minorHAnsi" w:eastAsiaTheme="minorEastAsia" w:cstheme="minorBidi"/>
              <w:b w:val="0"/>
              <w:sz w:val="22"/>
              <w14:ligatures w14:val="standardContextual"/>
            </w:rPr>
            <w:tab/>
          </w:r>
          <w:r>
            <w:rPr>
              <w:rStyle w:val="45"/>
              <w:rFonts w:hint="eastAsia"/>
            </w:rPr>
            <w:t>建设内容</w:t>
          </w:r>
          <w:r>
            <w:rPr>
              <w:rFonts w:hint="eastAsia"/>
            </w:rPr>
            <w:tab/>
          </w:r>
          <w:r>
            <w:rPr>
              <w:rFonts w:hint="eastAsia"/>
            </w:rPr>
            <w:fldChar w:fldCharType="begin"/>
          </w:r>
          <w:r>
            <w:rPr>
              <w:rFonts w:hint="eastAsia"/>
            </w:rPr>
            <w:instrText xml:space="preserve"> </w:instrText>
          </w:r>
          <w:r>
            <w:instrText xml:space="preserve">PAGEREF _Toc226041047 \h</w:instrText>
          </w:r>
          <w:r>
            <w:rPr>
              <w:rFonts w:hint="eastAsia"/>
            </w:rPr>
            <w:instrText xml:space="preserve"> </w:instrText>
          </w:r>
          <w:r>
            <w:rPr>
              <w:rFonts w:hint="eastAsia"/>
            </w:rPr>
            <w:fldChar w:fldCharType="separate"/>
          </w:r>
          <w:r>
            <w:t>7</w:t>
          </w:r>
          <w:r>
            <w:rPr>
              <w:rFonts w:hint="eastAsia"/>
            </w:rPr>
            <w:fldChar w:fldCharType="end"/>
          </w:r>
          <w:r>
            <w:rPr>
              <w:rStyle w:val="45"/>
              <w:rFonts w:hint="eastAsia"/>
            </w:rPr>
            <w:fldChar w:fldCharType="end"/>
          </w:r>
        </w:p>
        <w:p w14:paraId="74886D47">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"_Toc226041048"</w:instrText>
          </w:r>
          <w:r>
            <w:rPr>
              <w:rStyle w:val="45"/>
              <w:rFonts w:hint="eastAsia"/>
            </w:rPr>
            <w:instrText xml:space="preserve"> </w:instrText>
          </w:r>
          <w:r>
            <w:rPr>
              <w:rStyle w:val="45"/>
              <w:rFonts w:hint="eastAsia"/>
            </w:rPr>
            <w:fldChar w:fldCharType="separate"/>
          </w:r>
          <w:r>
            <w:rPr>
              <w:rStyle w:val="45"/>
              <w:rFonts w:hint="eastAsia"/>
            </w:rPr>
            <w:t>5</w:t>
          </w:r>
          <w:r>
            <w:rPr>
              <w:rFonts w:hint="eastAsia" w:asciiTheme="minorHAnsi" w:hAnsiTheme="minorHAnsi" w:eastAsiaTheme="minorEastAsia" w:cstheme="minorBidi"/>
              <w:b w:val="0"/>
              <w:sz w:val="22"/>
              <w14:ligatures w14:val="standardContextual"/>
            </w:rPr>
            <w:tab/>
          </w:r>
          <w:r>
            <w:rPr>
              <w:rStyle w:val="45"/>
              <w:rFonts w:hint="eastAsia"/>
            </w:rPr>
            <w:t>技术参数</w:t>
          </w:r>
          <w:r>
            <w:rPr>
              <w:rFonts w:hint="eastAsia"/>
            </w:rPr>
            <w:tab/>
          </w:r>
          <w:r>
            <w:rPr>
              <w:rFonts w:hint="eastAsia"/>
            </w:rPr>
            <w:fldChar w:fldCharType="begin"/>
          </w:r>
          <w:r>
            <w:rPr>
              <w:rFonts w:hint="eastAsia"/>
            </w:rPr>
            <w:instrText xml:space="preserve"> </w:instrText>
          </w:r>
          <w:r>
            <w:instrText xml:space="preserve">PAGEREF _Toc226041048 \h</w:instrText>
          </w:r>
          <w:r>
            <w:rPr>
              <w:rFonts w:hint="eastAsia"/>
            </w:rPr>
            <w:instrText xml:space="preserve"> </w:instrText>
          </w:r>
          <w:r>
            <w:rPr>
              <w:rFonts w:hint="eastAsia"/>
            </w:rPr>
            <w:fldChar w:fldCharType="separate"/>
          </w:r>
          <w:r>
            <w:t>8</w:t>
          </w:r>
          <w:r>
            <w:rPr>
              <w:rFonts w:hint="eastAsia"/>
            </w:rPr>
            <w:fldChar w:fldCharType="end"/>
          </w:r>
          <w:r>
            <w:rPr>
              <w:rStyle w:val="45"/>
              <w:rFonts w:hint="eastAsia"/>
            </w:rPr>
            <w:fldChar w:fldCharType="end"/>
          </w:r>
        </w:p>
        <w:p w14:paraId="30D535CE">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"_Toc226041049"</w:instrText>
          </w:r>
          <w:r>
            <w:rPr>
              <w:rStyle w:val="45"/>
              <w:rFonts w:hint="eastAsia"/>
            </w:rPr>
            <w:instrText xml:space="preserve"> </w:instrText>
          </w:r>
          <w:r>
            <w:rPr>
              <w:rStyle w:val="45"/>
              <w:rFonts w:hint="eastAsia"/>
            </w:rPr>
            <w:fldChar w:fldCharType="separate"/>
          </w:r>
          <w:r>
            <w:rPr>
              <w:rStyle w:val="45"/>
              <w:rFonts w:hint="eastAsia"/>
              <w:lang w:bidi="ar"/>
            </w:rPr>
            <w:t>5.1</w:t>
          </w:r>
          <w:r>
            <w:rPr>
              <w:rFonts w:hint="eastAsia" w:asciiTheme="minorHAnsi" w:hAnsiTheme="minorHAnsi" w:eastAsiaTheme="minorEastAsia" w:cstheme="minorBidi"/>
              <w:sz w:val="22"/>
              <w14:ligatures w14:val="standardContextual"/>
            </w:rPr>
            <w:tab/>
          </w:r>
          <w:r>
            <w:rPr>
              <w:rStyle w:val="45"/>
              <w:rFonts w:hint="eastAsia"/>
              <w:lang w:bidi="ar"/>
            </w:rPr>
            <w:t>AI应用管理平台</w:t>
          </w:r>
          <w:r>
            <w:rPr>
              <w:rFonts w:hint="eastAsia"/>
            </w:rPr>
            <w:tab/>
          </w:r>
          <w:r>
            <w:rPr>
              <w:rFonts w:hint="eastAsia"/>
            </w:rPr>
            <w:fldChar w:fldCharType="begin"/>
          </w:r>
          <w:r>
            <w:rPr>
              <w:rFonts w:hint="eastAsia"/>
            </w:rPr>
            <w:instrText xml:space="preserve"> </w:instrText>
          </w:r>
          <w:r>
            <w:instrText xml:space="preserve">PAGEREF _Toc226041049 \h</w:instrText>
          </w:r>
          <w:r>
            <w:rPr>
              <w:rFonts w:hint="eastAsia"/>
            </w:rPr>
            <w:instrText xml:space="preserve"> </w:instrText>
          </w:r>
          <w:r>
            <w:rPr>
              <w:rFonts w:hint="eastAsia"/>
            </w:rPr>
            <w:fldChar w:fldCharType="separate"/>
          </w:r>
          <w:r>
            <w:t>8</w:t>
          </w:r>
          <w:r>
            <w:rPr>
              <w:rFonts w:hint="eastAsia"/>
            </w:rPr>
            <w:fldChar w:fldCharType="end"/>
          </w:r>
          <w:r>
            <w:rPr>
              <w:rStyle w:val="45"/>
              <w:rFonts w:hint="eastAsia"/>
            </w:rPr>
            <w:fldChar w:fldCharType="end"/>
          </w:r>
        </w:p>
        <w:p w14:paraId="7E7DE0CC">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"_Toc226041050"</w:instrText>
          </w:r>
          <w:r>
            <w:rPr>
              <w:rStyle w:val="45"/>
              <w:i w:val="0"/>
              <w:iCs w:val="0"/>
            </w:rPr>
            <w:instrText xml:space="preserve"> </w:instrText>
          </w:r>
          <w:r>
            <w:rPr>
              <w:rStyle w:val="45"/>
              <w:rFonts w:hint="eastAsia"/>
              <w:i w:val="0"/>
              <w:iCs w:val="0"/>
            </w:rPr>
            <w:fldChar w:fldCharType="separate"/>
          </w:r>
          <w:r>
            <w:rPr>
              <w:rStyle w:val="45"/>
              <w:i w:val="0"/>
              <w:iCs w:val="0"/>
            </w:rPr>
            <w:t>5.1.1</w:t>
          </w:r>
          <w:r>
            <w:rPr>
              <w:rFonts w:hint="eastAsia" w:asciiTheme="minorHAnsi" w:hAnsiTheme="minorHAnsi" w:eastAsiaTheme="minorEastAsia" w:cstheme="minorBidi"/>
              <w:i w:val="0"/>
              <w:sz w:val="22"/>
              <w14:ligatures w14:val="standardContextual"/>
            </w:rPr>
            <w:tab/>
          </w:r>
          <w:r>
            <w:rPr>
              <w:rStyle w:val="45"/>
              <w:rFonts w:hint="eastAsia"/>
              <w:i w:val="0"/>
              <w:iCs w:val="0"/>
            </w:rPr>
            <w:t>应用数据看板</w:t>
          </w:r>
          <w:r>
            <w:rPr>
              <w:i w:val="0"/>
              <w:iCs w:val="0"/>
            </w:rPr>
            <w:tab/>
          </w:r>
          <w:r>
            <w:rPr>
              <w:rFonts w:hint="eastAsia"/>
              <w:i w:val="0"/>
              <w:iCs w:val="0"/>
            </w:rPr>
            <w:fldChar w:fldCharType="begin"/>
          </w:r>
          <w:r>
            <w:rPr>
              <w:i w:val="0"/>
              <w:iCs w:val="0"/>
            </w:rPr>
            <w:instrText xml:space="preserve"> PAGEREF _Toc226041050 \h </w:instrText>
          </w:r>
          <w:r>
            <w:rPr>
              <w:rFonts w:hint="eastAsia"/>
              <w:i w:val="0"/>
              <w:iCs w:val="0"/>
            </w:rPr>
            <w:fldChar w:fldCharType="separate"/>
          </w:r>
          <w:r>
            <w:rPr>
              <w:i w:val="0"/>
              <w:iCs w:val="0"/>
            </w:rPr>
            <w:t>8</w:t>
          </w:r>
          <w:r>
            <w:rPr>
              <w:rFonts w:hint="eastAsia"/>
              <w:i w:val="0"/>
              <w:iCs w:val="0"/>
            </w:rPr>
            <w:fldChar w:fldCharType="end"/>
          </w:r>
          <w:r>
            <w:rPr>
              <w:rStyle w:val="45"/>
              <w:rFonts w:hint="eastAsia"/>
              <w:i w:val="0"/>
              <w:iCs w:val="0"/>
            </w:rPr>
            <w:fldChar w:fldCharType="end"/>
          </w:r>
        </w:p>
        <w:p w14:paraId="3E25DE75">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"_Toc226041051"</w:instrText>
          </w:r>
          <w:r>
            <w:rPr>
              <w:rStyle w:val="45"/>
              <w:i w:val="0"/>
              <w:iCs w:val="0"/>
            </w:rPr>
            <w:instrText xml:space="preserve"> </w:instrText>
          </w:r>
          <w:r>
            <w:rPr>
              <w:rStyle w:val="45"/>
              <w:rFonts w:hint="eastAsia"/>
              <w:i w:val="0"/>
              <w:iCs w:val="0"/>
            </w:rPr>
            <w:fldChar w:fldCharType="separate"/>
          </w:r>
          <w:r>
            <w:rPr>
              <w:rStyle w:val="45"/>
              <w:i w:val="0"/>
              <w:iCs w:val="0"/>
            </w:rPr>
            <w:t>5.1.2</w:t>
          </w:r>
          <w:r>
            <w:rPr>
              <w:rFonts w:hint="eastAsia" w:asciiTheme="minorHAnsi" w:hAnsiTheme="minorHAnsi" w:eastAsiaTheme="minorEastAsia" w:cstheme="minorBidi"/>
              <w:i w:val="0"/>
              <w:sz w:val="22"/>
              <w14:ligatures w14:val="standardContextual"/>
            </w:rPr>
            <w:tab/>
          </w:r>
          <w:r>
            <w:rPr>
              <w:rStyle w:val="45"/>
              <w:rFonts w:hint="eastAsia"/>
              <w:i w:val="0"/>
              <w:iCs w:val="0"/>
            </w:rPr>
            <w:t>应用管理</w:t>
          </w:r>
          <w:r>
            <w:rPr>
              <w:i w:val="0"/>
              <w:iCs w:val="0"/>
            </w:rPr>
            <w:tab/>
          </w:r>
          <w:r>
            <w:rPr>
              <w:rFonts w:hint="eastAsia"/>
              <w:i w:val="0"/>
              <w:iCs w:val="0"/>
            </w:rPr>
            <w:fldChar w:fldCharType="begin"/>
          </w:r>
          <w:r>
            <w:rPr>
              <w:i w:val="0"/>
              <w:iCs w:val="0"/>
            </w:rPr>
            <w:instrText xml:space="preserve"> PAGEREF _Toc226041051 \h </w:instrText>
          </w:r>
          <w:r>
            <w:rPr>
              <w:rFonts w:hint="eastAsia"/>
              <w:i w:val="0"/>
              <w:iCs w:val="0"/>
            </w:rPr>
            <w:fldChar w:fldCharType="separate"/>
          </w:r>
          <w:r>
            <w:rPr>
              <w:i w:val="0"/>
              <w:iCs w:val="0"/>
            </w:rPr>
            <w:t>9</w:t>
          </w:r>
          <w:r>
            <w:rPr>
              <w:rFonts w:hint="eastAsia"/>
              <w:i w:val="0"/>
              <w:iCs w:val="0"/>
            </w:rPr>
            <w:fldChar w:fldCharType="end"/>
          </w:r>
          <w:r>
            <w:rPr>
              <w:rStyle w:val="45"/>
              <w:rFonts w:hint="eastAsia"/>
              <w:i w:val="0"/>
              <w:iCs w:val="0"/>
            </w:rPr>
            <w:fldChar w:fldCharType="end"/>
          </w:r>
        </w:p>
        <w:p w14:paraId="4DD3FB28">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"_Toc226041052"</w:instrText>
          </w:r>
          <w:r>
            <w:rPr>
              <w:rStyle w:val="45"/>
              <w:i w:val="0"/>
              <w:iCs w:val="0"/>
            </w:rPr>
            <w:instrText xml:space="preserve"> </w:instrText>
          </w:r>
          <w:r>
            <w:rPr>
              <w:rStyle w:val="45"/>
              <w:rFonts w:hint="eastAsia"/>
              <w:i w:val="0"/>
              <w:iCs w:val="0"/>
            </w:rPr>
            <w:fldChar w:fldCharType="separate"/>
          </w:r>
          <w:r>
            <w:rPr>
              <w:rStyle w:val="45"/>
              <w:i w:val="0"/>
              <w:iCs w:val="0"/>
            </w:rPr>
            <w:t>5.1.3</w:t>
          </w:r>
          <w:r>
            <w:rPr>
              <w:rFonts w:hint="eastAsia" w:asciiTheme="minorHAnsi" w:hAnsiTheme="minorHAnsi" w:eastAsiaTheme="minorEastAsia" w:cstheme="minorBidi"/>
              <w:i w:val="0"/>
              <w:sz w:val="22"/>
              <w14:ligatures w14:val="standardContextual"/>
            </w:rPr>
            <w:tab/>
          </w:r>
          <w:r>
            <w:rPr>
              <w:rStyle w:val="45"/>
              <w:rFonts w:hint="eastAsia"/>
              <w:i w:val="0"/>
              <w:iCs w:val="0"/>
            </w:rPr>
            <w:t>配置中心</w:t>
          </w:r>
          <w:r>
            <w:rPr>
              <w:i w:val="0"/>
              <w:iCs w:val="0"/>
            </w:rPr>
            <w:tab/>
          </w:r>
          <w:r>
            <w:rPr>
              <w:rFonts w:hint="eastAsia"/>
              <w:i w:val="0"/>
              <w:iCs w:val="0"/>
            </w:rPr>
            <w:fldChar w:fldCharType="begin"/>
          </w:r>
          <w:r>
            <w:rPr>
              <w:i w:val="0"/>
              <w:iCs w:val="0"/>
            </w:rPr>
            <w:instrText xml:space="preserve"> PAGEREF _Toc226041052 \h </w:instrText>
          </w:r>
          <w:r>
            <w:rPr>
              <w:rFonts w:hint="eastAsia"/>
              <w:i w:val="0"/>
              <w:iCs w:val="0"/>
            </w:rPr>
            <w:fldChar w:fldCharType="separate"/>
          </w:r>
          <w:r>
            <w:rPr>
              <w:i w:val="0"/>
              <w:iCs w:val="0"/>
            </w:rPr>
            <w:t>24</w:t>
          </w:r>
          <w:r>
            <w:rPr>
              <w:rFonts w:hint="eastAsia"/>
              <w:i w:val="0"/>
              <w:iCs w:val="0"/>
            </w:rPr>
            <w:fldChar w:fldCharType="end"/>
          </w:r>
          <w:r>
            <w:rPr>
              <w:rStyle w:val="45"/>
              <w:rFonts w:hint="eastAsia"/>
              <w:i w:val="0"/>
              <w:iCs w:val="0"/>
            </w:rPr>
            <w:fldChar w:fldCharType="end"/>
          </w:r>
        </w:p>
        <w:p w14:paraId="58570067">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"_Toc226041053"</w:instrText>
          </w:r>
          <w:r>
            <w:rPr>
              <w:rStyle w:val="45"/>
              <w:rFonts w:hint="eastAsia"/>
            </w:rPr>
            <w:instrText xml:space="preserve"> </w:instrText>
          </w:r>
          <w:r>
            <w:rPr>
              <w:rStyle w:val="45"/>
              <w:rFonts w:hint="eastAsia"/>
            </w:rPr>
            <w:fldChar w:fldCharType="separate"/>
          </w:r>
          <w:r>
            <w:rPr>
              <w:rStyle w:val="45"/>
              <w:rFonts w:hint="eastAsia"/>
            </w:rPr>
            <w:t>5.2</w:t>
          </w:r>
          <w:r>
            <w:rPr>
              <w:rFonts w:hint="eastAsia" w:asciiTheme="minorHAnsi" w:hAnsiTheme="minorHAnsi" w:eastAsiaTheme="minorEastAsia" w:cstheme="minorBidi"/>
              <w:sz w:val="22"/>
              <w14:ligatures w14:val="standardContextual"/>
            </w:rPr>
            <w:tab/>
          </w:r>
          <w:r>
            <w:rPr>
              <w:rStyle w:val="45"/>
              <w:rFonts w:hint="eastAsia"/>
            </w:rPr>
            <w:t>通用智能助手</w:t>
          </w:r>
          <w:r>
            <w:rPr>
              <w:rFonts w:hint="eastAsia"/>
            </w:rPr>
            <w:tab/>
          </w:r>
          <w:r>
            <w:rPr>
              <w:rFonts w:hint="eastAsia"/>
            </w:rPr>
            <w:fldChar w:fldCharType="begin"/>
          </w:r>
          <w:r>
            <w:rPr>
              <w:rFonts w:hint="eastAsia"/>
            </w:rPr>
            <w:instrText xml:space="preserve"> </w:instrText>
          </w:r>
          <w:r>
            <w:instrText xml:space="preserve">PAGEREF _Toc226041053 \h</w:instrText>
          </w:r>
          <w:r>
            <w:rPr>
              <w:rFonts w:hint="eastAsia"/>
            </w:rPr>
            <w:instrText xml:space="preserve"> </w:instrText>
          </w:r>
          <w:r>
            <w:rPr>
              <w:rFonts w:hint="eastAsia"/>
            </w:rPr>
            <w:fldChar w:fldCharType="separate"/>
          </w:r>
          <w:r>
            <w:t>27</w:t>
          </w:r>
          <w:r>
            <w:rPr>
              <w:rFonts w:hint="eastAsia"/>
            </w:rPr>
            <w:fldChar w:fldCharType="end"/>
          </w:r>
          <w:r>
            <w:rPr>
              <w:rStyle w:val="45"/>
              <w:rFonts w:hint="eastAsia"/>
            </w:rPr>
            <w:fldChar w:fldCharType="end"/>
          </w:r>
        </w:p>
        <w:p w14:paraId="1CB74537">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"_Toc226041054"</w:instrText>
          </w:r>
          <w:r>
            <w:rPr>
              <w:rStyle w:val="45"/>
              <w:i w:val="0"/>
              <w:iCs w:val="0"/>
            </w:rPr>
            <w:instrText xml:space="preserve"> </w:instrText>
          </w:r>
          <w:r>
            <w:rPr>
              <w:rStyle w:val="45"/>
              <w:rFonts w:hint="eastAsia"/>
              <w:i w:val="0"/>
              <w:iCs w:val="0"/>
            </w:rPr>
            <w:fldChar w:fldCharType="separate"/>
          </w:r>
          <w:r>
            <w:rPr>
              <w:rStyle w:val="45"/>
              <w:i w:val="0"/>
              <w:iCs w:val="0"/>
            </w:rPr>
            <w:t>5.2.1</w:t>
          </w:r>
          <w:r>
            <w:rPr>
              <w:rFonts w:hint="eastAsia" w:asciiTheme="minorHAnsi" w:hAnsiTheme="minorHAnsi" w:eastAsiaTheme="minorEastAsia" w:cstheme="minorBidi"/>
              <w:i w:val="0"/>
              <w:sz w:val="22"/>
              <w14:ligatures w14:val="standardContextual"/>
            </w:rPr>
            <w:tab/>
          </w:r>
          <w:r>
            <w:rPr>
              <w:rStyle w:val="45"/>
              <w:rFonts w:hint="eastAsia"/>
              <w:i w:val="0"/>
              <w:iCs w:val="0"/>
            </w:rPr>
            <w:t>多形态标准接入</w:t>
          </w:r>
          <w:r>
            <w:rPr>
              <w:i w:val="0"/>
              <w:iCs w:val="0"/>
            </w:rPr>
            <w:tab/>
          </w:r>
          <w:r>
            <w:rPr>
              <w:rFonts w:hint="eastAsia"/>
              <w:i w:val="0"/>
              <w:iCs w:val="0"/>
            </w:rPr>
            <w:fldChar w:fldCharType="begin"/>
          </w:r>
          <w:r>
            <w:rPr>
              <w:i w:val="0"/>
              <w:iCs w:val="0"/>
            </w:rPr>
            <w:instrText xml:space="preserve"> PAGEREF _Toc226041054 \h </w:instrText>
          </w:r>
          <w:r>
            <w:rPr>
              <w:rFonts w:hint="eastAsia"/>
              <w:i w:val="0"/>
              <w:iCs w:val="0"/>
            </w:rPr>
            <w:fldChar w:fldCharType="separate"/>
          </w:r>
          <w:r>
            <w:rPr>
              <w:i w:val="0"/>
              <w:iCs w:val="0"/>
            </w:rPr>
            <w:t>27</w:t>
          </w:r>
          <w:r>
            <w:rPr>
              <w:rFonts w:hint="eastAsia"/>
              <w:i w:val="0"/>
              <w:iCs w:val="0"/>
            </w:rPr>
            <w:fldChar w:fldCharType="end"/>
          </w:r>
          <w:r>
            <w:rPr>
              <w:rStyle w:val="45"/>
              <w:rFonts w:hint="eastAsia"/>
              <w:i w:val="0"/>
              <w:iCs w:val="0"/>
            </w:rPr>
            <w:fldChar w:fldCharType="end"/>
          </w:r>
        </w:p>
        <w:p w14:paraId="3DE701A2">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"_Toc226041055"</w:instrText>
          </w:r>
          <w:r>
            <w:rPr>
              <w:rStyle w:val="45"/>
              <w:i w:val="0"/>
              <w:iCs w:val="0"/>
            </w:rPr>
            <w:instrText xml:space="preserve"> </w:instrText>
          </w:r>
          <w:r>
            <w:rPr>
              <w:rStyle w:val="45"/>
              <w:rFonts w:hint="eastAsia"/>
              <w:i w:val="0"/>
              <w:iCs w:val="0"/>
            </w:rPr>
            <w:fldChar w:fldCharType="separate"/>
          </w:r>
          <w:r>
            <w:rPr>
              <w:rStyle w:val="45"/>
              <w:i w:val="0"/>
              <w:iCs w:val="0"/>
            </w:rPr>
            <w:t>5.2.2</w:t>
          </w:r>
          <w:r>
            <w:rPr>
              <w:rFonts w:hint="eastAsia" w:asciiTheme="minorHAnsi" w:hAnsiTheme="minorHAnsi" w:eastAsiaTheme="minorEastAsia" w:cstheme="minorBidi"/>
              <w:i w:val="0"/>
              <w:sz w:val="22"/>
              <w14:ligatures w14:val="standardContextual"/>
            </w:rPr>
            <w:tab/>
          </w:r>
          <w:r>
            <w:rPr>
              <w:rStyle w:val="45"/>
              <w:rFonts w:hint="eastAsia"/>
              <w:i w:val="0"/>
              <w:iCs w:val="0"/>
            </w:rPr>
            <w:t>服务列表</w:t>
          </w:r>
          <w:r>
            <w:rPr>
              <w:i w:val="0"/>
              <w:iCs w:val="0"/>
            </w:rPr>
            <w:tab/>
          </w:r>
          <w:r>
            <w:rPr>
              <w:rFonts w:hint="eastAsia"/>
              <w:i w:val="0"/>
              <w:iCs w:val="0"/>
            </w:rPr>
            <w:fldChar w:fldCharType="begin"/>
          </w:r>
          <w:r>
            <w:rPr>
              <w:i w:val="0"/>
              <w:iCs w:val="0"/>
            </w:rPr>
            <w:instrText xml:space="preserve"> PAGEREF _Toc226041055 \h </w:instrText>
          </w:r>
          <w:r>
            <w:rPr>
              <w:rFonts w:hint="eastAsia"/>
              <w:i w:val="0"/>
              <w:iCs w:val="0"/>
            </w:rPr>
            <w:fldChar w:fldCharType="separate"/>
          </w:r>
          <w:r>
            <w:rPr>
              <w:i w:val="0"/>
              <w:iCs w:val="0"/>
            </w:rPr>
            <w:t>27</w:t>
          </w:r>
          <w:r>
            <w:rPr>
              <w:rFonts w:hint="eastAsia"/>
              <w:i w:val="0"/>
              <w:iCs w:val="0"/>
            </w:rPr>
            <w:fldChar w:fldCharType="end"/>
          </w:r>
          <w:r>
            <w:rPr>
              <w:rStyle w:val="45"/>
              <w:rFonts w:hint="eastAsia"/>
              <w:i w:val="0"/>
              <w:iCs w:val="0"/>
            </w:rPr>
            <w:fldChar w:fldCharType="end"/>
          </w:r>
        </w:p>
        <w:p w14:paraId="62367599">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"_Toc226041056"</w:instrText>
          </w:r>
          <w:r>
            <w:rPr>
              <w:rStyle w:val="45"/>
              <w:i w:val="0"/>
              <w:iCs w:val="0"/>
            </w:rPr>
            <w:instrText xml:space="preserve"> </w:instrText>
          </w:r>
          <w:r>
            <w:rPr>
              <w:rStyle w:val="45"/>
              <w:rFonts w:hint="eastAsia"/>
              <w:i w:val="0"/>
              <w:iCs w:val="0"/>
            </w:rPr>
            <w:fldChar w:fldCharType="separate"/>
          </w:r>
          <w:r>
            <w:rPr>
              <w:rStyle w:val="45"/>
              <w:i w:val="0"/>
              <w:iCs w:val="0"/>
            </w:rPr>
            <w:t>5.2.3</w:t>
          </w:r>
          <w:r>
            <w:rPr>
              <w:rFonts w:hint="eastAsia" w:asciiTheme="minorHAnsi" w:hAnsiTheme="minorHAnsi" w:eastAsiaTheme="minorEastAsia" w:cstheme="minorBidi"/>
              <w:i w:val="0"/>
              <w:sz w:val="22"/>
              <w14:ligatures w14:val="standardContextual"/>
            </w:rPr>
            <w:tab/>
          </w:r>
          <w:r>
            <w:rPr>
              <w:rStyle w:val="45"/>
              <w:rFonts w:hint="eastAsia"/>
              <w:i w:val="0"/>
              <w:iCs w:val="0"/>
            </w:rPr>
            <w:t>服务交互</w:t>
          </w:r>
          <w:r>
            <w:rPr>
              <w:i w:val="0"/>
              <w:iCs w:val="0"/>
            </w:rPr>
            <w:tab/>
          </w:r>
          <w:r>
            <w:rPr>
              <w:rFonts w:hint="eastAsia"/>
              <w:i w:val="0"/>
              <w:iCs w:val="0"/>
            </w:rPr>
            <w:fldChar w:fldCharType="begin"/>
          </w:r>
          <w:r>
            <w:rPr>
              <w:i w:val="0"/>
              <w:iCs w:val="0"/>
            </w:rPr>
            <w:instrText xml:space="preserve"> PAGEREF _Toc226041056 \h </w:instrText>
          </w:r>
          <w:r>
            <w:rPr>
              <w:rFonts w:hint="eastAsia"/>
              <w:i w:val="0"/>
              <w:iCs w:val="0"/>
            </w:rPr>
            <w:fldChar w:fldCharType="separate"/>
          </w:r>
          <w:r>
            <w:rPr>
              <w:i w:val="0"/>
              <w:iCs w:val="0"/>
            </w:rPr>
            <w:t>28</w:t>
          </w:r>
          <w:r>
            <w:rPr>
              <w:rFonts w:hint="eastAsia"/>
              <w:i w:val="0"/>
              <w:iCs w:val="0"/>
            </w:rPr>
            <w:fldChar w:fldCharType="end"/>
          </w:r>
          <w:r>
            <w:rPr>
              <w:rStyle w:val="45"/>
              <w:rFonts w:hint="eastAsia"/>
              <w:i w:val="0"/>
              <w:iCs w:val="0"/>
            </w:rPr>
            <w:fldChar w:fldCharType="end"/>
          </w:r>
        </w:p>
        <w:p w14:paraId="5E4A4EF0">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"_Toc226041057"</w:instrText>
          </w:r>
          <w:r>
            <w:rPr>
              <w:rStyle w:val="45"/>
              <w:i w:val="0"/>
              <w:iCs w:val="0"/>
            </w:rPr>
            <w:instrText xml:space="preserve"> </w:instrText>
          </w:r>
          <w:r>
            <w:rPr>
              <w:rStyle w:val="45"/>
              <w:rFonts w:hint="eastAsia"/>
              <w:i w:val="0"/>
              <w:iCs w:val="0"/>
            </w:rPr>
            <w:fldChar w:fldCharType="separate"/>
          </w:r>
          <w:r>
            <w:rPr>
              <w:rStyle w:val="45"/>
              <w:i w:val="0"/>
              <w:iCs w:val="0"/>
            </w:rPr>
            <w:t>5.2.4</w:t>
          </w:r>
          <w:r>
            <w:rPr>
              <w:rFonts w:hint="eastAsia" w:asciiTheme="minorHAnsi" w:hAnsiTheme="minorHAnsi" w:eastAsiaTheme="minorEastAsia" w:cstheme="minorBidi"/>
              <w:i w:val="0"/>
              <w:sz w:val="22"/>
              <w14:ligatures w14:val="standardContextual"/>
            </w:rPr>
            <w:tab/>
          </w:r>
          <w:r>
            <w:rPr>
              <w:rStyle w:val="45"/>
              <w:rFonts w:hint="eastAsia"/>
              <w:i w:val="0"/>
              <w:iCs w:val="0"/>
            </w:rPr>
            <w:t>意见反馈</w:t>
          </w:r>
          <w:r>
            <w:rPr>
              <w:i w:val="0"/>
              <w:iCs w:val="0"/>
            </w:rPr>
            <w:tab/>
          </w:r>
          <w:r>
            <w:rPr>
              <w:rFonts w:hint="eastAsia"/>
              <w:i w:val="0"/>
              <w:iCs w:val="0"/>
            </w:rPr>
            <w:fldChar w:fldCharType="begin"/>
          </w:r>
          <w:r>
            <w:rPr>
              <w:i w:val="0"/>
              <w:iCs w:val="0"/>
            </w:rPr>
            <w:instrText xml:space="preserve"> PAGEREF _Toc226041057 \h </w:instrText>
          </w:r>
          <w:r>
            <w:rPr>
              <w:rFonts w:hint="eastAsia"/>
              <w:i w:val="0"/>
              <w:iCs w:val="0"/>
            </w:rPr>
            <w:fldChar w:fldCharType="separate"/>
          </w:r>
          <w:r>
            <w:rPr>
              <w:i w:val="0"/>
              <w:iCs w:val="0"/>
            </w:rPr>
            <w:t>29</w:t>
          </w:r>
          <w:r>
            <w:rPr>
              <w:rFonts w:hint="eastAsia"/>
              <w:i w:val="0"/>
              <w:iCs w:val="0"/>
            </w:rPr>
            <w:fldChar w:fldCharType="end"/>
          </w:r>
          <w:r>
            <w:rPr>
              <w:rStyle w:val="45"/>
              <w:rFonts w:hint="eastAsia"/>
              <w:i w:val="0"/>
              <w:iCs w:val="0"/>
            </w:rPr>
            <w:fldChar w:fldCharType="end"/>
          </w:r>
        </w:p>
        <w:p w14:paraId="63C33DA7">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"_Toc226041058"</w:instrText>
          </w:r>
          <w:r>
            <w:rPr>
              <w:rStyle w:val="45"/>
              <w:i w:val="0"/>
              <w:iCs w:val="0"/>
            </w:rPr>
            <w:instrText xml:space="preserve"> </w:instrText>
          </w:r>
          <w:r>
            <w:rPr>
              <w:rStyle w:val="45"/>
              <w:rFonts w:hint="eastAsia"/>
              <w:i w:val="0"/>
              <w:iCs w:val="0"/>
            </w:rPr>
            <w:fldChar w:fldCharType="separate"/>
          </w:r>
          <w:r>
            <w:rPr>
              <w:rStyle w:val="45"/>
              <w:i w:val="0"/>
              <w:iCs w:val="0"/>
            </w:rPr>
            <w:t>5.2.5</w:t>
          </w:r>
          <w:r>
            <w:rPr>
              <w:rFonts w:hint="eastAsia" w:asciiTheme="minorHAnsi" w:hAnsiTheme="minorHAnsi" w:eastAsiaTheme="minorEastAsia" w:cstheme="minorBidi"/>
              <w:i w:val="0"/>
              <w:sz w:val="22"/>
              <w14:ligatures w14:val="standardContextual"/>
            </w:rPr>
            <w:tab/>
          </w:r>
          <w:r>
            <w:rPr>
              <w:rStyle w:val="45"/>
              <w:rFonts w:hint="eastAsia"/>
              <w:i w:val="0"/>
              <w:iCs w:val="0"/>
            </w:rPr>
            <w:t>历史记录</w:t>
          </w:r>
          <w:r>
            <w:rPr>
              <w:i w:val="0"/>
              <w:iCs w:val="0"/>
            </w:rPr>
            <w:tab/>
          </w:r>
          <w:r>
            <w:rPr>
              <w:rFonts w:hint="eastAsia"/>
              <w:i w:val="0"/>
              <w:iCs w:val="0"/>
            </w:rPr>
            <w:fldChar w:fldCharType="begin"/>
          </w:r>
          <w:r>
            <w:rPr>
              <w:i w:val="0"/>
              <w:iCs w:val="0"/>
            </w:rPr>
            <w:instrText xml:space="preserve"> PAGEREF _Toc226041058 \h </w:instrText>
          </w:r>
          <w:r>
            <w:rPr>
              <w:rFonts w:hint="eastAsia"/>
              <w:i w:val="0"/>
              <w:iCs w:val="0"/>
            </w:rPr>
            <w:fldChar w:fldCharType="separate"/>
          </w:r>
          <w:r>
            <w:rPr>
              <w:i w:val="0"/>
              <w:iCs w:val="0"/>
            </w:rPr>
            <w:t>30</w:t>
          </w:r>
          <w:r>
            <w:rPr>
              <w:rFonts w:hint="eastAsia"/>
              <w:i w:val="0"/>
              <w:iCs w:val="0"/>
            </w:rPr>
            <w:fldChar w:fldCharType="end"/>
          </w:r>
          <w:r>
            <w:rPr>
              <w:rStyle w:val="45"/>
              <w:rFonts w:hint="eastAsia"/>
              <w:i w:val="0"/>
              <w:iCs w:val="0"/>
            </w:rPr>
            <w:fldChar w:fldCharType="end"/>
          </w:r>
        </w:p>
        <w:p w14:paraId="54212228">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"_Toc226041059"</w:instrText>
          </w:r>
          <w:r>
            <w:rPr>
              <w:rStyle w:val="45"/>
              <w:i w:val="0"/>
              <w:iCs w:val="0"/>
            </w:rPr>
            <w:instrText xml:space="preserve"> </w:instrText>
          </w:r>
          <w:r>
            <w:rPr>
              <w:rStyle w:val="45"/>
              <w:rFonts w:hint="eastAsia"/>
              <w:i w:val="0"/>
              <w:iCs w:val="0"/>
            </w:rPr>
            <w:fldChar w:fldCharType="separate"/>
          </w:r>
          <w:r>
            <w:rPr>
              <w:rStyle w:val="45"/>
              <w:i w:val="0"/>
              <w:iCs w:val="0"/>
            </w:rPr>
            <w:t>5.2.6</w:t>
          </w:r>
          <w:r>
            <w:rPr>
              <w:rFonts w:hint="eastAsia" w:asciiTheme="minorHAnsi" w:hAnsiTheme="minorHAnsi" w:eastAsiaTheme="minorEastAsia" w:cstheme="minorBidi"/>
              <w:i w:val="0"/>
              <w:sz w:val="22"/>
              <w14:ligatures w14:val="standardContextual"/>
            </w:rPr>
            <w:tab/>
          </w:r>
          <w:r>
            <w:rPr>
              <w:rStyle w:val="45"/>
              <w:rFonts w:hint="eastAsia"/>
              <w:i w:val="0"/>
              <w:iCs w:val="0"/>
            </w:rPr>
            <w:t>消息通知</w:t>
          </w:r>
          <w:r>
            <w:rPr>
              <w:i w:val="0"/>
              <w:iCs w:val="0"/>
            </w:rPr>
            <w:tab/>
          </w:r>
          <w:r>
            <w:rPr>
              <w:rFonts w:hint="eastAsia"/>
              <w:i w:val="0"/>
              <w:iCs w:val="0"/>
            </w:rPr>
            <w:fldChar w:fldCharType="begin"/>
          </w:r>
          <w:r>
            <w:rPr>
              <w:i w:val="0"/>
              <w:iCs w:val="0"/>
            </w:rPr>
            <w:instrText xml:space="preserve"> PAGEREF _Toc226041059 \h </w:instrText>
          </w:r>
          <w:r>
            <w:rPr>
              <w:rFonts w:hint="eastAsia"/>
              <w:i w:val="0"/>
              <w:iCs w:val="0"/>
            </w:rPr>
            <w:fldChar w:fldCharType="separate"/>
          </w:r>
          <w:r>
            <w:rPr>
              <w:i w:val="0"/>
              <w:iCs w:val="0"/>
            </w:rPr>
            <w:t>30</w:t>
          </w:r>
          <w:r>
            <w:rPr>
              <w:rFonts w:hint="eastAsia"/>
              <w:i w:val="0"/>
              <w:iCs w:val="0"/>
            </w:rPr>
            <w:fldChar w:fldCharType="end"/>
          </w:r>
          <w:r>
            <w:rPr>
              <w:rStyle w:val="45"/>
              <w:rFonts w:hint="eastAsia"/>
              <w:i w:val="0"/>
              <w:iCs w:val="0"/>
            </w:rPr>
            <w:fldChar w:fldCharType="end"/>
          </w:r>
        </w:p>
        <w:p w14:paraId="1628475A">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"_Toc226041060"</w:instrText>
          </w:r>
          <w:r>
            <w:rPr>
              <w:rStyle w:val="45"/>
              <w:i w:val="0"/>
              <w:iCs w:val="0"/>
            </w:rPr>
            <w:instrText xml:space="preserve"> </w:instrText>
          </w:r>
          <w:r>
            <w:rPr>
              <w:rStyle w:val="45"/>
              <w:rFonts w:hint="eastAsia"/>
              <w:i w:val="0"/>
              <w:iCs w:val="0"/>
            </w:rPr>
            <w:fldChar w:fldCharType="separate"/>
          </w:r>
          <w:r>
            <w:rPr>
              <w:rStyle w:val="45"/>
              <w:i w:val="0"/>
              <w:iCs w:val="0"/>
            </w:rPr>
            <w:t>5.2.7</w:t>
          </w:r>
          <w:r>
            <w:rPr>
              <w:rFonts w:hint="eastAsia" w:asciiTheme="minorHAnsi" w:hAnsiTheme="minorHAnsi" w:eastAsiaTheme="minorEastAsia" w:cstheme="minorBidi"/>
              <w:i w:val="0"/>
              <w:sz w:val="22"/>
              <w14:ligatures w14:val="standardContextual"/>
            </w:rPr>
            <w:tab/>
          </w:r>
          <w:r>
            <w:rPr>
              <w:rStyle w:val="45"/>
              <w:rFonts w:hint="eastAsia"/>
              <w:i w:val="0"/>
              <w:iCs w:val="0"/>
            </w:rPr>
            <w:t>待办任务</w:t>
          </w:r>
          <w:r>
            <w:rPr>
              <w:i w:val="0"/>
              <w:iCs w:val="0"/>
            </w:rPr>
            <w:tab/>
          </w:r>
          <w:r>
            <w:rPr>
              <w:rFonts w:hint="eastAsia"/>
              <w:i w:val="0"/>
              <w:iCs w:val="0"/>
            </w:rPr>
            <w:fldChar w:fldCharType="begin"/>
          </w:r>
          <w:r>
            <w:rPr>
              <w:i w:val="0"/>
              <w:iCs w:val="0"/>
            </w:rPr>
            <w:instrText xml:space="preserve"> PAGEREF _Toc226041060 \h </w:instrText>
          </w:r>
          <w:r>
            <w:rPr>
              <w:rFonts w:hint="eastAsia"/>
              <w:i w:val="0"/>
              <w:iCs w:val="0"/>
            </w:rPr>
            <w:fldChar w:fldCharType="separate"/>
          </w:r>
          <w:r>
            <w:rPr>
              <w:i w:val="0"/>
              <w:iCs w:val="0"/>
            </w:rPr>
            <w:t>30</w:t>
          </w:r>
          <w:r>
            <w:rPr>
              <w:rFonts w:hint="eastAsia"/>
              <w:i w:val="0"/>
              <w:iCs w:val="0"/>
            </w:rPr>
            <w:fldChar w:fldCharType="end"/>
          </w:r>
          <w:r>
            <w:rPr>
              <w:rStyle w:val="45"/>
              <w:rFonts w:hint="eastAsia"/>
              <w:i w:val="0"/>
              <w:iCs w:val="0"/>
            </w:rPr>
            <w:fldChar w:fldCharType="end"/>
          </w:r>
        </w:p>
        <w:p w14:paraId="224613F9">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"_Toc226041061"</w:instrText>
          </w:r>
          <w:r>
            <w:rPr>
              <w:rStyle w:val="45"/>
              <w:rFonts w:hint="eastAsia"/>
            </w:rPr>
            <w:instrText xml:space="preserve"> </w:instrText>
          </w:r>
          <w:r>
            <w:rPr>
              <w:rStyle w:val="45"/>
              <w:rFonts w:hint="eastAsia"/>
            </w:rPr>
            <w:fldChar w:fldCharType="separate"/>
          </w:r>
          <w:r>
            <w:rPr>
              <w:rStyle w:val="45"/>
              <w:rFonts w:hint="eastAsia"/>
              <w:lang w:bidi="ar"/>
            </w:rPr>
            <w:t>5.3</w:t>
          </w:r>
          <w:r>
            <w:rPr>
              <w:rFonts w:hint="eastAsia" w:asciiTheme="minorHAnsi" w:hAnsiTheme="minorHAnsi" w:eastAsiaTheme="minorEastAsia" w:cstheme="minorBidi"/>
              <w:sz w:val="22"/>
              <w14:ligatures w14:val="standardContextual"/>
            </w:rPr>
            <w:tab/>
          </w:r>
          <w:r>
            <w:rPr>
              <w:rStyle w:val="45"/>
              <w:rFonts w:hint="eastAsia"/>
              <w:lang w:bidi="ar"/>
            </w:rPr>
            <w:t>临床智能服务</w:t>
          </w:r>
          <w:r>
            <w:rPr>
              <w:rFonts w:hint="eastAsia"/>
            </w:rPr>
            <w:tab/>
          </w:r>
          <w:r>
            <w:rPr>
              <w:rFonts w:hint="eastAsia"/>
            </w:rPr>
            <w:fldChar w:fldCharType="begin"/>
          </w:r>
          <w:r>
            <w:rPr>
              <w:rFonts w:hint="eastAsia"/>
            </w:rPr>
            <w:instrText xml:space="preserve"> </w:instrText>
          </w:r>
          <w:r>
            <w:instrText xml:space="preserve">PAGEREF _Toc226041061 \h</w:instrText>
          </w:r>
          <w:r>
            <w:rPr>
              <w:rFonts w:hint="eastAsia"/>
            </w:rPr>
            <w:instrText xml:space="preserve"> </w:instrText>
          </w:r>
          <w:r>
            <w:rPr>
              <w:rFonts w:hint="eastAsia"/>
            </w:rPr>
            <w:fldChar w:fldCharType="separate"/>
          </w:r>
          <w:r>
            <w:t>31</w:t>
          </w:r>
          <w:r>
            <w:rPr>
              <w:rFonts w:hint="eastAsia"/>
            </w:rPr>
            <w:fldChar w:fldCharType="end"/>
          </w:r>
          <w:r>
            <w:rPr>
              <w:rStyle w:val="45"/>
              <w:rFonts w:hint="eastAsia"/>
            </w:rPr>
            <w:fldChar w:fldCharType="end"/>
          </w:r>
        </w:p>
        <w:p w14:paraId="75790DD9">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"_Toc226041062"</w:instrText>
          </w:r>
          <w:r>
            <w:rPr>
              <w:rStyle w:val="45"/>
              <w:i w:val="0"/>
              <w:iCs w:val="0"/>
            </w:rPr>
            <w:instrText xml:space="preserve"> </w:instrText>
          </w:r>
          <w:r>
            <w:rPr>
              <w:rStyle w:val="45"/>
              <w:rFonts w:hint="eastAsia"/>
              <w:i w:val="0"/>
              <w:iCs w:val="0"/>
            </w:rPr>
            <w:fldChar w:fldCharType="separate"/>
          </w:r>
          <w:r>
            <w:rPr>
              <w:rStyle w:val="45"/>
              <w:i w:val="0"/>
              <w:iCs w:val="0"/>
            </w:rPr>
            <w:t>5.3.1</w:t>
          </w:r>
          <w:r>
            <w:rPr>
              <w:rFonts w:hint="eastAsia" w:asciiTheme="minorHAnsi" w:hAnsiTheme="minorHAnsi" w:eastAsiaTheme="minorEastAsia" w:cstheme="minorBidi"/>
              <w:i w:val="0"/>
              <w:sz w:val="22"/>
              <w14:ligatures w14:val="standardContextual"/>
            </w:rPr>
            <w:tab/>
          </w:r>
          <w:r>
            <w:rPr>
              <w:rStyle w:val="45"/>
              <w:rFonts w:hint="eastAsia"/>
              <w:i w:val="0"/>
              <w:iCs w:val="0"/>
            </w:rPr>
            <w:t>智能病历辅助生成</w:t>
          </w:r>
          <w:r>
            <w:rPr>
              <w:i w:val="0"/>
              <w:iCs w:val="0"/>
            </w:rPr>
            <w:tab/>
          </w:r>
          <w:r>
            <w:rPr>
              <w:rFonts w:hint="eastAsia"/>
              <w:i w:val="0"/>
              <w:iCs w:val="0"/>
            </w:rPr>
            <w:fldChar w:fldCharType="begin"/>
          </w:r>
          <w:r>
            <w:rPr>
              <w:i w:val="0"/>
              <w:iCs w:val="0"/>
            </w:rPr>
            <w:instrText xml:space="preserve"> PAGEREF _Toc226041062 \h </w:instrText>
          </w:r>
          <w:r>
            <w:rPr>
              <w:rFonts w:hint="eastAsia"/>
              <w:i w:val="0"/>
              <w:iCs w:val="0"/>
            </w:rPr>
            <w:fldChar w:fldCharType="separate"/>
          </w:r>
          <w:r>
            <w:rPr>
              <w:i w:val="0"/>
              <w:iCs w:val="0"/>
            </w:rPr>
            <w:t>31</w:t>
          </w:r>
          <w:r>
            <w:rPr>
              <w:rFonts w:hint="eastAsia"/>
              <w:i w:val="0"/>
              <w:iCs w:val="0"/>
            </w:rPr>
            <w:fldChar w:fldCharType="end"/>
          </w:r>
          <w:r>
            <w:rPr>
              <w:rStyle w:val="45"/>
              <w:rFonts w:hint="eastAsia"/>
              <w:i w:val="0"/>
              <w:iCs w:val="0"/>
            </w:rPr>
            <w:fldChar w:fldCharType="end"/>
          </w:r>
        </w:p>
        <w:p w14:paraId="4015283B">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"_Toc226041063"</w:instrText>
          </w:r>
          <w:r>
            <w:rPr>
              <w:rStyle w:val="45"/>
              <w:i w:val="0"/>
              <w:iCs w:val="0"/>
            </w:rPr>
            <w:instrText xml:space="preserve"> </w:instrText>
          </w:r>
          <w:r>
            <w:rPr>
              <w:rStyle w:val="45"/>
              <w:rFonts w:hint="eastAsia"/>
              <w:i w:val="0"/>
              <w:iCs w:val="0"/>
            </w:rPr>
            <w:fldChar w:fldCharType="separate"/>
          </w:r>
          <w:r>
            <w:rPr>
              <w:rStyle w:val="45"/>
              <w:i w:val="0"/>
              <w:iCs w:val="0"/>
            </w:rPr>
            <w:t>5.3.2</w:t>
          </w:r>
          <w:r>
            <w:rPr>
              <w:rFonts w:hint="eastAsia" w:asciiTheme="minorHAnsi" w:hAnsiTheme="minorHAnsi" w:eastAsiaTheme="minorEastAsia" w:cstheme="minorBidi"/>
              <w:i w:val="0"/>
              <w:sz w:val="22"/>
              <w14:ligatures w14:val="standardContextual"/>
            </w:rPr>
            <w:tab/>
          </w:r>
          <w:r>
            <w:rPr>
              <w:rStyle w:val="45"/>
              <w:rFonts w:hint="eastAsia"/>
              <w:i w:val="0"/>
              <w:iCs w:val="0"/>
            </w:rPr>
            <w:t>智能医疗文书质控辅助</w:t>
          </w:r>
          <w:r>
            <w:rPr>
              <w:i w:val="0"/>
              <w:iCs w:val="0"/>
            </w:rPr>
            <w:tab/>
          </w:r>
          <w:r>
            <w:rPr>
              <w:rFonts w:hint="eastAsia"/>
              <w:i w:val="0"/>
              <w:iCs w:val="0"/>
            </w:rPr>
            <w:fldChar w:fldCharType="begin"/>
          </w:r>
          <w:r>
            <w:rPr>
              <w:i w:val="0"/>
              <w:iCs w:val="0"/>
            </w:rPr>
            <w:instrText xml:space="preserve"> PAGEREF _Toc226041063 \h </w:instrText>
          </w:r>
          <w:r>
            <w:rPr>
              <w:rFonts w:hint="eastAsia"/>
              <w:i w:val="0"/>
              <w:iCs w:val="0"/>
            </w:rPr>
            <w:fldChar w:fldCharType="separate"/>
          </w:r>
          <w:r>
            <w:rPr>
              <w:i w:val="0"/>
              <w:iCs w:val="0"/>
            </w:rPr>
            <w:t>37</w:t>
          </w:r>
          <w:r>
            <w:rPr>
              <w:rFonts w:hint="eastAsia"/>
              <w:i w:val="0"/>
              <w:iCs w:val="0"/>
            </w:rPr>
            <w:fldChar w:fldCharType="end"/>
          </w:r>
          <w:r>
            <w:rPr>
              <w:rStyle w:val="45"/>
              <w:rFonts w:hint="eastAsia"/>
              <w:i w:val="0"/>
              <w:iCs w:val="0"/>
            </w:rPr>
            <w:fldChar w:fldCharType="end"/>
          </w:r>
        </w:p>
        <w:p w14:paraId="06B53694">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"_Toc226041064"</w:instrText>
          </w:r>
          <w:r>
            <w:rPr>
              <w:rStyle w:val="45"/>
              <w:i w:val="0"/>
              <w:iCs w:val="0"/>
            </w:rPr>
            <w:instrText xml:space="preserve"> </w:instrText>
          </w:r>
          <w:r>
            <w:rPr>
              <w:rStyle w:val="45"/>
              <w:rFonts w:hint="eastAsia"/>
              <w:i w:val="0"/>
              <w:iCs w:val="0"/>
            </w:rPr>
            <w:fldChar w:fldCharType="separate"/>
          </w:r>
          <w:r>
            <w:rPr>
              <w:rStyle w:val="45"/>
              <w:i w:val="0"/>
              <w:iCs w:val="0"/>
            </w:rPr>
            <w:t>5.3.3</w:t>
          </w:r>
          <w:r>
            <w:rPr>
              <w:rFonts w:hint="eastAsia" w:asciiTheme="minorHAnsi" w:hAnsiTheme="minorHAnsi" w:eastAsiaTheme="minorEastAsia" w:cstheme="minorBidi"/>
              <w:i w:val="0"/>
              <w:sz w:val="22"/>
              <w14:ligatures w14:val="standardContextual"/>
            </w:rPr>
            <w:tab/>
          </w:r>
          <w:r>
            <w:rPr>
              <w:rStyle w:val="45"/>
              <w:rFonts w:hint="eastAsia"/>
              <w:i w:val="0"/>
              <w:iCs w:val="0"/>
            </w:rPr>
            <w:t>智能临床决策支持</w:t>
          </w:r>
          <w:r>
            <w:rPr>
              <w:i w:val="0"/>
              <w:iCs w:val="0"/>
            </w:rPr>
            <w:tab/>
          </w:r>
          <w:r>
            <w:rPr>
              <w:rFonts w:hint="eastAsia"/>
              <w:i w:val="0"/>
              <w:iCs w:val="0"/>
            </w:rPr>
            <w:fldChar w:fldCharType="begin"/>
          </w:r>
          <w:r>
            <w:rPr>
              <w:i w:val="0"/>
              <w:iCs w:val="0"/>
            </w:rPr>
            <w:instrText xml:space="preserve"> PAGEREF _Toc226041064 \h </w:instrText>
          </w:r>
          <w:r>
            <w:rPr>
              <w:rFonts w:hint="eastAsia"/>
              <w:i w:val="0"/>
              <w:iCs w:val="0"/>
            </w:rPr>
            <w:fldChar w:fldCharType="separate"/>
          </w:r>
          <w:r>
            <w:rPr>
              <w:i w:val="0"/>
              <w:iCs w:val="0"/>
            </w:rPr>
            <w:t>50</w:t>
          </w:r>
          <w:r>
            <w:rPr>
              <w:rFonts w:hint="eastAsia"/>
              <w:i w:val="0"/>
              <w:iCs w:val="0"/>
            </w:rPr>
            <w:fldChar w:fldCharType="end"/>
          </w:r>
          <w:r>
            <w:rPr>
              <w:rStyle w:val="45"/>
              <w:rFonts w:hint="eastAsia"/>
              <w:i w:val="0"/>
              <w:iCs w:val="0"/>
            </w:rPr>
            <w:fldChar w:fldCharType="end"/>
          </w:r>
        </w:p>
        <w:p w14:paraId="70FB88C1">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"_Toc226041065"</w:instrText>
          </w:r>
          <w:r>
            <w:rPr>
              <w:rStyle w:val="45"/>
              <w:rFonts w:hint="eastAsia"/>
            </w:rPr>
            <w:instrText xml:space="preserve"> </w:instrText>
          </w:r>
          <w:r>
            <w:rPr>
              <w:rStyle w:val="45"/>
              <w:rFonts w:hint="eastAsia"/>
            </w:rPr>
            <w:fldChar w:fldCharType="separate"/>
          </w:r>
          <w:r>
            <w:rPr>
              <w:rStyle w:val="45"/>
              <w:rFonts w:hint="eastAsia"/>
              <w:lang w:bidi="ar"/>
            </w:rPr>
            <w:t>5.4</w:t>
          </w:r>
          <w:r>
            <w:rPr>
              <w:rFonts w:hint="eastAsia" w:asciiTheme="minorHAnsi" w:hAnsiTheme="minorHAnsi" w:eastAsiaTheme="minorEastAsia" w:cstheme="minorBidi"/>
              <w:sz w:val="22"/>
              <w14:ligatures w14:val="standardContextual"/>
            </w:rPr>
            <w:tab/>
          </w:r>
          <w:r>
            <w:rPr>
              <w:rStyle w:val="45"/>
              <w:rFonts w:hint="eastAsia"/>
              <w:lang w:bidi="ar"/>
            </w:rPr>
            <w:t>智慧中医服务</w:t>
          </w:r>
          <w:r>
            <w:rPr>
              <w:rFonts w:hint="eastAsia"/>
            </w:rPr>
            <w:tab/>
          </w:r>
          <w:r>
            <w:rPr>
              <w:rFonts w:hint="eastAsia"/>
            </w:rPr>
            <w:fldChar w:fldCharType="begin"/>
          </w:r>
          <w:r>
            <w:rPr>
              <w:rFonts w:hint="eastAsia"/>
            </w:rPr>
            <w:instrText xml:space="preserve"> </w:instrText>
          </w:r>
          <w:r>
            <w:instrText xml:space="preserve">PAGEREF _Toc226041065 \h</w:instrText>
          </w:r>
          <w:r>
            <w:rPr>
              <w:rFonts w:hint="eastAsia"/>
            </w:rPr>
            <w:instrText xml:space="preserve"> </w:instrText>
          </w:r>
          <w:r>
            <w:rPr>
              <w:rFonts w:hint="eastAsia"/>
            </w:rPr>
            <w:fldChar w:fldCharType="separate"/>
          </w:r>
          <w:r>
            <w:t>53</w:t>
          </w:r>
          <w:r>
            <w:rPr>
              <w:rFonts w:hint="eastAsia"/>
            </w:rPr>
            <w:fldChar w:fldCharType="end"/>
          </w:r>
          <w:r>
            <w:rPr>
              <w:rStyle w:val="45"/>
              <w:rFonts w:hint="eastAsia"/>
            </w:rPr>
            <w:fldChar w:fldCharType="end"/>
          </w:r>
        </w:p>
        <w:p w14:paraId="7CBA4EC4">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"_Toc226041066"</w:instrText>
          </w:r>
          <w:r>
            <w:rPr>
              <w:rStyle w:val="45"/>
              <w:i w:val="0"/>
              <w:iCs w:val="0"/>
            </w:rPr>
            <w:instrText xml:space="preserve"> </w:instrText>
          </w:r>
          <w:r>
            <w:rPr>
              <w:rStyle w:val="45"/>
              <w:rFonts w:hint="eastAsia"/>
              <w:i w:val="0"/>
              <w:iCs w:val="0"/>
            </w:rPr>
            <w:fldChar w:fldCharType="separate"/>
          </w:r>
          <w:r>
            <w:rPr>
              <w:rStyle w:val="45"/>
              <w:i w:val="0"/>
              <w:iCs w:val="0"/>
            </w:rPr>
            <w:t>5.4.1</w:t>
          </w:r>
          <w:r>
            <w:rPr>
              <w:rFonts w:hint="eastAsia" w:asciiTheme="minorHAnsi" w:hAnsiTheme="minorHAnsi" w:eastAsiaTheme="minorEastAsia" w:cstheme="minorBidi"/>
              <w:i w:val="0"/>
              <w:sz w:val="22"/>
              <w14:ligatures w14:val="standardContextual"/>
            </w:rPr>
            <w:tab/>
          </w:r>
          <w:r>
            <w:rPr>
              <w:rStyle w:val="45"/>
              <w:rFonts w:hint="eastAsia"/>
              <w:i w:val="0"/>
              <w:iCs w:val="0"/>
            </w:rPr>
            <w:t>智能感知门户</w:t>
          </w:r>
          <w:r>
            <w:rPr>
              <w:i w:val="0"/>
              <w:iCs w:val="0"/>
            </w:rPr>
            <w:tab/>
          </w:r>
          <w:r>
            <w:rPr>
              <w:rFonts w:hint="eastAsia"/>
              <w:i w:val="0"/>
              <w:iCs w:val="0"/>
            </w:rPr>
            <w:fldChar w:fldCharType="begin"/>
          </w:r>
          <w:r>
            <w:rPr>
              <w:i w:val="0"/>
              <w:iCs w:val="0"/>
            </w:rPr>
            <w:instrText xml:space="preserve"> PAGEREF _Toc226041066 \h </w:instrText>
          </w:r>
          <w:r>
            <w:rPr>
              <w:rFonts w:hint="eastAsia"/>
              <w:i w:val="0"/>
              <w:iCs w:val="0"/>
            </w:rPr>
            <w:fldChar w:fldCharType="separate"/>
          </w:r>
          <w:r>
            <w:rPr>
              <w:i w:val="0"/>
              <w:iCs w:val="0"/>
            </w:rPr>
            <w:t>53</w:t>
          </w:r>
          <w:r>
            <w:rPr>
              <w:rFonts w:hint="eastAsia"/>
              <w:i w:val="0"/>
              <w:iCs w:val="0"/>
            </w:rPr>
            <w:fldChar w:fldCharType="end"/>
          </w:r>
          <w:r>
            <w:rPr>
              <w:rStyle w:val="45"/>
              <w:rFonts w:hint="eastAsia"/>
              <w:i w:val="0"/>
              <w:iCs w:val="0"/>
            </w:rPr>
            <w:fldChar w:fldCharType="end"/>
          </w:r>
        </w:p>
        <w:p w14:paraId="126CC2BF">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"_Toc226041067"</w:instrText>
          </w:r>
          <w:r>
            <w:rPr>
              <w:rStyle w:val="45"/>
              <w:i w:val="0"/>
              <w:iCs w:val="0"/>
            </w:rPr>
            <w:instrText xml:space="preserve"> </w:instrText>
          </w:r>
          <w:r>
            <w:rPr>
              <w:rStyle w:val="45"/>
              <w:rFonts w:hint="eastAsia"/>
              <w:i w:val="0"/>
              <w:iCs w:val="0"/>
            </w:rPr>
            <w:fldChar w:fldCharType="separate"/>
          </w:r>
          <w:r>
            <w:rPr>
              <w:rStyle w:val="45"/>
              <w:i w:val="0"/>
              <w:iCs w:val="0"/>
            </w:rPr>
            <w:t>5.4.2</w:t>
          </w:r>
          <w:r>
            <w:rPr>
              <w:rFonts w:hint="eastAsia" w:asciiTheme="minorHAnsi" w:hAnsiTheme="minorHAnsi" w:eastAsiaTheme="minorEastAsia" w:cstheme="minorBidi"/>
              <w:i w:val="0"/>
              <w:sz w:val="22"/>
              <w14:ligatures w14:val="standardContextual"/>
            </w:rPr>
            <w:tab/>
          </w:r>
          <w:r>
            <w:rPr>
              <w:rStyle w:val="45"/>
              <w:rFonts w:hint="eastAsia"/>
              <w:i w:val="0"/>
              <w:iCs w:val="0"/>
            </w:rPr>
            <w:t>智能就医咨询</w:t>
          </w:r>
          <w:r>
            <w:rPr>
              <w:i w:val="0"/>
              <w:iCs w:val="0"/>
            </w:rPr>
            <w:tab/>
          </w:r>
          <w:r>
            <w:rPr>
              <w:rFonts w:hint="eastAsia"/>
              <w:i w:val="0"/>
              <w:iCs w:val="0"/>
            </w:rPr>
            <w:fldChar w:fldCharType="begin"/>
          </w:r>
          <w:r>
            <w:rPr>
              <w:i w:val="0"/>
              <w:iCs w:val="0"/>
            </w:rPr>
            <w:instrText xml:space="preserve"> PAGEREF _Toc226041067 \h </w:instrText>
          </w:r>
          <w:r>
            <w:rPr>
              <w:rFonts w:hint="eastAsia"/>
              <w:i w:val="0"/>
              <w:iCs w:val="0"/>
            </w:rPr>
            <w:fldChar w:fldCharType="separate"/>
          </w:r>
          <w:r>
            <w:rPr>
              <w:i w:val="0"/>
              <w:iCs w:val="0"/>
            </w:rPr>
            <w:t>54</w:t>
          </w:r>
          <w:r>
            <w:rPr>
              <w:rFonts w:hint="eastAsia"/>
              <w:i w:val="0"/>
              <w:iCs w:val="0"/>
            </w:rPr>
            <w:fldChar w:fldCharType="end"/>
          </w:r>
          <w:r>
            <w:rPr>
              <w:rStyle w:val="45"/>
              <w:rFonts w:hint="eastAsia"/>
              <w:i w:val="0"/>
              <w:iCs w:val="0"/>
            </w:rPr>
            <w:fldChar w:fldCharType="end"/>
          </w:r>
        </w:p>
        <w:p w14:paraId="7177D181">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"_Toc226041068"</w:instrText>
          </w:r>
          <w:r>
            <w:rPr>
              <w:rStyle w:val="45"/>
              <w:i w:val="0"/>
              <w:iCs w:val="0"/>
            </w:rPr>
            <w:instrText xml:space="preserve"> </w:instrText>
          </w:r>
          <w:r>
            <w:rPr>
              <w:rStyle w:val="45"/>
              <w:rFonts w:hint="eastAsia"/>
              <w:i w:val="0"/>
              <w:iCs w:val="0"/>
            </w:rPr>
            <w:fldChar w:fldCharType="separate"/>
          </w:r>
          <w:r>
            <w:rPr>
              <w:rStyle w:val="45"/>
              <w:i w:val="0"/>
              <w:iCs w:val="0"/>
            </w:rPr>
            <w:t>5.4.3</w:t>
          </w:r>
          <w:r>
            <w:rPr>
              <w:rFonts w:hint="eastAsia" w:asciiTheme="minorHAnsi" w:hAnsiTheme="minorHAnsi" w:eastAsiaTheme="minorEastAsia" w:cstheme="minorBidi"/>
              <w:i w:val="0"/>
              <w:sz w:val="22"/>
              <w14:ligatures w14:val="standardContextual"/>
            </w:rPr>
            <w:tab/>
          </w:r>
          <w:r>
            <w:rPr>
              <w:rStyle w:val="45"/>
              <w:rFonts w:hint="eastAsia"/>
              <w:i w:val="0"/>
              <w:iCs w:val="0"/>
            </w:rPr>
            <w:t>住院全流程就医导诊</w:t>
          </w:r>
          <w:r>
            <w:rPr>
              <w:i w:val="0"/>
              <w:iCs w:val="0"/>
            </w:rPr>
            <w:tab/>
          </w:r>
          <w:r>
            <w:rPr>
              <w:rFonts w:hint="eastAsia"/>
              <w:i w:val="0"/>
              <w:iCs w:val="0"/>
            </w:rPr>
            <w:fldChar w:fldCharType="begin"/>
          </w:r>
          <w:r>
            <w:rPr>
              <w:i w:val="0"/>
              <w:iCs w:val="0"/>
            </w:rPr>
            <w:instrText xml:space="preserve"> PAGEREF _Toc226041068 \h </w:instrText>
          </w:r>
          <w:r>
            <w:rPr>
              <w:rFonts w:hint="eastAsia"/>
              <w:i w:val="0"/>
              <w:iCs w:val="0"/>
            </w:rPr>
            <w:fldChar w:fldCharType="separate"/>
          </w:r>
          <w:r>
            <w:rPr>
              <w:i w:val="0"/>
              <w:iCs w:val="0"/>
            </w:rPr>
            <w:t>56</w:t>
          </w:r>
          <w:r>
            <w:rPr>
              <w:rFonts w:hint="eastAsia"/>
              <w:i w:val="0"/>
              <w:iCs w:val="0"/>
            </w:rPr>
            <w:fldChar w:fldCharType="end"/>
          </w:r>
          <w:r>
            <w:rPr>
              <w:rStyle w:val="45"/>
              <w:rFonts w:hint="eastAsia"/>
              <w:i w:val="0"/>
              <w:iCs w:val="0"/>
            </w:rPr>
            <w:fldChar w:fldCharType="end"/>
          </w:r>
        </w:p>
        <w:p w14:paraId="1CAD43F1">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"_Toc226041069"</w:instrText>
          </w:r>
          <w:r>
            <w:rPr>
              <w:rStyle w:val="45"/>
              <w:rFonts w:hint="eastAsia"/>
            </w:rPr>
            <w:instrText xml:space="preserve"> </w:instrText>
          </w:r>
          <w:r>
            <w:rPr>
              <w:rStyle w:val="45"/>
              <w:rFonts w:hint="eastAsia"/>
            </w:rPr>
            <w:fldChar w:fldCharType="separate"/>
          </w:r>
          <w:r>
            <w:rPr>
              <w:rStyle w:val="45"/>
              <w:rFonts w:hint="eastAsia"/>
              <w:lang w:bidi="ar"/>
            </w:rPr>
            <w:t>5.5</w:t>
          </w:r>
          <w:r>
            <w:rPr>
              <w:rFonts w:hint="eastAsia" w:asciiTheme="minorHAnsi" w:hAnsiTheme="minorHAnsi" w:eastAsiaTheme="minorEastAsia" w:cstheme="minorBidi"/>
              <w:sz w:val="22"/>
              <w14:ligatures w14:val="standardContextual"/>
            </w:rPr>
            <w:tab/>
          </w:r>
          <w:r>
            <w:rPr>
              <w:rStyle w:val="45"/>
              <w:rFonts w:hint="eastAsia"/>
              <w:lang w:bidi="ar"/>
            </w:rPr>
            <w:t>中医特色护理</w:t>
          </w:r>
          <w:r>
            <w:rPr>
              <w:rFonts w:hint="eastAsia"/>
            </w:rPr>
            <w:tab/>
          </w:r>
          <w:r>
            <w:rPr>
              <w:rFonts w:hint="eastAsia"/>
            </w:rPr>
            <w:fldChar w:fldCharType="begin"/>
          </w:r>
          <w:r>
            <w:rPr>
              <w:rFonts w:hint="eastAsia"/>
            </w:rPr>
            <w:instrText xml:space="preserve"> </w:instrText>
          </w:r>
          <w:r>
            <w:instrText xml:space="preserve">PAGEREF _Toc226041069 \h</w:instrText>
          </w:r>
          <w:r>
            <w:rPr>
              <w:rFonts w:hint="eastAsia"/>
            </w:rPr>
            <w:instrText xml:space="preserve"> </w:instrText>
          </w:r>
          <w:r>
            <w:rPr>
              <w:rFonts w:hint="eastAsia"/>
            </w:rPr>
            <w:fldChar w:fldCharType="separate"/>
          </w:r>
          <w:r>
            <w:t>58</w:t>
          </w:r>
          <w:r>
            <w:rPr>
              <w:rFonts w:hint="eastAsia"/>
            </w:rPr>
            <w:fldChar w:fldCharType="end"/>
          </w:r>
          <w:r>
            <w:rPr>
              <w:rStyle w:val="45"/>
              <w:rFonts w:hint="eastAsia"/>
            </w:rPr>
            <w:fldChar w:fldCharType="end"/>
          </w:r>
        </w:p>
        <w:p w14:paraId="3E14349D">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"_Toc226041070"</w:instrText>
          </w:r>
          <w:r>
            <w:rPr>
              <w:rStyle w:val="45"/>
              <w:i w:val="0"/>
              <w:iCs w:val="0"/>
            </w:rPr>
            <w:instrText xml:space="preserve"> </w:instrText>
          </w:r>
          <w:r>
            <w:rPr>
              <w:rStyle w:val="45"/>
              <w:rFonts w:hint="eastAsia"/>
              <w:i w:val="0"/>
              <w:iCs w:val="0"/>
            </w:rPr>
            <w:fldChar w:fldCharType="separate"/>
          </w:r>
          <w:r>
            <w:rPr>
              <w:rStyle w:val="45"/>
              <w:i w:val="0"/>
              <w:iCs w:val="0"/>
            </w:rPr>
            <w:t>5.5.1</w:t>
          </w:r>
          <w:r>
            <w:rPr>
              <w:rFonts w:hint="eastAsia" w:asciiTheme="minorHAnsi" w:hAnsiTheme="minorHAnsi" w:eastAsiaTheme="minorEastAsia" w:cstheme="minorBidi"/>
              <w:i w:val="0"/>
              <w:sz w:val="22"/>
              <w14:ligatures w14:val="standardContextual"/>
            </w:rPr>
            <w:tab/>
          </w:r>
          <w:r>
            <w:rPr>
              <w:rStyle w:val="45"/>
              <w:rFonts w:hint="eastAsia"/>
              <w:i w:val="0"/>
              <w:iCs w:val="0"/>
            </w:rPr>
            <w:t>智能护理文书辅助生成</w:t>
          </w:r>
          <w:r>
            <w:rPr>
              <w:i w:val="0"/>
              <w:iCs w:val="0"/>
            </w:rPr>
            <w:tab/>
          </w:r>
          <w:r>
            <w:rPr>
              <w:rFonts w:hint="eastAsia"/>
              <w:i w:val="0"/>
              <w:iCs w:val="0"/>
            </w:rPr>
            <w:fldChar w:fldCharType="begin"/>
          </w:r>
          <w:r>
            <w:rPr>
              <w:i w:val="0"/>
              <w:iCs w:val="0"/>
            </w:rPr>
            <w:instrText xml:space="preserve"> PAGEREF _Toc226041070 \h </w:instrText>
          </w:r>
          <w:r>
            <w:rPr>
              <w:rFonts w:hint="eastAsia"/>
              <w:i w:val="0"/>
              <w:iCs w:val="0"/>
            </w:rPr>
            <w:fldChar w:fldCharType="separate"/>
          </w:r>
          <w:r>
            <w:rPr>
              <w:i w:val="0"/>
              <w:iCs w:val="0"/>
            </w:rPr>
            <w:t>58</w:t>
          </w:r>
          <w:r>
            <w:rPr>
              <w:rFonts w:hint="eastAsia"/>
              <w:i w:val="0"/>
              <w:iCs w:val="0"/>
            </w:rPr>
            <w:fldChar w:fldCharType="end"/>
          </w:r>
          <w:r>
            <w:rPr>
              <w:rStyle w:val="45"/>
              <w:rFonts w:hint="eastAsia"/>
              <w:i w:val="0"/>
              <w:iCs w:val="0"/>
            </w:rPr>
            <w:fldChar w:fldCharType="end"/>
          </w:r>
        </w:p>
        <w:p w14:paraId="2833507D">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"_Toc226041071"</w:instrText>
          </w:r>
          <w:r>
            <w:rPr>
              <w:rStyle w:val="45"/>
              <w:i w:val="0"/>
              <w:iCs w:val="0"/>
            </w:rPr>
            <w:instrText xml:space="preserve"> </w:instrText>
          </w:r>
          <w:r>
            <w:rPr>
              <w:rStyle w:val="45"/>
              <w:rFonts w:hint="eastAsia"/>
              <w:i w:val="0"/>
              <w:iCs w:val="0"/>
            </w:rPr>
            <w:fldChar w:fldCharType="separate"/>
          </w:r>
          <w:r>
            <w:rPr>
              <w:rStyle w:val="45"/>
              <w:i w:val="0"/>
              <w:iCs w:val="0"/>
            </w:rPr>
            <w:t>5.5.2</w:t>
          </w:r>
          <w:r>
            <w:rPr>
              <w:rFonts w:hint="eastAsia" w:asciiTheme="minorHAnsi" w:hAnsiTheme="minorHAnsi" w:eastAsiaTheme="minorEastAsia" w:cstheme="minorBidi"/>
              <w:i w:val="0"/>
              <w:sz w:val="22"/>
              <w14:ligatures w14:val="standardContextual"/>
            </w:rPr>
            <w:tab/>
          </w:r>
          <w:r>
            <w:rPr>
              <w:rStyle w:val="45"/>
              <w:rFonts w:hint="eastAsia"/>
              <w:i w:val="0"/>
              <w:iCs w:val="0"/>
            </w:rPr>
            <w:t>智能护理文书质控辅助</w:t>
          </w:r>
          <w:r>
            <w:rPr>
              <w:i w:val="0"/>
              <w:iCs w:val="0"/>
            </w:rPr>
            <w:tab/>
          </w:r>
          <w:r>
            <w:rPr>
              <w:rFonts w:hint="eastAsia"/>
              <w:i w:val="0"/>
              <w:iCs w:val="0"/>
            </w:rPr>
            <w:fldChar w:fldCharType="begin"/>
          </w:r>
          <w:r>
            <w:rPr>
              <w:i w:val="0"/>
              <w:iCs w:val="0"/>
            </w:rPr>
            <w:instrText xml:space="preserve"> PAGEREF _Toc226041071 \h </w:instrText>
          </w:r>
          <w:r>
            <w:rPr>
              <w:rFonts w:hint="eastAsia"/>
              <w:i w:val="0"/>
              <w:iCs w:val="0"/>
            </w:rPr>
            <w:fldChar w:fldCharType="separate"/>
          </w:r>
          <w:r>
            <w:rPr>
              <w:i w:val="0"/>
              <w:iCs w:val="0"/>
            </w:rPr>
            <w:t>58</w:t>
          </w:r>
          <w:r>
            <w:rPr>
              <w:rFonts w:hint="eastAsia"/>
              <w:i w:val="0"/>
              <w:iCs w:val="0"/>
            </w:rPr>
            <w:fldChar w:fldCharType="end"/>
          </w:r>
          <w:r>
            <w:rPr>
              <w:rStyle w:val="45"/>
              <w:rFonts w:hint="eastAsia"/>
              <w:i w:val="0"/>
              <w:iCs w:val="0"/>
            </w:rPr>
            <w:fldChar w:fldCharType="end"/>
          </w:r>
        </w:p>
        <w:p w14:paraId="53A3A300">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"_Toc226041072"</w:instrText>
          </w:r>
          <w:r>
            <w:rPr>
              <w:rStyle w:val="45"/>
              <w:i w:val="0"/>
              <w:iCs w:val="0"/>
            </w:rPr>
            <w:instrText xml:space="preserve"> </w:instrText>
          </w:r>
          <w:r>
            <w:rPr>
              <w:rStyle w:val="45"/>
              <w:rFonts w:hint="eastAsia"/>
              <w:i w:val="0"/>
              <w:iCs w:val="0"/>
            </w:rPr>
            <w:fldChar w:fldCharType="separate"/>
          </w:r>
          <w:r>
            <w:rPr>
              <w:rStyle w:val="45"/>
              <w:i w:val="0"/>
              <w:iCs w:val="0"/>
            </w:rPr>
            <w:t>5.5.3</w:t>
          </w:r>
          <w:r>
            <w:rPr>
              <w:rFonts w:hint="eastAsia" w:asciiTheme="minorHAnsi" w:hAnsiTheme="minorHAnsi" w:eastAsiaTheme="minorEastAsia" w:cstheme="minorBidi"/>
              <w:i w:val="0"/>
              <w:sz w:val="22"/>
              <w14:ligatures w14:val="standardContextual"/>
            </w:rPr>
            <w:tab/>
          </w:r>
          <w:r>
            <w:rPr>
              <w:rStyle w:val="45"/>
              <w:rFonts w:hint="eastAsia"/>
              <w:i w:val="0"/>
              <w:iCs w:val="0"/>
            </w:rPr>
            <w:t>病种管理模块改造（</w:t>
          </w:r>
          <w:r>
            <w:rPr>
              <w:rStyle w:val="45"/>
              <w:i w:val="0"/>
              <w:iCs w:val="0"/>
            </w:rPr>
            <w:t>PC</w:t>
          </w:r>
          <w:r>
            <w:rPr>
              <w:rStyle w:val="45"/>
              <w:rFonts w:hint="eastAsia"/>
              <w:i w:val="0"/>
              <w:iCs w:val="0"/>
            </w:rPr>
            <w:t>端）</w:t>
          </w:r>
          <w:r>
            <w:rPr>
              <w:i w:val="0"/>
              <w:iCs w:val="0"/>
            </w:rPr>
            <w:tab/>
          </w:r>
          <w:r>
            <w:rPr>
              <w:rFonts w:hint="eastAsia"/>
              <w:i w:val="0"/>
              <w:iCs w:val="0"/>
            </w:rPr>
            <w:fldChar w:fldCharType="begin"/>
          </w:r>
          <w:r>
            <w:rPr>
              <w:i w:val="0"/>
              <w:iCs w:val="0"/>
            </w:rPr>
            <w:instrText xml:space="preserve"> PAGEREF _Toc226041072 \h </w:instrText>
          </w:r>
          <w:r>
            <w:rPr>
              <w:rFonts w:hint="eastAsia"/>
              <w:i w:val="0"/>
              <w:iCs w:val="0"/>
            </w:rPr>
            <w:fldChar w:fldCharType="separate"/>
          </w:r>
          <w:r>
            <w:rPr>
              <w:i w:val="0"/>
              <w:iCs w:val="0"/>
            </w:rPr>
            <w:t>60</w:t>
          </w:r>
          <w:r>
            <w:rPr>
              <w:rFonts w:hint="eastAsia"/>
              <w:i w:val="0"/>
              <w:iCs w:val="0"/>
            </w:rPr>
            <w:fldChar w:fldCharType="end"/>
          </w:r>
          <w:r>
            <w:rPr>
              <w:rStyle w:val="45"/>
              <w:rFonts w:hint="eastAsia"/>
              <w:i w:val="0"/>
              <w:iCs w:val="0"/>
            </w:rPr>
            <w:fldChar w:fldCharType="end"/>
          </w:r>
        </w:p>
        <w:p w14:paraId="47B11DCD">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"_Toc226041073"</w:instrText>
          </w:r>
          <w:r>
            <w:rPr>
              <w:rStyle w:val="45"/>
              <w:i w:val="0"/>
              <w:iCs w:val="0"/>
            </w:rPr>
            <w:instrText xml:space="preserve"> </w:instrText>
          </w:r>
          <w:r>
            <w:rPr>
              <w:rStyle w:val="45"/>
              <w:rFonts w:hint="eastAsia"/>
              <w:i w:val="0"/>
              <w:iCs w:val="0"/>
            </w:rPr>
            <w:fldChar w:fldCharType="separate"/>
          </w:r>
          <w:r>
            <w:rPr>
              <w:rStyle w:val="45"/>
              <w:i w:val="0"/>
              <w:iCs w:val="0"/>
            </w:rPr>
            <w:t>5.5.4</w:t>
          </w:r>
          <w:r>
            <w:rPr>
              <w:rFonts w:hint="eastAsia" w:asciiTheme="minorHAnsi" w:hAnsiTheme="minorHAnsi" w:eastAsiaTheme="minorEastAsia" w:cstheme="minorBidi"/>
              <w:i w:val="0"/>
              <w:sz w:val="22"/>
              <w14:ligatures w14:val="standardContextual"/>
            </w:rPr>
            <w:tab/>
          </w:r>
          <w:r>
            <w:rPr>
              <w:rStyle w:val="45"/>
              <w:rFonts w:hint="eastAsia"/>
              <w:i w:val="0"/>
              <w:iCs w:val="0"/>
            </w:rPr>
            <w:t>护理计划模块改造</w:t>
          </w:r>
          <w:r>
            <w:rPr>
              <w:i w:val="0"/>
              <w:iCs w:val="0"/>
            </w:rPr>
            <w:tab/>
          </w:r>
          <w:r>
            <w:rPr>
              <w:rFonts w:hint="eastAsia"/>
              <w:i w:val="0"/>
              <w:iCs w:val="0"/>
            </w:rPr>
            <w:fldChar w:fldCharType="begin"/>
          </w:r>
          <w:r>
            <w:rPr>
              <w:i w:val="0"/>
              <w:iCs w:val="0"/>
            </w:rPr>
            <w:instrText xml:space="preserve"> PAGEREF _Toc226041073 \h </w:instrText>
          </w:r>
          <w:r>
            <w:rPr>
              <w:rFonts w:hint="eastAsia"/>
              <w:i w:val="0"/>
              <w:iCs w:val="0"/>
            </w:rPr>
            <w:fldChar w:fldCharType="separate"/>
          </w:r>
          <w:r>
            <w:rPr>
              <w:i w:val="0"/>
              <w:iCs w:val="0"/>
            </w:rPr>
            <w:t>60</w:t>
          </w:r>
          <w:r>
            <w:rPr>
              <w:rFonts w:hint="eastAsia"/>
              <w:i w:val="0"/>
              <w:iCs w:val="0"/>
            </w:rPr>
            <w:fldChar w:fldCharType="end"/>
          </w:r>
          <w:r>
            <w:rPr>
              <w:rStyle w:val="45"/>
              <w:rFonts w:hint="eastAsia"/>
              <w:i w:val="0"/>
              <w:iCs w:val="0"/>
            </w:rPr>
            <w:fldChar w:fldCharType="end"/>
          </w:r>
        </w:p>
        <w:p w14:paraId="70D12367">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"_Toc226041074"</w:instrText>
          </w:r>
          <w:r>
            <w:rPr>
              <w:rStyle w:val="45"/>
              <w:i w:val="0"/>
              <w:iCs w:val="0"/>
            </w:rPr>
            <w:instrText xml:space="preserve"> </w:instrText>
          </w:r>
          <w:r>
            <w:rPr>
              <w:rStyle w:val="45"/>
              <w:rFonts w:hint="eastAsia"/>
              <w:i w:val="0"/>
              <w:iCs w:val="0"/>
            </w:rPr>
            <w:fldChar w:fldCharType="separate"/>
          </w:r>
          <w:r>
            <w:rPr>
              <w:rStyle w:val="45"/>
              <w:i w:val="0"/>
              <w:iCs w:val="0"/>
            </w:rPr>
            <w:t>5.5.5</w:t>
          </w:r>
          <w:r>
            <w:rPr>
              <w:rFonts w:hint="eastAsia" w:asciiTheme="minorHAnsi" w:hAnsiTheme="minorHAnsi" w:eastAsiaTheme="minorEastAsia" w:cstheme="minorBidi"/>
              <w:i w:val="0"/>
              <w:sz w:val="22"/>
              <w14:ligatures w14:val="standardContextual"/>
            </w:rPr>
            <w:tab/>
          </w:r>
          <w:r>
            <w:rPr>
              <w:rStyle w:val="45"/>
              <w:rFonts w:hint="eastAsia"/>
              <w:i w:val="0"/>
              <w:iCs w:val="0"/>
            </w:rPr>
            <w:t>护理决策模块改造（</w:t>
          </w:r>
          <w:r>
            <w:rPr>
              <w:rStyle w:val="45"/>
              <w:i w:val="0"/>
              <w:iCs w:val="0"/>
            </w:rPr>
            <w:t>PC</w:t>
          </w:r>
          <w:r>
            <w:rPr>
              <w:rStyle w:val="45"/>
              <w:rFonts w:hint="eastAsia"/>
              <w:i w:val="0"/>
              <w:iCs w:val="0"/>
            </w:rPr>
            <w:t>端）</w:t>
          </w:r>
          <w:r>
            <w:rPr>
              <w:i w:val="0"/>
              <w:iCs w:val="0"/>
            </w:rPr>
            <w:tab/>
          </w:r>
          <w:r>
            <w:rPr>
              <w:rFonts w:hint="eastAsia"/>
              <w:i w:val="0"/>
              <w:iCs w:val="0"/>
            </w:rPr>
            <w:fldChar w:fldCharType="begin"/>
          </w:r>
          <w:r>
            <w:rPr>
              <w:i w:val="0"/>
              <w:iCs w:val="0"/>
            </w:rPr>
            <w:instrText xml:space="preserve"> PAGEREF _Toc226041074 \h </w:instrText>
          </w:r>
          <w:r>
            <w:rPr>
              <w:rFonts w:hint="eastAsia"/>
              <w:i w:val="0"/>
              <w:iCs w:val="0"/>
            </w:rPr>
            <w:fldChar w:fldCharType="separate"/>
          </w:r>
          <w:r>
            <w:rPr>
              <w:i w:val="0"/>
              <w:iCs w:val="0"/>
            </w:rPr>
            <w:t>61</w:t>
          </w:r>
          <w:r>
            <w:rPr>
              <w:rFonts w:hint="eastAsia"/>
              <w:i w:val="0"/>
              <w:iCs w:val="0"/>
            </w:rPr>
            <w:fldChar w:fldCharType="end"/>
          </w:r>
          <w:r>
            <w:rPr>
              <w:rStyle w:val="45"/>
              <w:rFonts w:hint="eastAsia"/>
              <w:i w:val="0"/>
              <w:iCs w:val="0"/>
            </w:rPr>
            <w:fldChar w:fldCharType="end"/>
          </w:r>
        </w:p>
        <w:p w14:paraId="22480FC5">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"_Toc226041075"</w:instrText>
          </w:r>
          <w:r>
            <w:rPr>
              <w:rStyle w:val="45"/>
              <w:i w:val="0"/>
              <w:iCs w:val="0"/>
            </w:rPr>
            <w:instrText xml:space="preserve"> </w:instrText>
          </w:r>
          <w:r>
            <w:rPr>
              <w:rStyle w:val="45"/>
              <w:rFonts w:hint="eastAsia"/>
              <w:i w:val="0"/>
              <w:iCs w:val="0"/>
            </w:rPr>
            <w:fldChar w:fldCharType="separate"/>
          </w:r>
          <w:r>
            <w:rPr>
              <w:rStyle w:val="45"/>
              <w:i w:val="0"/>
              <w:iCs w:val="0"/>
            </w:rPr>
            <w:t>5.5.6</w:t>
          </w:r>
          <w:r>
            <w:rPr>
              <w:rFonts w:hint="eastAsia" w:asciiTheme="minorHAnsi" w:hAnsiTheme="minorHAnsi" w:eastAsiaTheme="minorEastAsia" w:cstheme="minorBidi"/>
              <w:i w:val="0"/>
              <w:sz w:val="22"/>
              <w14:ligatures w14:val="standardContextual"/>
            </w:rPr>
            <w:tab/>
          </w:r>
          <w:r>
            <w:rPr>
              <w:rStyle w:val="45"/>
              <w:rFonts w:hint="eastAsia"/>
              <w:i w:val="0"/>
              <w:iCs w:val="0"/>
            </w:rPr>
            <w:t>护理措施模块改造（移动端）</w:t>
          </w:r>
          <w:r>
            <w:rPr>
              <w:i w:val="0"/>
              <w:iCs w:val="0"/>
            </w:rPr>
            <w:tab/>
          </w:r>
          <w:r>
            <w:rPr>
              <w:rFonts w:hint="eastAsia"/>
              <w:i w:val="0"/>
              <w:iCs w:val="0"/>
            </w:rPr>
            <w:fldChar w:fldCharType="begin"/>
          </w:r>
          <w:r>
            <w:rPr>
              <w:i w:val="0"/>
              <w:iCs w:val="0"/>
            </w:rPr>
            <w:instrText xml:space="preserve"> PAGEREF _Toc226041075 \h </w:instrText>
          </w:r>
          <w:r>
            <w:rPr>
              <w:rFonts w:hint="eastAsia"/>
              <w:i w:val="0"/>
              <w:iCs w:val="0"/>
            </w:rPr>
            <w:fldChar w:fldCharType="separate"/>
          </w:r>
          <w:r>
            <w:rPr>
              <w:i w:val="0"/>
              <w:iCs w:val="0"/>
            </w:rPr>
            <w:t>63</w:t>
          </w:r>
          <w:r>
            <w:rPr>
              <w:rFonts w:hint="eastAsia"/>
              <w:i w:val="0"/>
              <w:iCs w:val="0"/>
            </w:rPr>
            <w:fldChar w:fldCharType="end"/>
          </w:r>
          <w:r>
            <w:rPr>
              <w:rStyle w:val="45"/>
              <w:rFonts w:hint="eastAsia"/>
              <w:i w:val="0"/>
              <w:iCs w:val="0"/>
            </w:rPr>
            <w:fldChar w:fldCharType="end"/>
          </w:r>
        </w:p>
        <w:p w14:paraId="4191BB07">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"_Toc226041076"</w:instrText>
          </w:r>
          <w:r>
            <w:rPr>
              <w:rStyle w:val="45"/>
              <w:i w:val="0"/>
              <w:iCs w:val="0"/>
            </w:rPr>
            <w:instrText xml:space="preserve"> </w:instrText>
          </w:r>
          <w:r>
            <w:rPr>
              <w:rStyle w:val="45"/>
              <w:rFonts w:hint="eastAsia"/>
              <w:i w:val="0"/>
              <w:iCs w:val="0"/>
            </w:rPr>
            <w:fldChar w:fldCharType="separate"/>
          </w:r>
          <w:r>
            <w:rPr>
              <w:rStyle w:val="45"/>
              <w:i w:val="0"/>
              <w:iCs w:val="0"/>
            </w:rPr>
            <w:t>5.5.7</w:t>
          </w:r>
          <w:r>
            <w:rPr>
              <w:rFonts w:hint="eastAsia" w:asciiTheme="minorHAnsi" w:hAnsiTheme="minorHAnsi" w:eastAsiaTheme="minorEastAsia" w:cstheme="minorBidi"/>
              <w:i w:val="0"/>
              <w:sz w:val="22"/>
              <w14:ligatures w14:val="standardContextual"/>
            </w:rPr>
            <w:tab/>
          </w:r>
          <w:r>
            <w:rPr>
              <w:rStyle w:val="45"/>
              <w:rFonts w:hint="eastAsia"/>
              <w:i w:val="0"/>
              <w:iCs w:val="0"/>
            </w:rPr>
            <w:t>中医护理远程服务改造（互联网端）</w:t>
          </w:r>
          <w:r>
            <w:rPr>
              <w:i w:val="0"/>
              <w:iCs w:val="0"/>
            </w:rPr>
            <w:tab/>
          </w:r>
          <w:r>
            <w:rPr>
              <w:rFonts w:hint="eastAsia"/>
              <w:i w:val="0"/>
              <w:iCs w:val="0"/>
            </w:rPr>
            <w:fldChar w:fldCharType="begin"/>
          </w:r>
          <w:r>
            <w:rPr>
              <w:i w:val="0"/>
              <w:iCs w:val="0"/>
            </w:rPr>
            <w:instrText xml:space="preserve"> PAGEREF _Toc226041076 \h </w:instrText>
          </w:r>
          <w:r>
            <w:rPr>
              <w:rFonts w:hint="eastAsia"/>
              <w:i w:val="0"/>
              <w:iCs w:val="0"/>
            </w:rPr>
            <w:fldChar w:fldCharType="separate"/>
          </w:r>
          <w:r>
            <w:rPr>
              <w:i w:val="0"/>
              <w:iCs w:val="0"/>
            </w:rPr>
            <w:t>64</w:t>
          </w:r>
          <w:r>
            <w:rPr>
              <w:rFonts w:hint="eastAsia"/>
              <w:i w:val="0"/>
              <w:iCs w:val="0"/>
            </w:rPr>
            <w:fldChar w:fldCharType="end"/>
          </w:r>
          <w:r>
            <w:rPr>
              <w:rStyle w:val="45"/>
              <w:rFonts w:hint="eastAsia"/>
              <w:i w:val="0"/>
              <w:iCs w:val="0"/>
            </w:rPr>
            <w:fldChar w:fldCharType="end"/>
          </w:r>
        </w:p>
        <w:p w14:paraId="0EC0D9CE">
          <w:pPr>
            <w:pStyle w:val="31"/>
            <w:rPr>
              <w:rFonts w:asciiTheme="minorHAnsi" w:hAnsiTheme="minorHAnsi" w:eastAsiaTheme="minorEastAsia" w:cstheme="minorBidi"/>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"_Toc226041077"</w:instrText>
          </w:r>
          <w:r>
            <w:rPr>
              <w:rStyle w:val="45"/>
              <w:rFonts w:hint="eastAsia"/>
            </w:rPr>
            <w:instrText xml:space="preserve"> </w:instrText>
          </w:r>
          <w:r>
            <w:rPr>
              <w:rStyle w:val="45"/>
              <w:rFonts w:hint="eastAsia"/>
            </w:rPr>
            <w:fldChar w:fldCharType="separate"/>
          </w:r>
          <w:r>
            <w:rPr>
              <w:rStyle w:val="45"/>
              <w:rFonts w:hint="eastAsia"/>
              <w:lang w:bidi="ar"/>
            </w:rPr>
            <w:t>5.6</w:t>
          </w:r>
          <w:r>
            <w:rPr>
              <w:rFonts w:hint="eastAsia" w:asciiTheme="minorHAnsi" w:hAnsiTheme="minorHAnsi" w:eastAsiaTheme="minorEastAsia" w:cstheme="minorBidi"/>
              <w:sz w:val="22"/>
              <w14:ligatures w14:val="standardContextual"/>
            </w:rPr>
            <w:tab/>
          </w:r>
          <w:r>
            <w:rPr>
              <w:rStyle w:val="45"/>
              <w:rFonts w:hint="eastAsia"/>
              <w:lang w:bidi="ar"/>
            </w:rPr>
            <w:t>高质量数据集建设服务</w:t>
          </w:r>
          <w:r>
            <w:rPr>
              <w:rFonts w:hint="eastAsia"/>
            </w:rPr>
            <w:tab/>
          </w:r>
          <w:r>
            <w:rPr>
              <w:rFonts w:hint="eastAsia"/>
            </w:rPr>
            <w:fldChar w:fldCharType="begin"/>
          </w:r>
          <w:r>
            <w:rPr>
              <w:rFonts w:hint="eastAsia"/>
            </w:rPr>
            <w:instrText xml:space="preserve"> </w:instrText>
          </w:r>
          <w:r>
            <w:instrText xml:space="preserve">PAGEREF _Toc226041077 \h</w:instrText>
          </w:r>
          <w:r>
            <w:rPr>
              <w:rFonts w:hint="eastAsia"/>
            </w:rPr>
            <w:instrText xml:space="preserve"> </w:instrText>
          </w:r>
          <w:r>
            <w:rPr>
              <w:rFonts w:hint="eastAsia"/>
            </w:rPr>
            <w:fldChar w:fldCharType="separate"/>
          </w:r>
          <w:r>
            <w:t>65</w:t>
          </w:r>
          <w:r>
            <w:rPr>
              <w:rFonts w:hint="eastAsia"/>
            </w:rPr>
            <w:fldChar w:fldCharType="end"/>
          </w:r>
          <w:r>
            <w:rPr>
              <w:rStyle w:val="45"/>
              <w:rFonts w:hint="eastAsia"/>
            </w:rPr>
            <w:fldChar w:fldCharType="end"/>
          </w:r>
        </w:p>
        <w:p w14:paraId="17707AA5">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"_Toc226041078"</w:instrText>
          </w:r>
          <w:r>
            <w:rPr>
              <w:rStyle w:val="45"/>
              <w:i w:val="0"/>
              <w:iCs w:val="0"/>
            </w:rPr>
            <w:instrText xml:space="preserve"> </w:instrText>
          </w:r>
          <w:r>
            <w:rPr>
              <w:rStyle w:val="45"/>
              <w:rFonts w:hint="eastAsia"/>
              <w:i w:val="0"/>
              <w:iCs w:val="0"/>
            </w:rPr>
            <w:fldChar w:fldCharType="separate"/>
          </w:r>
          <w:r>
            <w:rPr>
              <w:rStyle w:val="45"/>
              <w:i w:val="0"/>
              <w:iCs w:val="0"/>
            </w:rPr>
            <w:t>5.6.1</w:t>
          </w:r>
          <w:r>
            <w:rPr>
              <w:rFonts w:hint="eastAsia" w:asciiTheme="minorHAnsi" w:hAnsiTheme="minorHAnsi" w:eastAsiaTheme="minorEastAsia" w:cstheme="minorBidi"/>
              <w:i w:val="0"/>
              <w:sz w:val="22"/>
              <w14:ligatures w14:val="standardContextual"/>
            </w:rPr>
            <w:tab/>
          </w:r>
          <w:r>
            <w:rPr>
              <w:rStyle w:val="45"/>
              <w:rFonts w:hint="eastAsia"/>
              <w:i w:val="0"/>
              <w:iCs w:val="0"/>
            </w:rPr>
            <w:t>整体要求</w:t>
          </w:r>
          <w:r>
            <w:rPr>
              <w:i w:val="0"/>
              <w:iCs w:val="0"/>
            </w:rPr>
            <w:tab/>
          </w:r>
          <w:r>
            <w:rPr>
              <w:rFonts w:hint="eastAsia"/>
              <w:i w:val="0"/>
              <w:iCs w:val="0"/>
            </w:rPr>
            <w:fldChar w:fldCharType="begin"/>
          </w:r>
          <w:r>
            <w:rPr>
              <w:i w:val="0"/>
              <w:iCs w:val="0"/>
            </w:rPr>
            <w:instrText xml:space="preserve"> PAGEREF _Toc226041078 \h </w:instrText>
          </w:r>
          <w:r>
            <w:rPr>
              <w:rFonts w:hint="eastAsia"/>
              <w:i w:val="0"/>
              <w:iCs w:val="0"/>
            </w:rPr>
            <w:fldChar w:fldCharType="separate"/>
          </w:r>
          <w:r>
            <w:rPr>
              <w:i w:val="0"/>
              <w:iCs w:val="0"/>
            </w:rPr>
            <w:t>65</w:t>
          </w:r>
          <w:r>
            <w:rPr>
              <w:rFonts w:hint="eastAsia"/>
              <w:i w:val="0"/>
              <w:iCs w:val="0"/>
            </w:rPr>
            <w:fldChar w:fldCharType="end"/>
          </w:r>
          <w:r>
            <w:rPr>
              <w:rStyle w:val="45"/>
              <w:rFonts w:hint="eastAsia"/>
              <w:i w:val="0"/>
              <w:iCs w:val="0"/>
            </w:rPr>
            <w:fldChar w:fldCharType="end"/>
          </w:r>
        </w:p>
        <w:p w14:paraId="511DD85E">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"_Toc226041079"</w:instrText>
          </w:r>
          <w:r>
            <w:rPr>
              <w:rStyle w:val="45"/>
              <w:i w:val="0"/>
              <w:iCs w:val="0"/>
            </w:rPr>
            <w:instrText xml:space="preserve"> </w:instrText>
          </w:r>
          <w:r>
            <w:rPr>
              <w:rStyle w:val="45"/>
              <w:rFonts w:hint="eastAsia"/>
              <w:i w:val="0"/>
              <w:iCs w:val="0"/>
            </w:rPr>
            <w:fldChar w:fldCharType="separate"/>
          </w:r>
          <w:r>
            <w:rPr>
              <w:rStyle w:val="45"/>
              <w:i w:val="0"/>
              <w:iCs w:val="0"/>
            </w:rPr>
            <w:t>5.6.2</w:t>
          </w:r>
          <w:r>
            <w:rPr>
              <w:rFonts w:hint="eastAsia" w:asciiTheme="minorHAnsi" w:hAnsiTheme="minorHAnsi" w:eastAsiaTheme="minorEastAsia" w:cstheme="minorBidi"/>
              <w:i w:val="0"/>
              <w:sz w:val="22"/>
              <w14:ligatures w14:val="standardContextual"/>
            </w:rPr>
            <w:tab/>
          </w:r>
          <w:r>
            <w:rPr>
              <w:rStyle w:val="45"/>
              <w:rFonts w:hint="eastAsia"/>
              <w:i w:val="0"/>
              <w:iCs w:val="0"/>
            </w:rPr>
            <w:t>数据范围</w:t>
          </w:r>
          <w:r>
            <w:rPr>
              <w:i w:val="0"/>
              <w:iCs w:val="0"/>
            </w:rPr>
            <w:tab/>
          </w:r>
          <w:r>
            <w:rPr>
              <w:rFonts w:hint="eastAsia"/>
              <w:i w:val="0"/>
              <w:iCs w:val="0"/>
            </w:rPr>
            <w:fldChar w:fldCharType="begin"/>
          </w:r>
          <w:r>
            <w:rPr>
              <w:i w:val="0"/>
              <w:iCs w:val="0"/>
            </w:rPr>
            <w:instrText xml:space="preserve"> PAGEREF _Toc226041079 \h </w:instrText>
          </w:r>
          <w:r>
            <w:rPr>
              <w:rFonts w:hint="eastAsia"/>
              <w:i w:val="0"/>
              <w:iCs w:val="0"/>
            </w:rPr>
            <w:fldChar w:fldCharType="separate"/>
          </w:r>
          <w:r>
            <w:rPr>
              <w:i w:val="0"/>
              <w:iCs w:val="0"/>
            </w:rPr>
            <w:t>65</w:t>
          </w:r>
          <w:r>
            <w:rPr>
              <w:rFonts w:hint="eastAsia"/>
              <w:i w:val="0"/>
              <w:iCs w:val="0"/>
            </w:rPr>
            <w:fldChar w:fldCharType="end"/>
          </w:r>
          <w:r>
            <w:rPr>
              <w:rStyle w:val="45"/>
              <w:rFonts w:hint="eastAsia"/>
              <w:i w:val="0"/>
              <w:iCs w:val="0"/>
            </w:rPr>
            <w:fldChar w:fldCharType="end"/>
          </w:r>
        </w:p>
        <w:p w14:paraId="0102727B">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"_Toc226041080"</w:instrText>
          </w:r>
          <w:r>
            <w:rPr>
              <w:rStyle w:val="45"/>
              <w:i w:val="0"/>
              <w:iCs w:val="0"/>
            </w:rPr>
            <w:instrText xml:space="preserve"> </w:instrText>
          </w:r>
          <w:r>
            <w:rPr>
              <w:rStyle w:val="45"/>
              <w:rFonts w:hint="eastAsia"/>
              <w:i w:val="0"/>
              <w:iCs w:val="0"/>
            </w:rPr>
            <w:fldChar w:fldCharType="separate"/>
          </w:r>
          <w:r>
            <w:rPr>
              <w:rStyle w:val="45"/>
              <w:i w:val="0"/>
              <w:iCs w:val="0"/>
            </w:rPr>
            <w:t>5.6.3</w:t>
          </w:r>
          <w:r>
            <w:rPr>
              <w:rFonts w:hint="eastAsia" w:asciiTheme="minorHAnsi" w:hAnsiTheme="minorHAnsi" w:eastAsiaTheme="minorEastAsia" w:cstheme="minorBidi"/>
              <w:i w:val="0"/>
              <w:sz w:val="22"/>
              <w14:ligatures w14:val="standardContextual"/>
            </w:rPr>
            <w:tab/>
          </w:r>
          <w:r>
            <w:rPr>
              <w:rStyle w:val="45"/>
              <w:rFonts w:hint="eastAsia"/>
              <w:i w:val="0"/>
              <w:iCs w:val="0"/>
            </w:rPr>
            <w:t>服务内容与要求</w:t>
          </w:r>
          <w:r>
            <w:rPr>
              <w:i w:val="0"/>
              <w:iCs w:val="0"/>
            </w:rPr>
            <w:tab/>
          </w:r>
          <w:r>
            <w:rPr>
              <w:rFonts w:hint="eastAsia"/>
              <w:i w:val="0"/>
              <w:iCs w:val="0"/>
            </w:rPr>
            <w:fldChar w:fldCharType="begin"/>
          </w:r>
          <w:r>
            <w:rPr>
              <w:i w:val="0"/>
              <w:iCs w:val="0"/>
            </w:rPr>
            <w:instrText xml:space="preserve"> PAGEREF _Toc226041080 \h </w:instrText>
          </w:r>
          <w:r>
            <w:rPr>
              <w:rFonts w:hint="eastAsia"/>
              <w:i w:val="0"/>
              <w:iCs w:val="0"/>
            </w:rPr>
            <w:fldChar w:fldCharType="separate"/>
          </w:r>
          <w:r>
            <w:rPr>
              <w:i w:val="0"/>
              <w:iCs w:val="0"/>
            </w:rPr>
            <w:t>65</w:t>
          </w:r>
          <w:r>
            <w:rPr>
              <w:rFonts w:hint="eastAsia"/>
              <w:i w:val="0"/>
              <w:iCs w:val="0"/>
            </w:rPr>
            <w:fldChar w:fldCharType="end"/>
          </w:r>
          <w:r>
            <w:rPr>
              <w:rStyle w:val="45"/>
              <w:rFonts w:hint="eastAsia"/>
              <w:i w:val="0"/>
              <w:iCs w:val="0"/>
            </w:rPr>
            <w:fldChar w:fldCharType="end"/>
          </w:r>
        </w:p>
        <w:p w14:paraId="55EE947A">
          <w:pPr>
            <w:pStyle w:val="22"/>
            <w:rPr>
              <w:rFonts w:asciiTheme="minorHAnsi" w:hAnsiTheme="minorHAnsi" w:eastAsiaTheme="minorEastAsia" w:cstheme="minorBidi"/>
              <w:i w:val="0"/>
              <w:sz w:val="22"/>
              <w14:ligatures w14:val="standardContextual"/>
            </w:rPr>
          </w:pPr>
          <w:r>
            <w:rPr>
              <w:rStyle w:val="45"/>
              <w:rFonts w:hint="eastAsia"/>
              <w:i w:val="0"/>
              <w:iCs w:val="0"/>
            </w:rPr>
            <w:fldChar w:fldCharType="begin"/>
          </w:r>
          <w:r>
            <w:rPr>
              <w:rStyle w:val="45"/>
              <w:i w:val="0"/>
              <w:iCs w:val="0"/>
            </w:rPr>
            <w:instrText xml:space="preserve"> </w:instrText>
          </w:r>
          <w:r>
            <w:rPr>
              <w:i w:val="0"/>
              <w:iCs w:val="0"/>
            </w:rPr>
            <w:instrText xml:space="preserve">HYPERLINK \l "_Toc226041081"</w:instrText>
          </w:r>
          <w:r>
            <w:rPr>
              <w:rStyle w:val="45"/>
              <w:i w:val="0"/>
              <w:iCs w:val="0"/>
            </w:rPr>
            <w:instrText xml:space="preserve"> </w:instrText>
          </w:r>
          <w:r>
            <w:rPr>
              <w:rStyle w:val="45"/>
              <w:rFonts w:hint="eastAsia"/>
              <w:i w:val="0"/>
              <w:iCs w:val="0"/>
            </w:rPr>
            <w:fldChar w:fldCharType="separate"/>
          </w:r>
          <w:r>
            <w:rPr>
              <w:rStyle w:val="45"/>
              <w:i w:val="0"/>
              <w:iCs w:val="0"/>
            </w:rPr>
            <w:t>5.6.4</w:t>
          </w:r>
          <w:r>
            <w:rPr>
              <w:rFonts w:hint="eastAsia" w:asciiTheme="minorHAnsi" w:hAnsiTheme="minorHAnsi" w:eastAsiaTheme="minorEastAsia" w:cstheme="minorBidi"/>
              <w:i w:val="0"/>
              <w:sz w:val="22"/>
              <w14:ligatures w14:val="standardContextual"/>
            </w:rPr>
            <w:tab/>
          </w:r>
          <w:r>
            <w:rPr>
              <w:rStyle w:val="45"/>
              <w:rFonts w:hint="eastAsia"/>
              <w:i w:val="0"/>
              <w:iCs w:val="0"/>
            </w:rPr>
            <w:t>交付成果要求</w:t>
          </w:r>
          <w:r>
            <w:rPr>
              <w:i w:val="0"/>
              <w:iCs w:val="0"/>
            </w:rPr>
            <w:tab/>
          </w:r>
          <w:r>
            <w:rPr>
              <w:rFonts w:hint="eastAsia"/>
              <w:i w:val="0"/>
              <w:iCs w:val="0"/>
            </w:rPr>
            <w:fldChar w:fldCharType="begin"/>
          </w:r>
          <w:r>
            <w:rPr>
              <w:i w:val="0"/>
              <w:iCs w:val="0"/>
            </w:rPr>
            <w:instrText xml:space="preserve"> PAGEREF _Toc226041081 \h </w:instrText>
          </w:r>
          <w:r>
            <w:rPr>
              <w:rFonts w:hint="eastAsia"/>
              <w:i w:val="0"/>
              <w:iCs w:val="0"/>
            </w:rPr>
            <w:fldChar w:fldCharType="separate"/>
          </w:r>
          <w:r>
            <w:rPr>
              <w:i w:val="0"/>
              <w:iCs w:val="0"/>
            </w:rPr>
            <w:t>67</w:t>
          </w:r>
          <w:r>
            <w:rPr>
              <w:rFonts w:hint="eastAsia"/>
              <w:i w:val="0"/>
              <w:iCs w:val="0"/>
            </w:rPr>
            <w:fldChar w:fldCharType="end"/>
          </w:r>
          <w:r>
            <w:rPr>
              <w:rStyle w:val="45"/>
              <w:rFonts w:hint="eastAsia"/>
              <w:i w:val="0"/>
              <w:iCs w:val="0"/>
            </w:rPr>
            <w:fldChar w:fldCharType="end"/>
          </w:r>
        </w:p>
        <w:p w14:paraId="3CC2E436">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"_Toc226041082"</w:instrText>
          </w:r>
          <w:r>
            <w:rPr>
              <w:rStyle w:val="45"/>
              <w:rFonts w:hint="eastAsia"/>
            </w:rPr>
            <w:instrText xml:space="preserve"> </w:instrText>
          </w:r>
          <w:r>
            <w:rPr>
              <w:rStyle w:val="45"/>
              <w:rFonts w:hint="eastAsia"/>
            </w:rPr>
            <w:fldChar w:fldCharType="separate"/>
          </w:r>
          <w:r>
            <w:rPr>
              <w:rStyle w:val="45"/>
              <w:rFonts w:hint="eastAsia"/>
            </w:rPr>
            <w:t>6</w:t>
          </w:r>
          <w:r>
            <w:rPr>
              <w:rFonts w:hint="eastAsia" w:asciiTheme="minorHAnsi" w:hAnsiTheme="minorHAnsi" w:eastAsiaTheme="minorEastAsia" w:cstheme="minorBidi"/>
              <w:b w:val="0"/>
              <w:sz w:val="22"/>
              <w14:ligatures w14:val="standardContextual"/>
            </w:rPr>
            <w:tab/>
          </w:r>
          <w:r>
            <w:rPr>
              <w:rStyle w:val="45"/>
              <w:rFonts w:hint="eastAsia"/>
            </w:rPr>
            <w:t>项目实施总体要求</w:t>
          </w:r>
          <w:r>
            <w:rPr>
              <w:rFonts w:hint="eastAsia"/>
            </w:rPr>
            <w:tab/>
          </w:r>
          <w:r>
            <w:rPr>
              <w:rFonts w:hint="eastAsia"/>
            </w:rPr>
            <w:fldChar w:fldCharType="begin"/>
          </w:r>
          <w:r>
            <w:rPr>
              <w:rFonts w:hint="eastAsia"/>
            </w:rPr>
            <w:instrText xml:space="preserve"> </w:instrText>
          </w:r>
          <w:r>
            <w:instrText xml:space="preserve">PAGEREF _Toc226041082 \h</w:instrText>
          </w:r>
          <w:r>
            <w:rPr>
              <w:rFonts w:hint="eastAsia"/>
            </w:rPr>
            <w:instrText xml:space="preserve"> </w:instrText>
          </w:r>
          <w:r>
            <w:rPr>
              <w:rFonts w:hint="eastAsia"/>
            </w:rPr>
            <w:fldChar w:fldCharType="separate"/>
          </w:r>
          <w:r>
            <w:t>68</w:t>
          </w:r>
          <w:r>
            <w:rPr>
              <w:rFonts w:hint="eastAsia"/>
            </w:rPr>
            <w:fldChar w:fldCharType="end"/>
          </w:r>
          <w:r>
            <w:rPr>
              <w:rStyle w:val="45"/>
              <w:rFonts w:hint="eastAsia"/>
            </w:rPr>
            <w:fldChar w:fldCharType="end"/>
          </w:r>
        </w:p>
        <w:p w14:paraId="1BB9D365">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"_Toc226041083"</w:instrText>
          </w:r>
          <w:r>
            <w:rPr>
              <w:rStyle w:val="45"/>
              <w:rFonts w:hint="eastAsia"/>
            </w:rPr>
            <w:instrText xml:space="preserve"> </w:instrText>
          </w:r>
          <w:r>
            <w:rPr>
              <w:rStyle w:val="45"/>
              <w:rFonts w:hint="eastAsia"/>
            </w:rPr>
            <w:fldChar w:fldCharType="separate"/>
          </w:r>
          <w:r>
            <w:rPr>
              <w:rStyle w:val="45"/>
              <w:rFonts w:hint="eastAsia" w:ascii="宋体" w:hAnsi="宋体"/>
            </w:rPr>
            <w:t>7</w:t>
          </w:r>
          <w:r>
            <w:rPr>
              <w:rFonts w:hint="eastAsia" w:asciiTheme="minorHAnsi" w:hAnsiTheme="minorHAnsi" w:eastAsiaTheme="minorEastAsia" w:cstheme="minorBidi"/>
              <w:b w:val="0"/>
              <w:sz w:val="22"/>
              <w14:ligatures w14:val="standardContextual"/>
            </w:rPr>
            <w:tab/>
          </w:r>
          <w:r>
            <w:rPr>
              <w:rStyle w:val="45"/>
              <w:rFonts w:hint="eastAsia" w:ascii="宋体" w:hAnsi="宋体"/>
            </w:rPr>
            <w:t>培训要求</w:t>
          </w:r>
          <w:r>
            <w:rPr>
              <w:rFonts w:hint="eastAsia"/>
            </w:rPr>
            <w:tab/>
          </w:r>
          <w:r>
            <w:rPr>
              <w:rFonts w:hint="eastAsia"/>
            </w:rPr>
            <w:fldChar w:fldCharType="begin"/>
          </w:r>
          <w:r>
            <w:rPr>
              <w:rFonts w:hint="eastAsia"/>
            </w:rPr>
            <w:instrText xml:space="preserve"> </w:instrText>
          </w:r>
          <w:r>
            <w:instrText xml:space="preserve">PAGEREF _Toc226041083 \h</w:instrText>
          </w:r>
          <w:r>
            <w:rPr>
              <w:rFonts w:hint="eastAsia"/>
            </w:rPr>
            <w:instrText xml:space="preserve"> </w:instrText>
          </w:r>
          <w:r>
            <w:rPr>
              <w:rFonts w:hint="eastAsia"/>
            </w:rPr>
            <w:fldChar w:fldCharType="separate"/>
          </w:r>
          <w:r>
            <w:t>69</w:t>
          </w:r>
          <w:r>
            <w:rPr>
              <w:rFonts w:hint="eastAsia"/>
            </w:rPr>
            <w:fldChar w:fldCharType="end"/>
          </w:r>
          <w:r>
            <w:rPr>
              <w:rStyle w:val="45"/>
              <w:rFonts w:hint="eastAsia"/>
            </w:rPr>
            <w:fldChar w:fldCharType="end"/>
          </w:r>
        </w:p>
        <w:p w14:paraId="42EF931F">
          <w:pPr>
            <w:pStyle w:val="28"/>
            <w:rPr>
              <w:rFonts w:asciiTheme="minorHAnsi" w:hAnsiTheme="minorHAnsi" w:eastAsiaTheme="minorEastAsia" w:cstheme="minorBidi"/>
              <w:b w:val="0"/>
              <w:sz w:val="22"/>
              <w14:ligatures w14:val="standardContextual"/>
            </w:rPr>
          </w:pPr>
          <w:r>
            <w:rPr>
              <w:rStyle w:val="45"/>
              <w:rFonts w:hint="eastAsia"/>
            </w:rPr>
            <w:fldChar w:fldCharType="begin"/>
          </w:r>
          <w:r>
            <w:rPr>
              <w:rStyle w:val="45"/>
              <w:rFonts w:hint="eastAsia"/>
            </w:rPr>
            <w:instrText xml:space="preserve"> </w:instrText>
          </w:r>
          <w:r>
            <w:rPr>
              <w:rFonts w:hint="eastAsia"/>
            </w:rPr>
            <w:instrText xml:space="preserve">HYPERLINK \l "_Toc226041084"</w:instrText>
          </w:r>
          <w:r>
            <w:rPr>
              <w:rStyle w:val="45"/>
              <w:rFonts w:hint="eastAsia"/>
            </w:rPr>
            <w:instrText xml:space="preserve"> </w:instrText>
          </w:r>
          <w:r>
            <w:rPr>
              <w:rStyle w:val="45"/>
              <w:rFonts w:hint="eastAsia"/>
            </w:rPr>
            <w:fldChar w:fldCharType="separate"/>
          </w:r>
          <w:r>
            <w:rPr>
              <w:rStyle w:val="45"/>
              <w:rFonts w:hint="eastAsia" w:ascii="宋体" w:hAnsi="宋体"/>
            </w:rPr>
            <w:t>8</w:t>
          </w:r>
          <w:r>
            <w:rPr>
              <w:rFonts w:hint="eastAsia" w:asciiTheme="minorHAnsi" w:hAnsiTheme="minorHAnsi" w:eastAsiaTheme="minorEastAsia" w:cstheme="minorBidi"/>
              <w:b w:val="0"/>
              <w:sz w:val="22"/>
              <w14:ligatures w14:val="standardContextual"/>
            </w:rPr>
            <w:tab/>
          </w:r>
          <w:r>
            <w:rPr>
              <w:rStyle w:val="45"/>
              <w:rFonts w:hint="eastAsia" w:ascii="宋体" w:hAnsi="宋体"/>
            </w:rPr>
            <w:t>验收及售后服务要求</w:t>
          </w:r>
          <w:r>
            <w:rPr>
              <w:rFonts w:hint="eastAsia"/>
            </w:rPr>
            <w:tab/>
          </w:r>
          <w:r>
            <w:rPr>
              <w:rFonts w:hint="eastAsia"/>
            </w:rPr>
            <w:fldChar w:fldCharType="begin"/>
          </w:r>
          <w:r>
            <w:rPr>
              <w:rFonts w:hint="eastAsia"/>
            </w:rPr>
            <w:instrText xml:space="preserve"> </w:instrText>
          </w:r>
          <w:r>
            <w:instrText xml:space="preserve">PAGEREF _Toc226041084 \h</w:instrText>
          </w:r>
          <w:r>
            <w:rPr>
              <w:rFonts w:hint="eastAsia"/>
            </w:rPr>
            <w:instrText xml:space="preserve"> </w:instrText>
          </w:r>
          <w:r>
            <w:rPr>
              <w:rFonts w:hint="eastAsia"/>
            </w:rPr>
            <w:fldChar w:fldCharType="separate"/>
          </w:r>
          <w:r>
            <w:t>70</w:t>
          </w:r>
          <w:r>
            <w:rPr>
              <w:rFonts w:hint="eastAsia"/>
            </w:rPr>
            <w:fldChar w:fldCharType="end"/>
          </w:r>
          <w:r>
            <w:rPr>
              <w:rStyle w:val="45"/>
              <w:rFonts w:hint="eastAsia"/>
            </w:rPr>
            <w:fldChar w:fldCharType="end"/>
          </w:r>
        </w:p>
        <w:p w14:paraId="62C94653">
          <w:pPr>
            <w:spacing w:line="276" w:lineRule="auto"/>
          </w:pPr>
          <w:r>
            <w:rPr>
              <w:rFonts w:asciiTheme="minorEastAsia" w:hAnsiTheme="minorEastAsia" w:eastAsiaTheme="minorEastAsia"/>
              <w:b/>
              <w:bCs/>
              <w:sz w:val="21"/>
              <w:szCs w:val="21"/>
              <w:lang w:val="zh-CN"/>
            </w:rPr>
            <w:fldChar w:fldCharType="end"/>
          </w:r>
        </w:p>
      </w:sdtContent>
    </w:sdt>
    <w:p w14:paraId="5E9BBDE9">
      <w:pPr>
        <w:pStyle w:val="2"/>
      </w:pPr>
      <w:bookmarkStart w:id="1" w:name="_Toc226041044"/>
      <w:r>
        <w:rPr>
          <w:rFonts w:hint="eastAsia"/>
        </w:rPr>
        <w:t>项目背景</w:t>
      </w:r>
      <w:bookmarkEnd w:id="0"/>
      <w:bookmarkEnd w:id="1"/>
    </w:p>
    <w:p w14:paraId="17D172BB">
      <w:pPr>
        <w:pStyle w:val="66"/>
        <w:ind w:firstLine="480"/>
        <w:rPr>
          <w:rFonts w:ascii="新宋体" w:hAnsi="新宋体" w:eastAsia="新宋体"/>
        </w:rPr>
      </w:pPr>
      <w:r>
        <w:rPr>
          <w:rFonts w:hint="eastAsia" w:ascii="新宋体" w:hAnsi="新宋体" w:eastAsia="新宋体"/>
        </w:rPr>
        <w:t>中山市中医院于2022年7月开始新一代智慧医院信息系统建设，并制定了“6433”五年规划，目前医院信息化建设已取得初步成效，业务层面信息化水平较好，各个系统在应用中积累了大量的诊疗数据，但在智能化建设方面仍存在短板，主要体现在以下几个方面，如在获取专业的医务管理相关功能和专科的质控指标信息以及对病案的质控处理方面仍存在依赖大量人工处理的环节与过程，效率较低，智能化程度不足。在中医护理方面，缺乏中医类知识库支持，中医特色护理记录及中医护理效果评价的数据利用困难，迫切需要大数据分析技术开展中医护理质量监测、优势病种护理效果分析等研究，为护理管理决策提供数据支持。在药学方面，中医药知识库仍需进一步扩充，审方系统缺乏中医内涵。在患者服务方面，缺少便捷通道，如出院自助结算、个性化随访等，需要在互联网医院建设上继续投入提高患者满意度和便捷度。高质量数据集建设缺失，医院拥有较多的中医优势病种，未形成高质量数据集，在数据利用和智能化建设方面缺失较多，需要补足短板。</w:t>
      </w:r>
    </w:p>
    <w:p w14:paraId="592B36AA">
      <w:pPr>
        <w:pStyle w:val="66"/>
        <w:ind w:firstLine="480"/>
        <w:rPr>
          <w:rFonts w:ascii="新宋体" w:hAnsi="新宋体" w:eastAsia="新宋体"/>
        </w:rPr>
      </w:pPr>
      <w:r>
        <w:rPr>
          <w:rFonts w:hint="eastAsia" w:ascii="新宋体" w:hAnsi="新宋体" w:eastAsia="新宋体"/>
        </w:rPr>
        <w:t>综上，医院信息化建设已有一定的基础，拟通过本次项目，把</w:t>
      </w:r>
      <w:r>
        <w:rPr>
          <w:rFonts w:ascii="新宋体" w:hAnsi="新宋体" w:eastAsia="新宋体"/>
        </w:rPr>
        <w:t>大数据、人工智能等新兴数字技术逐步融入中医药传承创新发展全链条各环节，促进中医药数据的共享、流通和复用，初步实现中医药全行业、全产业链、全流程数据有效贯通，</w:t>
      </w:r>
      <w:r>
        <w:rPr>
          <w:rFonts w:hint="eastAsia" w:ascii="新宋体" w:hAnsi="新宋体" w:eastAsia="新宋体"/>
        </w:rPr>
        <w:t>进一步</w:t>
      </w:r>
      <w:r>
        <w:rPr>
          <w:rFonts w:ascii="新宋体" w:hAnsi="新宋体" w:eastAsia="新宋体"/>
        </w:rPr>
        <w:t>打造“数智中医药”。</w:t>
      </w:r>
    </w:p>
    <w:p w14:paraId="69DD0394">
      <w:pPr>
        <w:pStyle w:val="2"/>
      </w:pPr>
      <w:bookmarkStart w:id="2" w:name="_Toc9855"/>
      <w:bookmarkStart w:id="3" w:name="_Toc226041045"/>
      <w:r>
        <w:rPr>
          <w:rFonts w:hint="eastAsia"/>
        </w:rPr>
        <w:t>总体要求</w:t>
      </w:r>
      <w:bookmarkEnd w:id="2"/>
      <w:bookmarkEnd w:id="3"/>
    </w:p>
    <w:p w14:paraId="5EDF2D37">
      <w:pPr>
        <w:pStyle w:val="66"/>
        <w:ind w:firstLine="480"/>
        <w:rPr>
          <w:rFonts w:ascii="新宋体" w:hAnsi="新宋体" w:eastAsia="新宋体"/>
        </w:rPr>
      </w:pPr>
      <w:r>
        <w:rPr>
          <w:rFonts w:hint="eastAsia" w:ascii="新宋体" w:hAnsi="新宋体" w:eastAsia="新宋体"/>
        </w:rPr>
        <w:t>1、软件模块的研发严格执行国际软件工程的标准（CMM、ISO等），符合国际医疗软件的规范（HL7、SNOMED、ICD-9/10、IHE、XML等），符合国家《中医医院信息与数字化建设规范（2024版）》《关于促进数字中医药发展的若干意见》《全国医院信息化建设标准规范》及《电子病历系统功能应用水平分级评价方法及标准》《医院智慧服务分级评估标准体系》《信息安全技术网络安全等级保护基本要求》等相关标准。软件的数据字典应遵循国际和国家数据字典标准规范。软件遵从国家和地方政府的相关法规，满足医疗保险政策和医疗改革政策对医院的要求，满足医院相关建设要求。</w:t>
      </w:r>
    </w:p>
    <w:p w14:paraId="32D678C3">
      <w:pPr>
        <w:pStyle w:val="66"/>
        <w:ind w:firstLine="480"/>
        <w:rPr>
          <w:rFonts w:ascii="新宋体" w:hAnsi="新宋体" w:eastAsia="新宋体"/>
        </w:rPr>
      </w:pPr>
      <w:r>
        <w:rPr>
          <w:rFonts w:hint="eastAsia" w:ascii="新宋体" w:hAnsi="新宋体" w:eastAsia="新宋体"/>
        </w:rPr>
        <w:t>2、软件模块成熟稳定，功能齐全，符合应用规范，满足业务需求。</w:t>
      </w:r>
    </w:p>
    <w:p w14:paraId="68E3AC40">
      <w:pPr>
        <w:pStyle w:val="66"/>
        <w:ind w:firstLine="480"/>
        <w:rPr>
          <w:rFonts w:ascii="新宋体" w:hAnsi="新宋体" w:eastAsia="新宋体"/>
        </w:rPr>
      </w:pPr>
      <w:r>
        <w:rPr>
          <w:rFonts w:hint="eastAsia" w:ascii="新宋体" w:hAnsi="新宋体" w:eastAsia="新宋体"/>
        </w:rPr>
        <w:t>3、具备科学、合理、先进的系统架构，具有灵活性和扩展性，充分考虑当医院业务高峰期数据库访问量巨大的情况下，整个业务系统的性能，能满足未来3至5年的医院发展和信息技术发展的需要，满足医院可持续的流程优化和系统集成优化的需要。</w:t>
      </w:r>
    </w:p>
    <w:p w14:paraId="0154042C">
      <w:pPr>
        <w:pStyle w:val="66"/>
        <w:ind w:firstLine="480"/>
        <w:rPr>
          <w:rFonts w:ascii="新宋体" w:hAnsi="新宋体" w:eastAsia="新宋体"/>
        </w:rPr>
      </w:pPr>
      <w:r>
        <w:rPr>
          <w:rFonts w:hint="eastAsia" w:ascii="新宋体" w:hAnsi="新宋体" w:eastAsia="新宋体"/>
        </w:rPr>
        <w:t>4、</w:t>
      </w:r>
      <w:r>
        <w:rPr>
          <w:rFonts w:ascii="Times New Roman" w:hAnsi="Times New Roman"/>
          <w:shd w:val="clear" w:color="auto" w:fill="FFFFFF"/>
        </w:rPr>
        <w:t>把安全治理贯穿信息化建设管理应用全过程，构建权责可界定、过程可追溯、安全可审计的制度规则，切实防范化解风险，建立健全安全治理体系，确保数据安全和网络安全</w:t>
      </w:r>
      <w:r>
        <w:rPr>
          <w:rFonts w:hint="eastAsia" w:ascii="新宋体" w:hAnsi="新宋体" w:eastAsia="新宋体"/>
        </w:rPr>
        <w:t>。</w:t>
      </w:r>
    </w:p>
    <w:p w14:paraId="0F30B533">
      <w:pPr>
        <w:pStyle w:val="66"/>
        <w:ind w:firstLine="480"/>
        <w:rPr>
          <w:rFonts w:ascii="新宋体" w:hAnsi="新宋体" w:eastAsia="新宋体"/>
        </w:rPr>
      </w:pPr>
      <w:r>
        <w:rPr>
          <w:rFonts w:hint="eastAsia" w:ascii="新宋体" w:hAnsi="新宋体" w:eastAsia="新宋体"/>
        </w:rPr>
        <w:t>5、建立严格的软件审核、测试、验收等制度，构建反应机敏的BUG追踪和系统化升级修改的软件质量管理机制。按照项目管理的国际规范，在确保质量的前提下，又好又快地按期完成。</w:t>
      </w:r>
    </w:p>
    <w:p w14:paraId="5AA41542">
      <w:pPr>
        <w:pStyle w:val="66"/>
        <w:ind w:firstLine="480"/>
        <w:rPr>
          <w:rFonts w:ascii="新宋体" w:hAnsi="新宋体" w:eastAsia="新宋体"/>
        </w:rPr>
      </w:pPr>
      <w:r>
        <w:rPr>
          <w:rFonts w:hint="eastAsia" w:ascii="新宋体" w:hAnsi="新宋体" w:eastAsia="新宋体"/>
        </w:rPr>
        <w:t>6、提供各个层次的技术培训。从项目组织管理、售后服务方面保证为本项目提供长期持续服务支持。</w:t>
      </w:r>
    </w:p>
    <w:p w14:paraId="63D05F00">
      <w:pPr>
        <w:pStyle w:val="66"/>
        <w:ind w:firstLine="480"/>
        <w:rPr>
          <w:rFonts w:ascii="新宋体" w:hAnsi="新宋体" w:eastAsia="新宋体"/>
        </w:rPr>
      </w:pPr>
      <w:r>
        <w:rPr>
          <w:rFonts w:hint="eastAsia" w:ascii="新宋体" w:hAnsi="新宋体" w:eastAsia="新宋体"/>
        </w:rPr>
        <w:t>★7、本次项目所有软件模块要求沿用现有的基础字典表（操作员表、职工表、项目表等），保证系统字典表的一致性（如中标人需要进一步获得医院现有系统基础数据相关技术、数据流程的支持，则所产生的费用由中标人自行承担）。</w:t>
      </w:r>
    </w:p>
    <w:p w14:paraId="4BD9793D">
      <w:pPr>
        <w:pStyle w:val="66"/>
        <w:ind w:firstLine="480"/>
        <w:rPr>
          <w:rFonts w:ascii="新宋体" w:hAnsi="新宋体" w:eastAsia="新宋体"/>
        </w:rPr>
      </w:pPr>
      <w:r>
        <w:rPr>
          <w:rFonts w:hint="eastAsia" w:ascii="新宋体" w:hAnsi="新宋体" w:eastAsia="新宋体"/>
        </w:rPr>
        <w:t>★8、本次项目要求承建商承诺与医院现有业务系统无缝对接，确保系统升级改造的平稳过渡，确保目前的业务系统运作不停顿，避免因医疗数据资源的丢失、数据格式不兼容或访问中断导致的诊疗风险、管理成本增加及合规隐患。</w:t>
      </w:r>
    </w:p>
    <w:p w14:paraId="710CE4C3"/>
    <w:p w14:paraId="16B0F13F">
      <w:pPr>
        <w:pStyle w:val="2"/>
      </w:pPr>
      <w:bookmarkStart w:id="4" w:name="_Toc226041046"/>
      <w:bookmarkStart w:id="5" w:name="_Toc9540"/>
      <w:r>
        <w:rPr>
          <w:rFonts w:hint="eastAsia"/>
        </w:rPr>
        <w:t>建设目标</w:t>
      </w:r>
      <w:bookmarkEnd w:id="4"/>
      <w:bookmarkEnd w:id="5"/>
    </w:p>
    <w:p w14:paraId="1D23C0A6">
      <w:pPr>
        <w:pStyle w:val="66"/>
        <w:ind w:firstLine="480"/>
        <w:rPr>
          <w:rFonts w:ascii="新宋体" w:hAnsi="新宋体" w:eastAsia="新宋体"/>
        </w:rPr>
      </w:pPr>
      <w:r>
        <w:rPr>
          <w:rFonts w:hint="eastAsia" w:ascii="新宋体" w:hAnsi="新宋体" w:eastAsia="新宋体"/>
        </w:rPr>
        <w:t>通过本次项目建设，</w:t>
      </w:r>
      <w:r>
        <w:rPr>
          <w:rFonts w:ascii="新宋体" w:hAnsi="新宋体" w:eastAsia="新宋体"/>
        </w:rPr>
        <w:t>推进信息系统进行全面智慧化赋能，</w:t>
      </w:r>
      <w:r>
        <w:rPr>
          <w:rFonts w:hint="eastAsia" w:ascii="新宋体" w:hAnsi="新宋体" w:eastAsia="新宋体"/>
        </w:rPr>
        <w:t>进一步打造</w:t>
      </w:r>
      <w:r>
        <w:rPr>
          <w:rFonts w:ascii="新宋体" w:hAnsi="新宋体" w:eastAsia="新宋体"/>
        </w:rPr>
        <w:t>先进的、技术领先的、具有鲜明中医特色，符合医院发展战略的集医疗、教学、科研、管理高度一体化的智慧中医医院</w:t>
      </w:r>
      <w:r>
        <w:rPr>
          <w:rFonts w:hint="eastAsia" w:ascii="新宋体" w:hAnsi="新宋体" w:eastAsia="新宋体"/>
        </w:rPr>
        <w:t>，并达到以下标准：</w:t>
      </w:r>
    </w:p>
    <w:p w14:paraId="7FA27412">
      <w:pPr>
        <w:pStyle w:val="66"/>
        <w:ind w:firstLine="480"/>
        <w:rPr>
          <w:rFonts w:ascii="新宋体" w:hAnsi="新宋体" w:eastAsia="新宋体"/>
        </w:rPr>
      </w:pPr>
      <w:r>
        <w:rPr>
          <w:rFonts w:ascii="新宋体" w:hAnsi="新宋体" w:eastAsia="新宋体"/>
        </w:rPr>
        <w:t>(1)满足三级甲等中医医院评审、运行和管理的要求，满足三级公立中医医院绩效考核指标体系的要求</w:t>
      </w:r>
      <w:r>
        <w:rPr>
          <w:rFonts w:hint="eastAsia" w:ascii="新宋体" w:hAnsi="新宋体" w:eastAsia="新宋体"/>
        </w:rPr>
        <w:t>；</w:t>
      </w:r>
    </w:p>
    <w:p w14:paraId="164BD997">
      <w:pPr>
        <w:pStyle w:val="66"/>
        <w:ind w:firstLine="480"/>
        <w:rPr>
          <w:rFonts w:ascii="新宋体" w:hAnsi="新宋体" w:eastAsia="新宋体"/>
        </w:rPr>
      </w:pPr>
      <w:r>
        <w:rPr>
          <w:rFonts w:ascii="新宋体" w:hAnsi="新宋体" w:eastAsia="新宋体"/>
        </w:rPr>
        <w:t>(2)在临床应用上，满足临床全过程一体化、智能化应用的要求，</w:t>
      </w:r>
      <w:r>
        <w:rPr>
          <w:rFonts w:hint="eastAsia" w:ascii="新宋体" w:hAnsi="新宋体" w:eastAsia="新宋体"/>
        </w:rPr>
        <w:t>满足</w:t>
      </w:r>
      <w:r>
        <w:rPr>
          <w:rFonts w:ascii="新宋体" w:hAnsi="新宋体" w:eastAsia="新宋体"/>
        </w:rPr>
        <w:t>电子病历六级评审标准</w:t>
      </w:r>
      <w:r>
        <w:rPr>
          <w:rFonts w:hint="eastAsia" w:ascii="新宋体" w:hAnsi="新宋体" w:eastAsia="新宋体"/>
        </w:rPr>
        <w:t>要求；</w:t>
      </w:r>
    </w:p>
    <w:p w14:paraId="76E743DA">
      <w:pPr>
        <w:pStyle w:val="66"/>
        <w:ind w:firstLine="480"/>
        <w:rPr>
          <w:rFonts w:ascii="新宋体" w:hAnsi="新宋体" w:eastAsia="新宋体"/>
        </w:rPr>
      </w:pPr>
      <w:r>
        <w:rPr>
          <w:rFonts w:ascii="新宋体" w:hAnsi="新宋体" w:eastAsia="新宋体"/>
        </w:rPr>
        <w:t>(3)在患者服务上，满足线上线下、院内院外全程一体化服务的要求，</w:t>
      </w:r>
      <w:r>
        <w:rPr>
          <w:rFonts w:hint="eastAsia" w:ascii="新宋体" w:hAnsi="新宋体" w:eastAsia="新宋体"/>
        </w:rPr>
        <w:t>满足</w:t>
      </w:r>
      <w:r>
        <w:rPr>
          <w:rFonts w:ascii="新宋体" w:hAnsi="新宋体" w:eastAsia="新宋体"/>
        </w:rPr>
        <w:t>智慧服务三级</w:t>
      </w:r>
      <w:r>
        <w:rPr>
          <w:rFonts w:hint="eastAsia" w:ascii="新宋体" w:hAnsi="新宋体" w:eastAsia="新宋体"/>
        </w:rPr>
        <w:t>评审标准要求；</w:t>
      </w:r>
    </w:p>
    <w:p w14:paraId="212305C6">
      <w:pPr>
        <w:pStyle w:val="66"/>
        <w:ind w:firstLine="480"/>
        <w:rPr>
          <w:rFonts w:ascii="新宋体" w:hAnsi="新宋体" w:eastAsia="新宋体"/>
        </w:rPr>
      </w:pPr>
      <w:r>
        <w:rPr>
          <w:rFonts w:ascii="新宋体" w:hAnsi="新宋体" w:eastAsia="新宋体"/>
        </w:rPr>
        <w:t>(4)在信息安全方面，落实网络安全和数据安全防护措施，核心业务系统满足信息安全等级保护三级要求</w:t>
      </w:r>
      <w:r>
        <w:rPr>
          <w:rFonts w:hint="eastAsia" w:ascii="新宋体" w:hAnsi="新宋体" w:eastAsia="新宋体"/>
        </w:rPr>
        <w:t>，并</w:t>
      </w:r>
      <w:r>
        <w:rPr>
          <w:rFonts w:ascii="新宋体" w:hAnsi="新宋体" w:eastAsia="新宋体"/>
        </w:rPr>
        <w:t>逐步推进国产化安全可控产品替代</w:t>
      </w:r>
      <w:r>
        <w:rPr>
          <w:rFonts w:hint="eastAsia" w:ascii="新宋体" w:hAnsi="新宋体" w:eastAsia="新宋体"/>
        </w:rPr>
        <w:t>。</w:t>
      </w:r>
    </w:p>
    <w:p w14:paraId="57A12EE8">
      <w:pPr>
        <w:pStyle w:val="66"/>
        <w:ind w:firstLine="480"/>
        <w:rPr>
          <w:rFonts w:ascii="新宋体" w:hAnsi="新宋体" w:eastAsia="新宋体"/>
        </w:rPr>
      </w:pPr>
    </w:p>
    <w:p w14:paraId="5D915A0A">
      <w:pPr>
        <w:pStyle w:val="2"/>
      </w:pPr>
      <w:bookmarkStart w:id="6" w:name="_Toc226041047"/>
      <w:bookmarkStart w:id="7" w:name="_Toc2376"/>
      <w:r>
        <w:rPr>
          <w:rFonts w:hint="eastAsia"/>
        </w:rPr>
        <w:t>建设内容</w:t>
      </w:r>
      <w:bookmarkEnd w:id="6"/>
      <w:bookmarkEnd w:id="7"/>
    </w:p>
    <w:p w14:paraId="2C3810B8">
      <w:r>
        <w:rPr>
          <w:rFonts w:hint="eastAsia"/>
        </w:rPr>
        <w:t>本期项目详细建设内容清单如下表格：</w:t>
      </w:r>
    </w:p>
    <w:tbl>
      <w:tblPr>
        <w:tblStyle w:val="40"/>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2551"/>
        <w:gridCol w:w="3074"/>
        <w:gridCol w:w="1500"/>
        <w:gridCol w:w="1090"/>
      </w:tblGrid>
      <w:tr w14:paraId="16E6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59" w:type="dxa"/>
            <w:shd w:val="pct15" w:color="auto" w:fill="auto"/>
            <w:noWrap/>
            <w:vAlign w:val="center"/>
          </w:tcPr>
          <w:p w14:paraId="7DE62993">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序号</w:t>
            </w:r>
          </w:p>
        </w:tc>
        <w:tc>
          <w:tcPr>
            <w:tcW w:w="2551" w:type="dxa"/>
            <w:shd w:val="pct15" w:color="auto" w:fill="auto"/>
            <w:noWrap/>
            <w:vAlign w:val="center"/>
          </w:tcPr>
          <w:p w14:paraId="01D5D83A">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模块分类</w:t>
            </w:r>
          </w:p>
        </w:tc>
        <w:tc>
          <w:tcPr>
            <w:tcW w:w="3074" w:type="dxa"/>
            <w:shd w:val="pct15" w:color="auto" w:fill="auto"/>
            <w:noWrap/>
            <w:vAlign w:val="center"/>
          </w:tcPr>
          <w:p w14:paraId="03D4EB3C">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模块名称</w:t>
            </w:r>
          </w:p>
        </w:tc>
        <w:tc>
          <w:tcPr>
            <w:tcW w:w="1500" w:type="dxa"/>
            <w:shd w:val="pct15" w:color="auto" w:fill="auto"/>
            <w:noWrap/>
            <w:vAlign w:val="center"/>
          </w:tcPr>
          <w:p w14:paraId="1A511F30">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数量</w:t>
            </w:r>
          </w:p>
        </w:tc>
        <w:tc>
          <w:tcPr>
            <w:tcW w:w="1090" w:type="dxa"/>
            <w:shd w:val="pct15" w:color="auto" w:fill="auto"/>
            <w:vAlign w:val="center"/>
          </w:tcPr>
          <w:p w14:paraId="35263C5C">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单位</w:t>
            </w:r>
          </w:p>
        </w:tc>
      </w:tr>
      <w:tr w14:paraId="043D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21262080">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restart"/>
            <w:vAlign w:val="center"/>
          </w:tcPr>
          <w:p w14:paraId="4EB99DBC">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AI应用管理平台</w:t>
            </w:r>
          </w:p>
        </w:tc>
        <w:tc>
          <w:tcPr>
            <w:tcW w:w="3074" w:type="dxa"/>
            <w:noWrap/>
            <w:vAlign w:val="center"/>
          </w:tcPr>
          <w:p w14:paraId="41E52594">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应用数据看板</w:t>
            </w:r>
          </w:p>
        </w:tc>
        <w:tc>
          <w:tcPr>
            <w:tcW w:w="1500" w:type="dxa"/>
            <w:noWrap/>
            <w:vAlign w:val="center"/>
          </w:tcPr>
          <w:p w14:paraId="0EDF6CB2">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2C59988B">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55CF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561EDE63">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79465E91">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1BA6E261">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应用管理</w:t>
            </w:r>
          </w:p>
        </w:tc>
        <w:tc>
          <w:tcPr>
            <w:tcW w:w="1500" w:type="dxa"/>
            <w:noWrap/>
            <w:vAlign w:val="center"/>
          </w:tcPr>
          <w:p w14:paraId="6C4766E5">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1</w:t>
            </w:r>
          </w:p>
        </w:tc>
        <w:tc>
          <w:tcPr>
            <w:tcW w:w="1090" w:type="dxa"/>
          </w:tcPr>
          <w:p w14:paraId="0A436039">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套</w:t>
            </w:r>
          </w:p>
        </w:tc>
      </w:tr>
      <w:tr w14:paraId="0B3D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048F50B8">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09184697">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0358B4A0">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配置中心</w:t>
            </w:r>
          </w:p>
        </w:tc>
        <w:tc>
          <w:tcPr>
            <w:tcW w:w="1500" w:type="dxa"/>
            <w:noWrap/>
            <w:vAlign w:val="center"/>
          </w:tcPr>
          <w:p w14:paraId="7D160037">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1</w:t>
            </w:r>
          </w:p>
        </w:tc>
        <w:tc>
          <w:tcPr>
            <w:tcW w:w="1090" w:type="dxa"/>
          </w:tcPr>
          <w:p w14:paraId="5013309F">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套</w:t>
            </w:r>
          </w:p>
        </w:tc>
      </w:tr>
      <w:tr w14:paraId="5E49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4226F44F">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restart"/>
            <w:vAlign w:val="center"/>
          </w:tcPr>
          <w:p w14:paraId="6B774999">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通用智能助手</w:t>
            </w:r>
          </w:p>
        </w:tc>
        <w:tc>
          <w:tcPr>
            <w:tcW w:w="3074" w:type="dxa"/>
            <w:noWrap/>
            <w:vAlign w:val="center"/>
          </w:tcPr>
          <w:p w14:paraId="5A4F56AF">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多形态标准接入</w:t>
            </w:r>
          </w:p>
        </w:tc>
        <w:tc>
          <w:tcPr>
            <w:tcW w:w="1500" w:type="dxa"/>
            <w:noWrap/>
            <w:vAlign w:val="center"/>
          </w:tcPr>
          <w:p w14:paraId="30BD6B31">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DC5F4B0">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7AE7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32646880">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5109B30B">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C267DD7">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服务列表</w:t>
            </w:r>
          </w:p>
        </w:tc>
        <w:tc>
          <w:tcPr>
            <w:tcW w:w="1500" w:type="dxa"/>
            <w:noWrap/>
            <w:vAlign w:val="center"/>
          </w:tcPr>
          <w:p w14:paraId="6BB6A0EE">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5848C62B">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0E1D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12F33CC9">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186F9ECC">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0D2BBF4B">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服务交互</w:t>
            </w:r>
          </w:p>
        </w:tc>
        <w:tc>
          <w:tcPr>
            <w:tcW w:w="1500" w:type="dxa"/>
            <w:noWrap/>
            <w:vAlign w:val="center"/>
          </w:tcPr>
          <w:p w14:paraId="62566926">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280CCCE5">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5713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10020035">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37CEB344">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0FC01285">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意见反馈</w:t>
            </w:r>
          </w:p>
        </w:tc>
        <w:tc>
          <w:tcPr>
            <w:tcW w:w="1500" w:type="dxa"/>
            <w:noWrap/>
            <w:vAlign w:val="center"/>
          </w:tcPr>
          <w:p w14:paraId="5693317C">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7DE5296">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17B3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183C7DFA">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63B9AC78">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651A70D3">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历史记录</w:t>
            </w:r>
          </w:p>
        </w:tc>
        <w:tc>
          <w:tcPr>
            <w:tcW w:w="1500" w:type="dxa"/>
            <w:noWrap/>
            <w:vAlign w:val="center"/>
          </w:tcPr>
          <w:p w14:paraId="42674ACF">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0FADC038">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2716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6834F2ED">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52585E90">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2330ACCE">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消息通知</w:t>
            </w:r>
          </w:p>
        </w:tc>
        <w:tc>
          <w:tcPr>
            <w:tcW w:w="1500" w:type="dxa"/>
            <w:noWrap/>
            <w:vAlign w:val="center"/>
          </w:tcPr>
          <w:p w14:paraId="1D62234B">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58F0C086">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7434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2BADBBF0">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430FBD54">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4DDF22DF">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待办任务</w:t>
            </w:r>
          </w:p>
        </w:tc>
        <w:tc>
          <w:tcPr>
            <w:tcW w:w="1500" w:type="dxa"/>
            <w:noWrap/>
            <w:vAlign w:val="center"/>
          </w:tcPr>
          <w:p w14:paraId="0449994F">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168B2C71">
            <w:pPr>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6090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215676DB">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restart"/>
            <w:vAlign w:val="center"/>
          </w:tcPr>
          <w:p w14:paraId="0D1A7386">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临床智能服务</w:t>
            </w:r>
          </w:p>
        </w:tc>
        <w:tc>
          <w:tcPr>
            <w:tcW w:w="3074" w:type="dxa"/>
            <w:noWrap/>
            <w:vAlign w:val="center"/>
          </w:tcPr>
          <w:p w14:paraId="4ACE857D">
            <w:pPr>
              <w:spacing w:line="276" w:lineRule="auto"/>
              <w:jc w:val="left"/>
              <w:rPr>
                <w:rFonts w:asciiTheme="minorEastAsia" w:hAnsiTheme="minorEastAsia" w:eastAsiaTheme="minorEastAsia"/>
                <w:sz w:val="21"/>
                <w:szCs w:val="21"/>
              </w:rPr>
            </w:pPr>
            <w:r>
              <w:rPr>
                <w:rFonts w:hint="eastAsia" w:asciiTheme="minorEastAsia" w:hAnsiTheme="minorEastAsia" w:eastAsiaTheme="minorEastAsia"/>
                <w:sz w:val="21"/>
                <w:szCs w:val="21"/>
              </w:rPr>
              <w:t>智能病历辅助生成</w:t>
            </w:r>
          </w:p>
        </w:tc>
        <w:tc>
          <w:tcPr>
            <w:tcW w:w="1500" w:type="dxa"/>
            <w:noWrap/>
            <w:vAlign w:val="center"/>
          </w:tcPr>
          <w:p w14:paraId="6FE3F3E2">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1</w:t>
            </w:r>
          </w:p>
        </w:tc>
        <w:tc>
          <w:tcPr>
            <w:tcW w:w="1090" w:type="dxa"/>
          </w:tcPr>
          <w:p w14:paraId="17101F63">
            <w:pPr>
              <w:spacing w:line="276" w:lineRule="auto"/>
              <w:jc w:val="center"/>
              <w:rPr>
                <w:rFonts w:asciiTheme="minorEastAsia" w:hAnsiTheme="minorEastAsia" w:eastAsiaTheme="minorEastAsia"/>
                <w:sz w:val="21"/>
                <w:szCs w:val="21"/>
              </w:rPr>
            </w:pPr>
            <w:r>
              <w:rPr>
                <w:rFonts w:hint="eastAsia" w:cs="宋体" w:asciiTheme="minorEastAsia" w:hAnsiTheme="minorEastAsia" w:eastAsiaTheme="minorEastAsia"/>
                <w:color w:val="000000"/>
                <w:kern w:val="0"/>
                <w:sz w:val="21"/>
                <w:szCs w:val="21"/>
              </w:rPr>
              <w:t>套</w:t>
            </w:r>
          </w:p>
        </w:tc>
      </w:tr>
      <w:tr w14:paraId="34EF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3083BFC1">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4960261B">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08A2AF3B">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智能医疗文书质控辅助</w:t>
            </w:r>
          </w:p>
        </w:tc>
        <w:tc>
          <w:tcPr>
            <w:tcW w:w="1500" w:type="dxa"/>
            <w:noWrap/>
            <w:vAlign w:val="center"/>
          </w:tcPr>
          <w:p w14:paraId="6429209B">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18D4C0AA">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2A86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741F2073">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692CC234">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5232A6A">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智能临床决策支持</w:t>
            </w:r>
          </w:p>
        </w:tc>
        <w:tc>
          <w:tcPr>
            <w:tcW w:w="1500" w:type="dxa"/>
            <w:noWrap/>
            <w:vAlign w:val="center"/>
          </w:tcPr>
          <w:p w14:paraId="611F296E">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038543CC">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2BDC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06CDB3B7">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restart"/>
            <w:vAlign w:val="center"/>
          </w:tcPr>
          <w:p w14:paraId="1C7421F0">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智慧中医服务</w:t>
            </w:r>
          </w:p>
        </w:tc>
        <w:tc>
          <w:tcPr>
            <w:tcW w:w="3074" w:type="dxa"/>
            <w:noWrap/>
            <w:vAlign w:val="center"/>
          </w:tcPr>
          <w:p w14:paraId="2E46BF58">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智能感知门户</w:t>
            </w:r>
          </w:p>
        </w:tc>
        <w:tc>
          <w:tcPr>
            <w:tcW w:w="1500" w:type="dxa"/>
            <w:noWrap/>
            <w:vAlign w:val="center"/>
          </w:tcPr>
          <w:p w14:paraId="6B274D8F">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5DD768CC">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465E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3E454EF6">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03F305B8">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1D2F08DC">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智能就医咨询</w:t>
            </w:r>
          </w:p>
        </w:tc>
        <w:tc>
          <w:tcPr>
            <w:tcW w:w="1500" w:type="dxa"/>
            <w:noWrap/>
            <w:vAlign w:val="center"/>
          </w:tcPr>
          <w:p w14:paraId="3073AF6C">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11D915B">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1B49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2A25F86E">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0DB852FB">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3541171">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住院全流程就医导诊</w:t>
            </w:r>
          </w:p>
        </w:tc>
        <w:tc>
          <w:tcPr>
            <w:tcW w:w="1500" w:type="dxa"/>
            <w:noWrap/>
            <w:vAlign w:val="center"/>
          </w:tcPr>
          <w:p w14:paraId="7B2E06F8">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2FCE6017">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3E8F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5F59E10B">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161B5411">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3174C753">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医联体机构病历审批</w:t>
            </w:r>
          </w:p>
        </w:tc>
        <w:tc>
          <w:tcPr>
            <w:tcW w:w="1500" w:type="dxa"/>
            <w:noWrap/>
            <w:vAlign w:val="center"/>
          </w:tcPr>
          <w:p w14:paraId="680F8900">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3707BAA3">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59CC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3089741F">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restart"/>
            <w:vAlign w:val="center"/>
          </w:tcPr>
          <w:p w14:paraId="24388907">
            <w:pPr>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中医特色护理</w:t>
            </w:r>
          </w:p>
        </w:tc>
        <w:tc>
          <w:tcPr>
            <w:tcW w:w="3074" w:type="dxa"/>
            <w:noWrap/>
            <w:vAlign w:val="center"/>
          </w:tcPr>
          <w:p w14:paraId="27ED9B20">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智能护理文书辅助生成</w:t>
            </w:r>
          </w:p>
        </w:tc>
        <w:tc>
          <w:tcPr>
            <w:tcW w:w="1500" w:type="dxa"/>
            <w:noWrap/>
            <w:vAlign w:val="center"/>
          </w:tcPr>
          <w:p w14:paraId="6164DC56">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7565B48B">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66B9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083B18B6">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5E2FBFE7">
            <w:pPr>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68E1ED30">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智能护理文书质控辅助</w:t>
            </w:r>
          </w:p>
        </w:tc>
        <w:tc>
          <w:tcPr>
            <w:tcW w:w="1500" w:type="dxa"/>
            <w:noWrap/>
            <w:vAlign w:val="center"/>
          </w:tcPr>
          <w:p w14:paraId="3E553656">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6124A4C">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套</w:t>
            </w:r>
          </w:p>
        </w:tc>
      </w:tr>
      <w:tr w14:paraId="1D5B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678AE9DA">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573A3D97">
            <w:pPr>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059AB2F">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病种管理模块改造</w:t>
            </w:r>
          </w:p>
        </w:tc>
        <w:tc>
          <w:tcPr>
            <w:tcW w:w="1500" w:type="dxa"/>
            <w:noWrap/>
            <w:vAlign w:val="center"/>
          </w:tcPr>
          <w:p w14:paraId="3B092867">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95FDAD8">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r w14:paraId="397F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5D0085B3">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7815FBD7">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E6B62CF">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护理计划模块改造</w:t>
            </w:r>
          </w:p>
        </w:tc>
        <w:tc>
          <w:tcPr>
            <w:tcW w:w="1500" w:type="dxa"/>
            <w:noWrap/>
            <w:vAlign w:val="center"/>
          </w:tcPr>
          <w:p w14:paraId="78BA9B34">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29E10B69">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r w14:paraId="2789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69D78F04">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0D968039">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61C1B02B">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护理决策模块改造</w:t>
            </w:r>
          </w:p>
        </w:tc>
        <w:tc>
          <w:tcPr>
            <w:tcW w:w="1500" w:type="dxa"/>
            <w:noWrap/>
            <w:vAlign w:val="center"/>
          </w:tcPr>
          <w:p w14:paraId="5E905AEE">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2FD3938">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r w14:paraId="63EA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50E82A11">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75A2AB02">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7C876DF3">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护理措施模块改造</w:t>
            </w:r>
          </w:p>
        </w:tc>
        <w:tc>
          <w:tcPr>
            <w:tcW w:w="1500" w:type="dxa"/>
            <w:noWrap/>
            <w:vAlign w:val="center"/>
          </w:tcPr>
          <w:p w14:paraId="7291F7CA">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64DBEB9A">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r w14:paraId="371A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33E8CF22">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Merge w:val="continue"/>
            <w:vAlign w:val="center"/>
          </w:tcPr>
          <w:p w14:paraId="055F1FA6">
            <w:pPr>
              <w:widowControl/>
              <w:spacing w:line="276" w:lineRule="auto"/>
              <w:jc w:val="center"/>
              <w:rPr>
                <w:rFonts w:cs="宋体" w:asciiTheme="minorEastAsia" w:hAnsiTheme="minorEastAsia" w:eastAsiaTheme="minorEastAsia"/>
                <w:b/>
                <w:bCs/>
                <w:color w:val="000000"/>
                <w:kern w:val="0"/>
                <w:sz w:val="21"/>
                <w:szCs w:val="21"/>
              </w:rPr>
            </w:pPr>
          </w:p>
        </w:tc>
        <w:tc>
          <w:tcPr>
            <w:tcW w:w="3074" w:type="dxa"/>
            <w:noWrap/>
            <w:vAlign w:val="center"/>
          </w:tcPr>
          <w:p w14:paraId="2D4DE40B">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中医护理远程服务改造</w:t>
            </w:r>
          </w:p>
        </w:tc>
        <w:tc>
          <w:tcPr>
            <w:tcW w:w="1500" w:type="dxa"/>
            <w:noWrap/>
            <w:vAlign w:val="center"/>
          </w:tcPr>
          <w:p w14:paraId="20325171">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456B0E8D">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r w14:paraId="104C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9" w:type="dxa"/>
            <w:noWrap/>
            <w:vAlign w:val="center"/>
          </w:tcPr>
          <w:p w14:paraId="0080084C">
            <w:pPr>
              <w:pStyle w:val="66"/>
              <w:widowControl/>
              <w:numPr>
                <w:ilvl w:val="0"/>
                <w:numId w:val="8"/>
              </w:numPr>
              <w:spacing w:line="276" w:lineRule="auto"/>
              <w:ind w:firstLineChars="0"/>
              <w:jc w:val="center"/>
              <w:rPr>
                <w:rFonts w:cs="宋体" w:asciiTheme="minorEastAsia" w:hAnsiTheme="minorEastAsia" w:eastAsiaTheme="minorEastAsia"/>
                <w:color w:val="000000"/>
                <w:kern w:val="0"/>
                <w:sz w:val="21"/>
                <w:szCs w:val="21"/>
              </w:rPr>
            </w:pPr>
          </w:p>
        </w:tc>
        <w:tc>
          <w:tcPr>
            <w:tcW w:w="2551" w:type="dxa"/>
            <w:vAlign w:val="center"/>
          </w:tcPr>
          <w:p w14:paraId="4ACAEE9A">
            <w:pPr>
              <w:widowControl/>
              <w:spacing w:line="276" w:lineRule="auto"/>
              <w:jc w:val="center"/>
              <w:rPr>
                <w:rFonts w:cs="宋体" w:asciiTheme="minorEastAsia" w:hAnsiTheme="minorEastAsia" w:eastAsiaTheme="minorEastAsia"/>
                <w:b/>
                <w:bCs/>
                <w:color w:val="000000"/>
                <w:kern w:val="0"/>
                <w:sz w:val="21"/>
                <w:szCs w:val="21"/>
              </w:rPr>
            </w:pPr>
            <w:r>
              <w:rPr>
                <w:rFonts w:hint="eastAsia" w:cs="宋体" w:asciiTheme="minorEastAsia" w:hAnsiTheme="minorEastAsia" w:eastAsiaTheme="minorEastAsia"/>
                <w:b/>
                <w:bCs/>
                <w:color w:val="000000"/>
                <w:kern w:val="0"/>
                <w:sz w:val="21"/>
                <w:szCs w:val="21"/>
              </w:rPr>
              <w:t>高质量数据集建设</w:t>
            </w:r>
          </w:p>
        </w:tc>
        <w:tc>
          <w:tcPr>
            <w:tcW w:w="3074" w:type="dxa"/>
            <w:noWrap/>
            <w:vAlign w:val="center"/>
          </w:tcPr>
          <w:p w14:paraId="66305D1D">
            <w:pPr>
              <w:widowControl/>
              <w:spacing w:line="276" w:lineRule="auto"/>
              <w:jc w:val="left"/>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高质量数据集建设服务</w:t>
            </w:r>
          </w:p>
        </w:tc>
        <w:tc>
          <w:tcPr>
            <w:tcW w:w="1500" w:type="dxa"/>
            <w:noWrap/>
            <w:vAlign w:val="center"/>
          </w:tcPr>
          <w:p w14:paraId="68711EAA">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1</w:t>
            </w:r>
          </w:p>
        </w:tc>
        <w:tc>
          <w:tcPr>
            <w:tcW w:w="1090" w:type="dxa"/>
          </w:tcPr>
          <w:p w14:paraId="56B246A2">
            <w:pPr>
              <w:widowControl/>
              <w:spacing w:line="276" w:lineRule="auto"/>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项</w:t>
            </w:r>
          </w:p>
        </w:tc>
      </w:tr>
    </w:tbl>
    <w:p w14:paraId="664CB3FA"/>
    <w:p w14:paraId="27A166DF">
      <w:pPr>
        <w:pStyle w:val="2"/>
      </w:pPr>
      <w:bookmarkStart w:id="8" w:name="_Toc226041048"/>
      <w:bookmarkStart w:id="9" w:name="_Toc21816"/>
      <w:r>
        <w:rPr>
          <w:rFonts w:hint="eastAsia"/>
        </w:rPr>
        <w:t>技术参数</w:t>
      </w:r>
      <w:bookmarkEnd w:id="8"/>
      <w:bookmarkEnd w:id="9"/>
    </w:p>
    <w:p w14:paraId="75F445CF">
      <w:pPr>
        <w:pStyle w:val="3"/>
        <w:rPr>
          <w:lang w:bidi="ar"/>
        </w:rPr>
      </w:pPr>
      <w:bookmarkStart w:id="10" w:name="_Toc226041049"/>
      <w:r>
        <w:rPr>
          <w:rFonts w:hint="eastAsia"/>
          <w:lang w:bidi="ar"/>
        </w:rPr>
        <w:t>AI应用管理平台</w:t>
      </w:r>
      <w:bookmarkEnd w:id="10"/>
    </w:p>
    <w:p w14:paraId="37271D5F">
      <w:pPr>
        <w:ind w:firstLine="480" w:firstLineChars="200"/>
        <w:rPr>
          <w:rFonts w:cs="宋体"/>
        </w:rPr>
      </w:pPr>
      <w:r>
        <w:rPr>
          <w:rFonts w:hint="eastAsia" w:cs="宋体"/>
        </w:rPr>
        <w:t>AI应用管理平台作为医院AI能力的“中枢管控枢纽”，承担着AI模型全生命周期管理、跨系统适配衔接、服务稳定运维及用户交互支撑的核心职能。通过统一入口整合大模型、智能体、知识库、应用场景等多元能力，既实现AI应用的规范化管控，又保障其在临床、管理、服务等场景的灵活扩展，为医院AI体系的“落地实用、持续迭代”提供关键支撑。</w:t>
      </w:r>
    </w:p>
    <w:p w14:paraId="729E930F">
      <w:pPr>
        <w:pStyle w:val="4"/>
        <w:rPr>
          <w:rFonts w:eastAsia="宋体"/>
        </w:rPr>
      </w:pPr>
      <w:bookmarkStart w:id="11" w:name="_Toc215666412"/>
      <w:bookmarkStart w:id="12" w:name="_Toc226041050"/>
      <w:r>
        <w:rPr>
          <w:rFonts w:hint="eastAsia" w:eastAsia="宋体"/>
        </w:rPr>
        <w:t>应用数据看板</w:t>
      </w:r>
      <w:bookmarkEnd w:id="11"/>
      <w:bookmarkEnd w:id="12"/>
    </w:p>
    <w:p w14:paraId="487CA694">
      <w:pPr>
        <w:ind w:firstLine="420"/>
      </w:pPr>
      <w:r>
        <w:rPr>
          <w:rFonts w:hint="eastAsia" w:cs="宋体"/>
        </w:rPr>
        <w:t>AI应用管理平台</w:t>
      </w:r>
      <w:r>
        <w:rPr>
          <w:rFonts w:hint="eastAsia"/>
        </w:rPr>
        <w:t>首页通过高度集成化的数据看板，为管理者提供了一个全景式、实时化的AI应用运营指挥中心。需具备以下功能：</w:t>
      </w:r>
    </w:p>
    <w:p w14:paraId="710F469E">
      <w:pPr>
        <w:ind w:firstLine="420"/>
      </w:pPr>
      <w:r>
        <w:rPr>
          <w:rFonts w:hint="eastAsia"/>
        </w:rPr>
        <w:t>（1）全局时间维度分析功能</w:t>
      </w:r>
    </w:p>
    <w:p w14:paraId="721506D8">
      <w:pPr>
        <w:ind w:firstLine="420"/>
      </w:pPr>
      <w:r>
        <w:rPr>
          <w:rFonts w:hint="eastAsia"/>
        </w:rPr>
        <w:t>提供智能时间筛选控件，支持按日、周、月、季度及自定义时间段进行数据筛选分析。需采用统一的过滤机制，确保各统计模块数据维度保持一致，支持实时数据刷新与历史数据对比分析。通过可视化趋势图表展示不同时间段的运营数据变化，帮助管理人员快速掌握业务周期规律，及时发现异常波动，为资源调配和运营决策提供时间维度分析依据。</w:t>
      </w:r>
    </w:p>
    <w:p w14:paraId="2BB47898">
      <w:pPr>
        <w:ind w:firstLine="420"/>
      </w:pPr>
      <w:r>
        <w:rPr>
          <w:rFonts w:hint="eastAsia"/>
        </w:rPr>
        <w:t>（2）资源全景监控功能</w:t>
      </w:r>
    </w:p>
    <w:p w14:paraId="458316E4">
      <w:pPr>
        <w:ind w:firstLine="420"/>
      </w:pPr>
      <w:r>
        <w:rPr>
          <w:rFonts w:hint="eastAsia"/>
        </w:rPr>
        <w:t>通过指标化看板实时展示模型总数、智能体总数、场景总数和服务总数等核心资源指标。需采用动态计数展示方式，支持指标下钻分析，每个指标均设置详情查看入口，可快速跳转至对应的管理页面。通过资源全景监控，管理人员可准确掌握平台AI能力建设规模，评估资源投入产出比，为后续的资源规划和能力建设提供数据支撑。</w:t>
      </w:r>
    </w:p>
    <w:p w14:paraId="51120118">
      <w:pPr>
        <w:ind w:firstLine="420"/>
      </w:pPr>
      <w:r>
        <w:rPr>
          <w:rFonts w:hint="eastAsia"/>
        </w:rPr>
        <w:t>（3）服务调用趋势分析功能</w:t>
      </w:r>
    </w:p>
    <w:p w14:paraId="3AC0CE82">
      <w:pPr>
        <w:ind w:firstLine="420"/>
      </w:pPr>
      <w:r>
        <w:rPr>
          <w:rFonts w:hint="eastAsia"/>
        </w:rPr>
        <w:t>需构建多维度的服务调用分析体系，通过折线图可视化展示服务调用量随时间变化的趋势。需支持按服务类型、科室维度、用户维度等进行筛选分析，可精准识别业务高峰时段和服务使用规律。结合历史数据对比功能，管理人员可分析服务使用量的增长趋势，评估服务推广效果，为服务容量规划、性能优化和故障预警提供决策依据。</w:t>
      </w:r>
    </w:p>
    <w:p w14:paraId="11BF346F">
      <w:pPr>
        <w:ind w:firstLine="420"/>
      </w:pPr>
      <w:r>
        <w:rPr>
          <w:rFonts w:hint="eastAsia"/>
        </w:rPr>
        <w:t>（4）场景使用统计功能</w:t>
      </w:r>
    </w:p>
    <w:p w14:paraId="6F4B4CAE">
      <w:pPr>
        <w:ind w:firstLine="420"/>
      </w:pPr>
      <w:r>
        <w:rPr>
          <w:rFonts w:hint="eastAsia"/>
        </w:rPr>
        <w:t>需提供场景化使用分析模块，通过数据可视化方式展示各业务场景的AI技术应用情况。需支持统计全科门诊、专科门诊等不同场景的服务调用数据，分析AI技术在各业务环节的渗透程度。通过场景热度排行和趋势分析，帮助管理者识别高价值应用场景，优化场景资源配置，推动AI技术在关键业务场景的深度应用。</w:t>
      </w:r>
    </w:p>
    <w:p w14:paraId="36C99E8E">
      <w:pPr>
        <w:ind w:firstLine="420"/>
      </w:pPr>
      <w:r>
        <w:rPr>
          <w:rFonts w:hint="eastAsia"/>
        </w:rPr>
        <w:t>（5）服务效能分析功能</w:t>
      </w:r>
    </w:p>
    <w:p w14:paraId="6FD4846D">
      <w:pPr>
        <w:ind w:firstLine="420"/>
      </w:pPr>
      <w:r>
        <w:rPr>
          <w:rFonts w:hint="eastAsia"/>
        </w:rPr>
        <w:t>需构建服务效能评估体系，通过Top10服务排行榜和Top5服务详情两个维度分析服务使用情况。需采用柱状图对比展示各服务的调用频次，突出显示住院病历辅助、门诊病历辅助等高价值服务。通过服务热度分析，管理人员可准确评估各AI服务的实际使用效果，优化服务资源配置，推动高价值服务的持续改进和推广应用。</w:t>
      </w:r>
    </w:p>
    <w:p w14:paraId="46E93771">
      <w:pPr>
        <w:ind w:firstLine="420"/>
      </w:pPr>
      <w:r>
        <w:rPr>
          <w:rFonts w:hint="eastAsia"/>
        </w:rPr>
        <w:t>（6）用户行为分析功能</w:t>
      </w:r>
    </w:p>
    <w:p w14:paraId="7C00CEFA">
      <w:pPr>
        <w:ind w:firstLine="420"/>
      </w:pPr>
      <w:r>
        <w:rPr>
          <w:rFonts w:hint="eastAsia"/>
        </w:rPr>
        <w:t>需提供用户使用行为分析模块，统计各医师使用AI服务的频次和分布情况。需支持通过数据可视化展示用户使用排行，识别AI技术应用的先进典型和使用标杆。结合用户科室、职称等属性分析，可深入了解不同用户群体的使用特征，为个性化培训、经验推广和使用激励提供数据支持。</w:t>
      </w:r>
    </w:p>
    <w:p w14:paraId="4611405C">
      <w:pPr>
        <w:ind w:firstLine="420"/>
      </w:pPr>
      <w:r>
        <w:rPr>
          <w:rFonts w:hint="eastAsia"/>
        </w:rPr>
        <w:t>（7）实时监控与预警功能</w:t>
      </w:r>
    </w:p>
    <w:p w14:paraId="1EDEE6DC">
      <w:pPr>
        <w:ind w:firstLine="420"/>
      </w:pPr>
      <w:r>
        <w:rPr>
          <w:rFonts w:hint="eastAsia"/>
        </w:rPr>
        <w:t>需建立实时数据监控机制，通过上次刷新时间标识确保数据的时效性和准确性。需支持手动刷新和自动轮询两种数据更新模式，满足不同场景下的实时性需求。结合阈值预警设置，可对服务异常、资源瓶颈等问题进行实时告警，确保平台稳定运行和服务质量。</w:t>
      </w:r>
    </w:p>
    <w:p w14:paraId="684B4CCD">
      <w:pPr>
        <w:pStyle w:val="4"/>
        <w:rPr>
          <w:rFonts w:eastAsia="宋体"/>
        </w:rPr>
      </w:pPr>
      <w:bookmarkStart w:id="13" w:name="_Toc226041051"/>
      <w:r>
        <w:rPr>
          <w:rFonts w:hint="eastAsia" w:eastAsia="宋体"/>
        </w:rPr>
        <w:t>应用管理</w:t>
      </w:r>
      <w:bookmarkEnd w:id="13"/>
    </w:p>
    <w:p w14:paraId="2BCE4E3C">
      <w:pPr>
        <w:pStyle w:val="5"/>
        <w:rPr>
          <w:rFonts w:ascii="宋体" w:hAnsi="宋体" w:eastAsia="宋体"/>
        </w:rPr>
      </w:pPr>
      <w:r>
        <w:rPr>
          <w:rFonts w:hint="eastAsia" w:ascii="宋体" w:hAnsi="宋体" w:eastAsia="宋体"/>
        </w:rPr>
        <w:t>场景管理</w:t>
      </w:r>
    </w:p>
    <w:p w14:paraId="249C0DA5">
      <w:pPr>
        <w:ind w:firstLine="420"/>
      </w:pPr>
      <w:r>
        <w:t>根据面向的使用对象以及当下的业务活动不同，将AI所提供的服务与业务活动深度融合，以场景进行划分的工作站。场景管理模块</w:t>
      </w:r>
      <w:r>
        <w:rPr>
          <w:rFonts w:hint="eastAsia"/>
        </w:rPr>
        <w:t>需</w:t>
      </w:r>
      <w:r>
        <w:t>实现与不同业务系统或应用环境的差异化服务配置绑定，业务系统根据场景提供对应服务，实现场景下准确关联出合适的服务应用，降低对AI服务管理的复杂度。</w:t>
      </w:r>
    </w:p>
    <w:p w14:paraId="11C42F1D">
      <w:pPr>
        <w:ind w:firstLine="420"/>
      </w:pPr>
      <w:r>
        <w:rPr>
          <w:rFonts w:hint="eastAsia"/>
        </w:rPr>
        <w:t>（1）</w:t>
      </w:r>
      <w:r>
        <w:t>场景全生命周期管理</w:t>
      </w:r>
    </w:p>
    <w:p w14:paraId="2E50198B">
      <w:pPr>
        <w:ind w:firstLine="420"/>
      </w:pPr>
      <w:r>
        <w:rPr>
          <w:rFonts w:hint="eastAsia"/>
        </w:rPr>
        <w:t>需</w:t>
      </w:r>
      <w:r>
        <w:t>构建完整的场景管理体系，支持从场景创建、配置、更新到归档的全流程管理。通过标准化的场景信息架构，每个场景均</w:t>
      </w:r>
      <w:r>
        <w:rPr>
          <w:rFonts w:hint="eastAsia"/>
        </w:rPr>
        <w:t>需</w:t>
      </w:r>
      <w:r>
        <w:t>包含场景ID、场景编码、场景标题、场景描述、面向对象等核心属性，确保场景信息的规范性和可管理性。</w:t>
      </w:r>
      <w:r>
        <w:rPr>
          <w:rFonts w:hint="eastAsia"/>
        </w:rPr>
        <w:t>需</w:t>
      </w:r>
      <w:r>
        <w:t>支持场景的启用停用控制，并通过排序字段实现场景展示顺序的灵活配置，满足不同医疗机构的业务特点和使用习惯。</w:t>
      </w:r>
    </w:p>
    <w:p w14:paraId="51F0B134">
      <w:pPr>
        <w:ind w:firstLine="420"/>
      </w:pPr>
      <w:r>
        <w:rPr>
          <w:rFonts w:hint="eastAsia"/>
        </w:rPr>
        <w:t>（2）</w:t>
      </w:r>
      <w:r>
        <w:t>智能化查询筛选</w:t>
      </w:r>
    </w:p>
    <w:p w14:paraId="19CAEB37">
      <w:pPr>
        <w:ind w:firstLine="420"/>
      </w:pPr>
      <w:r>
        <w:rPr>
          <w:rFonts w:hint="eastAsia"/>
        </w:rPr>
        <w:t>需</w:t>
      </w:r>
      <w:r>
        <w:t>提供多维度组合查询能力，支持按场景ID、场景编码、场景标题进行精确或模糊搜索，同时可通过面向对象字段按用户角色（医护、管理等）进行筛选。查询区域设计简洁明</w:t>
      </w:r>
      <w:r>
        <w:rPr>
          <w:rFonts w:hint="eastAsia"/>
        </w:rPr>
        <w:t>了</w:t>
      </w:r>
      <w:r>
        <w:t>，配备一键重置功能，提升用户操作效率。</w:t>
      </w:r>
      <w:r>
        <w:rPr>
          <w:rFonts w:hint="eastAsia"/>
        </w:rPr>
        <w:t>需</w:t>
      </w:r>
      <w:r>
        <w:t>有效解决场景数量增多后的快速定位问题，确保管理人员能够及时找到目标场景进行维护管理。</w:t>
      </w:r>
    </w:p>
    <w:p w14:paraId="18AE4FDC">
      <w:pPr>
        <w:ind w:firstLine="420"/>
      </w:pPr>
      <w:r>
        <w:rPr>
          <w:rFonts w:hint="eastAsia"/>
        </w:rPr>
        <w:t>（3）</w:t>
      </w:r>
      <w:r>
        <w:t>批量操作管理</w:t>
      </w:r>
    </w:p>
    <w:p w14:paraId="723A6B35">
      <w:pPr>
        <w:ind w:firstLine="420"/>
      </w:pPr>
      <w:r>
        <w:rPr>
          <w:rFonts w:hint="eastAsia"/>
        </w:rPr>
        <w:t>需</w:t>
      </w:r>
      <w:r>
        <w:t>提供完善的批量操作支持，包括场景的新建、删除、导出、导入等核心功能。新建功能</w:t>
      </w:r>
      <w:r>
        <w:rPr>
          <w:rFonts w:hint="eastAsia"/>
        </w:rPr>
        <w:t>需</w:t>
      </w:r>
      <w:r>
        <w:t>支持快速创建符合规范的新场景；删除功能</w:t>
      </w:r>
      <w:r>
        <w:rPr>
          <w:rFonts w:hint="eastAsia"/>
        </w:rPr>
        <w:t>支持</w:t>
      </w:r>
      <w:r>
        <w:t>通过二次确认机制防止误操作；导出功能可将场景配置信息生成标准格式文件，便于备份和迁移；导入功能支持批量场景的快速部署，</w:t>
      </w:r>
      <w:r>
        <w:rPr>
          <w:rFonts w:hint="eastAsia"/>
        </w:rPr>
        <w:t>通过上述功能，</w:t>
      </w:r>
      <w:r>
        <w:t>共同构</w:t>
      </w:r>
      <w:r>
        <w:rPr>
          <w:rFonts w:hint="eastAsia"/>
        </w:rPr>
        <w:t>建</w:t>
      </w:r>
      <w:r>
        <w:t>场景配置的高效运维体系。</w:t>
      </w:r>
    </w:p>
    <w:p w14:paraId="462FCA9D">
      <w:pPr>
        <w:ind w:firstLine="420"/>
      </w:pPr>
      <w:r>
        <w:rPr>
          <w:rFonts w:hint="eastAsia"/>
        </w:rPr>
        <w:t>（4）</w:t>
      </w:r>
      <w:r>
        <w:t>场景权限管控</w:t>
      </w:r>
    </w:p>
    <w:p w14:paraId="327CB457">
      <w:pPr>
        <w:ind w:firstLine="420"/>
      </w:pPr>
      <w:r>
        <w:t>通过面向对象字段的精确定义，</w:t>
      </w:r>
      <w:r>
        <w:rPr>
          <w:rFonts w:hint="eastAsia"/>
        </w:rPr>
        <w:t>支持</w:t>
      </w:r>
      <w:r>
        <w:t>场景级别的权限控制</w:t>
      </w:r>
      <w:r>
        <w:rPr>
          <w:rFonts w:hint="eastAsia"/>
        </w:rPr>
        <w:t>，</w:t>
      </w:r>
      <w:r>
        <w:t>确保不同角色的用户只能访问与其职责相关的业务场景。</w:t>
      </w:r>
      <w:r>
        <w:rPr>
          <w:rFonts w:hint="eastAsia"/>
        </w:rPr>
        <w:t>需</w:t>
      </w:r>
      <w:r>
        <w:t>与平台统一的权限管理体系深度集成，支持更细粒度的权限划分，为医疗场景的安全使用提供保障。</w:t>
      </w:r>
    </w:p>
    <w:p w14:paraId="751F3622">
      <w:pPr>
        <w:ind w:firstLine="420"/>
      </w:pPr>
      <w:r>
        <w:rPr>
          <w:rFonts w:hint="eastAsia"/>
        </w:rPr>
        <w:t>（5）</w:t>
      </w:r>
      <w:r>
        <w:t>场景信息维护</w:t>
      </w:r>
    </w:p>
    <w:p w14:paraId="496CAFF6">
      <w:pPr>
        <w:ind w:firstLine="420"/>
      </w:pPr>
      <w:r>
        <w:t>每个场景均</w:t>
      </w:r>
      <w:r>
        <w:rPr>
          <w:rFonts w:hint="eastAsia"/>
        </w:rPr>
        <w:t>需</w:t>
      </w:r>
      <w:r>
        <w:t>配备独立的编辑操作入口，支持场景基本信息的灵活修改。</w:t>
      </w:r>
      <w:r>
        <w:rPr>
          <w:rFonts w:hint="eastAsia"/>
        </w:rPr>
        <w:t>需</w:t>
      </w:r>
      <w:r>
        <w:t>完整记录每次修改的更新人和更新时间，实现变更轨迹的可追溯性。场景描述字段</w:t>
      </w:r>
      <w:r>
        <w:rPr>
          <w:rFonts w:hint="eastAsia"/>
        </w:rPr>
        <w:t>需</w:t>
      </w:r>
      <w:r>
        <w:t>详细记录了每个场景的功能定位和技术特点，为场景的正确使用和后续优化提供参考依据。</w:t>
      </w:r>
    </w:p>
    <w:p w14:paraId="69A742B6">
      <w:pPr>
        <w:ind w:firstLine="420"/>
      </w:pPr>
      <w:r>
        <w:rPr>
          <w:rFonts w:hint="eastAsia"/>
        </w:rPr>
        <w:t>（6）</w:t>
      </w:r>
      <w:r>
        <w:t>场景分类体系</w:t>
      </w:r>
      <w:r>
        <w:rPr>
          <w:rFonts w:hint="eastAsia"/>
        </w:rPr>
        <w:t>管理</w:t>
      </w:r>
    </w:p>
    <w:p w14:paraId="50B731DC">
      <w:pPr>
        <w:ind w:firstLine="420"/>
      </w:pPr>
      <w:r>
        <w:t>基于实际业务需求，</w:t>
      </w:r>
      <w:r>
        <w:rPr>
          <w:rFonts w:hint="eastAsia"/>
        </w:rPr>
        <w:t>需构建</w:t>
      </w:r>
      <w:r>
        <w:t>科学的场景分类体系。涵盖住院病历辅助、门诊病历辅助、病历质控、护理辅助等多个业务领域，形成完整的医疗AI应用场景矩阵。每个场景均</w:t>
      </w:r>
      <w:r>
        <w:rPr>
          <w:rFonts w:hint="eastAsia"/>
        </w:rPr>
        <w:t>需</w:t>
      </w:r>
      <w:r>
        <w:t>通过标准化的编码体系进行唯一标识，确保场景管理的规范性和扩展性。</w:t>
      </w:r>
    </w:p>
    <w:p w14:paraId="1F00946C">
      <w:pPr>
        <w:ind w:firstLine="420"/>
      </w:pPr>
      <w:r>
        <w:rPr>
          <w:rFonts w:hint="eastAsia"/>
        </w:rPr>
        <w:t>（7）</w:t>
      </w:r>
      <w:r>
        <w:t>场景部署管理</w:t>
      </w:r>
    </w:p>
    <w:p w14:paraId="744AC25B">
      <w:pPr>
        <w:ind w:firstLine="420"/>
      </w:pPr>
      <w:r>
        <w:t>通过场景排序字段的灵活配置，管理人员可根据业务优先级和使用频率调整场景的展示顺序，优化用户体验。</w:t>
      </w:r>
      <w:r>
        <w:rPr>
          <w:rFonts w:hint="eastAsia"/>
        </w:rPr>
        <w:t>需</w:t>
      </w:r>
      <w:r>
        <w:t>支持场景的快速启用和停用，满足不同时期、不同科室的差异化需求。同时，场景的更新维护不</w:t>
      </w:r>
      <w:r>
        <w:rPr>
          <w:rFonts w:hint="eastAsia"/>
        </w:rPr>
        <w:t>得</w:t>
      </w:r>
      <w:r>
        <w:t>影响已上线的相关服务，</w:t>
      </w:r>
      <w:r>
        <w:rPr>
          <w:rFonts w:hint="eastAsia"/>
        </w:rPr>
        <w:t>需</w:t>
      </w:r>
      <w:r>
        <w:t>确保业务</w:t>
      </w:r>
      <w:r>
        <w:rPr>
          <w:rFonts w:hint="eastAsia"/>
        </w:rPr>
        <w:t>的</w:t>
      </w:r>
      <w:r>
        <w:t>连续性。</w:t>
      </w:r>
    </w:p>
    <w:p w14:paraId="730F1611">
      <w:pPr>
        <w:pStyle w:val="5"/>
        <w:rPr>
          <w:rFonts w:ascii="宋体" w:hAnsi="宋体" w:eastAsia="宋体"/>
        </w:rPr>
      </w:pPr>
      <w:r>
        <w:rPr>
          <w:rFonts w:hint="eastAsia" w:ascii="宋体" w:hAnsi="宋体" w:eastAsia="宋体"/>
        </w:rPr>
        <w:t>页签管理</w:t>
      </w:r>
    </w:p>
    <w:p w14:paraId="24CE7181">
      <w:pPr>
        <w:ind w:firstLine="420"/>
      </w:pPr>
      <w:r>
        <w:rPr>
          <w:rFonts w:hint="eastAsia"/>
        </w:rPr>
        <w:t>需</w:t>
      </w:r>
      <w:r>
        <w:t>通过标准化的页签配置体系，实现平台功能入口的统一管理和灵活调度，确保不同业务场景下的用户都能获得精准、高效的服务访问体验。</w:t>
      </w:r>
    </w:p>
    <w:p w14:paraId="1EE527EC">
      <w:pPr>
        <w:ind w:firstLine="420"/>
      </w:pPr>
      <w:r>
        <w:rPr>
          <w:rFonts w:hint="eastAsia"/>
        </w:rPr>
        <w:t>（1）</w:t>
      </w:r>
      <w:r>
        <w:t>页签全生命周期管理</w:t>
      </w:r>
    </w:p>
    <w:p w14:paraId="58395C34">
      <w:pPr>
        <w:ind w:firstLine="420"/>
      </w:pPr>
      <w:r>
        <w:rPr>
          <w:rFonts w:hint="eastAsia"/>
        </w:rPr>
        <w:t>需构建</w:t>
      </w:r>
      <w:r>
        <w:t>完整的页签管理体系，每个页签</w:t>
      </w:r>
      <w:r>
        <w:rPr>
          <w:rFonts w:hint="eastAsia"/>
        </w:rPr>
        <w:t>需</w:t>
      </w:r>
      <w:r>
        <w:t>包含页签ID、页签编码、页签名称等核心标识信息，确保页签的唯一性和可识别性。</w:t>
      </w:r>
      <w:r>
        <w:rPr>
          <w:rFonts w:hint="eastAsia"/>
        </w:rPr>
        <w:t>需</w:t>
      </w:r>
      <w:r>
        <w:t>支持页签的启用与停用状态管理，通过状态控制实现页签的灵活调度。</w:t>
      </w:r>
      <w:r>
        <w:rPr>
          <w:rFonts w:hint="eastAsia"/>
        </w:rPr>
        <w:t>支持</w:t>
      </w:r>
      <w:r>
        <w:t>完整的操作日志记录每次更新的操作人员和具体时间，确保变更过程的可追溯性。</w:t>
      </w:r>
    </w:p>
    <w:p w14:paraId="2B931E12">
      <w:pPr>
        <w:ind w:firstLine="420"/>
      </w:pPr>
      <w:r>
        <w:rPr>
          <w:rFonts w:hint="eastAsia"/>
        </w:rPr>
        <w:t>（2）</w:t>
      </w:r>
      <w:r>
        <w:t>多维度查询筛选</w:t>
      </w:r>
    </w:p>
    <w:p w14:paraId="45F55096">
      <w:pPr>
        <w:ind w:firstLine="420"/>
      </w:pPr>
      <w:r>
        <w:rPr>
          <w:rFonts w:hint="eastAsia"/>
        </w:rPr>
        <w:t>需</w:t>
      </w:r>
      <w:r>
        <w:t>提供精准的查询筛选机制，支持按页签ID、页签编码、页签名称等多个维度进行检索。</w:t>
      </w:r>
      <w:r>
        <w:rPr>
          <w:rFonts w:hint="eastAsia"/>
        </w:rPr>
        <w:t>需</w:t>
      </w:r>
      <w:r>
        <w:t>支持根据页签服务展示方式和启用状态进行组合查询，快速定位目标页签。查询区域设计简洁直观，配备一键重置功能，</w:t>
      </w:r>
      <w:r>
        <w:rPr>
          <w:rFonts w:hint="eastAsia"/>
        </w:rPr>
        <w:t>利于</w:t>
      </w:r>
      <w:r>
        <w:t>提升管理效率。</w:t>
      </w:r>
      <w:r>
        <w:rPr>
          <w:rFonts w:hint="eastAsia"/>
        </w:rPr>
        <w:t>需</w:t>
      </w:r>
      <w:r>
        <w:t>有效解决页签数量增多后的管理难题，确保管理人员能够快速找到需要进行配置的页签。</w:t>
      </w:r>
    </w:p>
    <w:p w14:paraId="6F215F3C">
      <w:pPr>
        <w:ind w:firstLine="420"/>
      </w:pPr>
      <w:r>
        <w:rPr>
          <w:rFonts w:hint="eastAsia"/>
        </w:rPr>
        <w:t>（3）</w:t>
      </w:r>
      <w:r>
        <w:t>页签展示方式配置</w:t>
      </w:r>
    </w:p>
    <w:p w14:paraId="6E4F6B58">
      <w:pPr>
        <w:ind w:firstLine="420"/>
      </w:pPr>
      <w:r>
        <w:rPr>
          <w:rFonts w:hint="eastAsia"/>
        </w:rPr>
        <w:t>需</w:t>
      </w:r>
      <w:r>
        <w:t>支持三种页签服务展示方式：子页签、分类展示和服务列表。子页签适用于层级式功能组织，能够构建清晰的导航结构；分类展示便于服务按业务类别进行归纳整合；服务列表则提供直接的功能入口，适合高频使用的核心服务。根据不同用户群体的使用习惯，提供最优的界面交互体验。</w:t>
      </w:r>
    </w:p>
    <w:p w14:paraId="77D5F432">
      <w:pPr>
        <w:ind w:firstLine="420"/>
      </w:pPr>
      <w:r>
        <w:rPr>
          <w:rFonts w:hint="eastAsia"/>
        </w:rPr>
        <w:t>（4）</w:t>
      </w:r>
      <w:r>
        <w:t>批量操作管理</w:t>
      </w:r>
    </w:p>
    <w:p w14:paraId="66060B49">
      <w:pPr>
        <w:ind w:firstLine="420"/>
      </w:pPr>
      <w:r>
        <w:rPr>
          <w:rFonts w:hint="eastAsia"/>
        </w:rPr>
        <w:t>需</w:t>
      </w:r>
      <w:r>
        <w:t>提供完善的批量操作支持，包括页签的新建、删除、导出等核心功能。新建功能</w:t>
      </w:r>
      <w:r>
        <w:rPr>
          <w:rFonts w:hint="eastAsia"/>
        </w:rPr>
        <w:t>需</w:t>
      </w:r>
      <w:r>
        <w:t>支持快速创建符合规范的页签配置，确保页签信息的标准化；删除功能</w:t>
      </w:r>
      <w:r>
        <w:rPr>
          <w:rFonts w:hint="eastAsia"/>
        </w:rPr>
        <w:t>支持</w:t>
      </w:r>
      <w:r>
        <w:t>通过二次确认机制防止误操作，保障系统数据安全；导出功能</w:t>
      </w:r>
      <w:r>
        <w:rPr>
          <w:rFonts w:hint="eastAsia"/>
        </w:rPr>
        <w:t>需</w:t>
      </w:r>
      <w:r>
        <w:t>可将页签配置信息生成标准格式文件，便于系统备份和配置迁移。</w:t>
      </w:r>
      <w:r>
        <w:rPr>
          <w:rFonts w:hint="eastAsia"/>
        </w:rPr>
        <w:t>通过上述功能，</w:t>
      </w:r>
      <w:r>
        <w:t>共同</w:t>
      </w:r>
      <w:r>
        <w:rPr>
          <w:rFonts w:hint="eastAsia"/>
        </w:rPr>
        <w:t>构建</w:t>
      </w:r>
      <w:r>
        <w:t>页签配置的高效运维体系。</w:t>
      </w:r>
    </w:p>
    <w:p w14:paraId="10EBE9BB">
      <w:pPr>
        <w:ind w:firstLine="420"/>
      </w:pPr>
      <w:r>
        <w:rPr>
          <w:rFonts w:hint="eastAsia"/>
        </w:rPr>
        <w:t>（5）</w:t>
      </w:r>
      <w:r>
        <w:t>服务关联管理</w:t>
      </w:r>
    </w:p>
    <w:p w14:paraId="4572683A">
      <w:pPr>
        <w:ind w:firstLine="420"/>
      </w:pPr>
      <w:r>
        <w:t>每个页签均</w:t>
      </w:r>
      <w:r>
        <w:rPr>
          <w:rFonts w:hint="eastAsia"/>
        </w:rPr>
        <w:t>需</w:t>
      </w:r>
      <w:r>
        <w:t>配备独立的"关联服务"操作入口，支持页签与服务之间的灵活绑定。通过该功能，管理人员可以将相关的AI服务智能体与对应页签建立关联，形成完整的业务功能矩阵。确保服务资源的有效组织和精准投放，为用户提供更加聚焦的业务操作界面，有效提升服务查找和使用效率。</w:t>
      </w:r>
    </w:p>
    <w:p w14:paraId="511542E0">
      <w:pPr>
        <w:pStyle w:val="5"/>
        <w:rPr>
          <w:rFonts w:ascii="宋体" w:hAnsi="宋体" w:eastAsia="宋体"/>
        </w:rPr>
      </w:pPr>
      <w:r>
        <w:rPr>
          <w:rFonts w:hint="eastAsia" w:ascii="宋体" w:hAnsi="宋体" w:eastAsia="宋体"/>
        </w:rPr>
        <w:t>服务管理</w:t>
      </w:r>
    </w:p>
    <w:p w14:paraId="37B361FE">
      <w:pPr>
        <w:ind w:firstLine="420"/>
      </w:pPr>
      <w:r>
        <w:rPr>
          <w:rFonts w:hint="eastAsia"/>
        </w:rPr>
        <w:t>需提供完整的服务管理流程，涵盖服务创建、配置、测试、发布、监控和下线等各个环节。每个服务均需包含服务ID、服务编码、服务名称等唯一标识信息，确保服务的精准识别与管理。通过服务属性配置，可定义服务的业务分类、适用对象、服务能力等关键参数，为服务的精准投放奠定基础。</w:t>
      </w:r>
    </w:p>
    <w:p w14:paraId="77C32636">
      <w:pPr>
        <w:ind w:firstLine="420"/>
      </w:pPr>
      <w:r>
        <w:rPr>
          <w:rFonts w:hint="eastAsia"/>
        </w:rPr>
        <w:t>（1）服务检索与筛选</w:t>
      </w:r>
    </w:p>
    <w:p w14:paraId="149DD6C3">
      <w:pPr>
        <w:ind w:firstLine="420"/>
      </w:pPr>
      <w:r>
        <w:rPr>
          <w:rFonts w:hint="eastAsia"/>
        </w:rPr>
        <w:t>需提供多维度的服务查询功能，支持按服务ID、服务编码、服务名称等关键信息进行精准检索。同时可根据服务能力、业务KEY、智能体关联等属性进行组合查询，快速定位目标服务。查询区域配备一键重置功能，便于提升服务管理效率，确保管理人员能够在大量服务中快速找到目标对象。</w:t>
      </w:r>
    </w:p>
    <w:p w14:paraId="0644B51C">
      <w:pPr>
        <w:ind w:firstLine="420"/>
      </w:pPr>
      <w:r>
        <w:rPr>
          <w:rFonts w:hint="eastAsia"/>
        </w:rPr>
        <w:t>（2）服务分类与组织</w:t>
      </w:r>
    </w:p>
    <w:p w14:paraId="14E4A47A">
      <w:pPr>
        <w:ind w:firstLine="420"/>
      </w:pPr>
      <w:r>
        <w:rPr>
          <w:rFonts w:hint="eastAsia"/>
        </w:rPr>
        <w:t>需采用科学的服务分类体系，按照业务领域将服务划分为入院记录、病程记录、辅助诊疗、护理决策等多个专业类别。每个服务均可关联对应的智能体，形成完整的AI能力链条。通过服务分类管理，实现医疗AI服务的有序组织，方便用户按业务需求快速查找和使用相关服务。</w:t>
      </w:r>
    </w:p>
    <w:p w14:paraId="2286A3BB">
      <w:pPr>
        <w:ind w:firstLine="420"/>
      </w:pPr>
      <w:r>
        <w:rPr>
          <w:rFonts w:hint="eastAsia"/>
        </w:rPr>
        <w:t>（3）服务状态管理</w:t>
      </w:r>
    </w:p>
    <w:p w14:paraId="2243F462">
      <w:pPr>
        <w:ind w:firstLine="420"/>
      </w:pPr>
      <w:r>
        <w:rPr>
          <w:rFonts w:hint="eastAsia"/>
        </w:rPr>
        <w:t>需提供完善的服务状态控制机制，支持服务的启用、停用和版本管理。通过服务属性配置，可定义服务的面向对象（医护、管理、患者等），确保服务权限的精准控制。同时支持服务的删除和恢复操作，配合垃圾箱管理功能，防止误操作导致的服务丢失。</w:t>
      </w:r>
    </w:p>
    <w:p w14:paraId="240316F7">
      <w:pPr>
        <w:ind w:firstLine="420"/>
      </w:pPr>
      <w:r>
        <w:rPr>
          <w:rFonts w:hint="eastAsia"/>
        </w:rPr>
        <w:t>（4）批量操作管理</w:t>
      </w:r>
    </w:p>
    <w:p w14:paraId="2594C086">
      <w:pPr>
        <w:ind w:firstLine="420"/>
      </w:pPr>
      <w:r>
        <w:rPr>
          <w:rFonts w:hint="eastAsia"/>
        </w:rPr>
        <w:t>需提供强大的批量操作支持，包括服务的批量新建、删除、导出、导入和属性批量设置。导入导出功能需支持服务配置的快速迁移和备份，为系统维护和项目实施提供便利。</w:t>
      </w:r>
    </w:p>
    <w:p w14:paraId="56AA9065">
      <w:pPr>
        <w:ind w:firstLine="420"/>
      </w:pPr>
      <w:r>
        <w:rPr>
          <w:rFonts w:hint="eastAsia"/>
        </w:rPr>
        <w:t>（5）服务关联管理</w:t>
      </w:r>
    </w:p>
    <w:p w14:paraId="687269FA">
      <w:pPr>
        <w:ind w:firstLine="420"/>
      </w:pPr>
      <w:r>
        <w:rPr>
          <w:rFonts w:hint="eastAsia"/>
        </w:rPr>
        <w:t>需支持服务与智能体、业务场景的灵活关联。通过服务与智能体的绑定，确保每个服务都能调用对应的AI能力引擎；通过服务与场景的关联，实现服务在具体业务场景中的精准投放。构建完整的服务生态体系，保障AI能力与业务需求的有效对接。</w:t>
      </w:r>
    </w:p>
    <w:p w14:paraId="08587C42">
      <w:pPr>
        <w:ind w:firstLine="420"/>
      </w:pPr>
      <w:r>
        <w:rPr>
          <w:rFonts w:hint="eastAsia"/>
        </w:rPr>
        <w:t>（6）服务权限控制</w:t>
      </w:r>
    </w:p>
    <w:p w14:paraId="45A39AB0">
      <w:pPr>
        <w:ind w:firstLine="420"/>
      </w:pPr>
      <w:r>
        <w:rPr>
          <w:rFonts w:hint="eastAsia"/>
        </w:rPr>
        <w:t>需提供细粒度的服务权限管理，通过面向对象字段定义服务的可见范围，确保不同角色的用户只能访问其权限范围内的服务。同时支持服务的公有/私有属性设置，满足不同级别的服务共享需求。</w:t>
      </w:r>
    </w:p>
    <w:p w14:paraId="307219F2">
      <w:pPr>
        <w:pStyle w:val="5"/>
        <w:rPr>
          <w:rFonts w:ascii="宋体" w:hAnsi="宋体" w:eastAsia="宋体"/>
        </w:rPr>
      </w:pPr>
      <w:r>
        <w:rPr>
          <w:rFonts w:hint="eastAsia" w:ascii="宋体" w:hAnsi="宋体" w:eastAsia="宋体"/>
        </w:rPr>
        <w:t>垃圾箱管理</w:t>
      </w:r>
    </w:p>
    <w:p w14:paraId="245A21BF">
      <w:pPr>
        <w:ind w:firstLine="420"/>
      </w:pPr>
      <w:r>
        <w:rPr>
          <w:rFonts w:hint="eastAsia"/>
        </w:rPr>
        <w:t>垃圾箱管理模块是AI应用管理平台的重要安全保障组件，承担着系统删除数据的统一回收和管理职责。通过建立完善的数据删除保护机制，为平台提供数据误删恢复、删除记录审计和资源清理等核心功能，有效防范数据丢失风险，确保系统数据安全。</w:t>
      </w:r>
    </w:p>
    <w:p w14:paraId="30CD6525">
      <w:pPr>
        <w:ind w:firstLine="420"/>
      </w:pPr>
      <w:r>
        <w:rPr>
          <w:rFonts w:hint="eastAsia"/>
        </w:rPr>
        <w:t>（1）删除数据统一回收</w:t>
      </w:r>
    </w:p>
    <w:p w14:paraId="52ADFE3A">
      <w:pPr>
        <w:ind w:firstLine="420"/>
      </w:pPr>
      <w:r>
        <w:rPr>
          <w:rFonts w:hint="eastAsia"/>
        </w:rPr>
        <w:t>需提供完整的删除数据收纳体系，对来自智能体管理、服务管理、场景管理等各个功能模块的删除操作进行统一收集和保管。所有被删除的文件均按照标准格式进行存储，包含文件名称、文件类型、删除来源等关键信息，确保删除数据的完整性和可追溯性。</w:t>
      </w:r>
    </w:p>
    <w:p w14:paraId="77FEE357">
      <w:pPr>
        <w:ind w:firstLine="420"/>
      </w:pPr>
      <w:r>
        <w:rPr>
          <w:rFonts w:hint="eastAsia"/>
        </w:rPr>
        <w:t>（2）多维查询与筛选功能</w:t>
      </w:r>
    </w:p>
    <w:p w14:paraId="08646C82">
      <w:pPr>
        <w:ind w:firstLine="420"/>
      </w:pPr>
      <w:r>
        <w:rPr>
          <w:rFonts w:hint="eastAsia"/>
        </w:rPr>
        <w:t>需提供强大的查询筛选能力，支持按文件名称、文件类型、删除来源、删除操作人等多个维度进行精准检索。通过时间范围筛选，可查询指定时间段内的删除记录，便于进行定期审计和统计分析。查询区域配备一键重置功能，确保查询操作的高效便捷。</w:t>
      </w:r>
    </w:p>
    <w:p w14:paraId="0FA359EC">
      <w:pPr>
        <w:ind w:firstLine="420"/>
      </w:pPr>
      <w:r>
        <w:rPr>
          <w:rFonts w:hint="eastAsia"/>
        </w:rPr>
        <w:t>（3）删除记录完整审计</w:t>
      </w:r>
    </w:p>
    <w:p w14:paraId="08BD6A09">
      <w:pPr>
        <w:ind w:firstLine="420"/>
      </w:pPr>
      <w:r>
        <w:rPr>
          <w:rFonts w:hint="eastAsia"/>
        </w:rPr>
        <w:t>需详细记录每次删除操作的关键信息，包括删除操作人、删除时间、删除来源等审计要素。采用时间戳精确记录删除操作的发生时间，为后续的问题追溯和责任界定提供完整依据。通过序号标识实现删除记录的有序管理，确保审计链条的完整性。</w:t>
      </w:r>
    </w:p>
    <w:p w14:paraId="659990B1">
      <w:pPr>
        <w:ind w:firstLine="420"/>
      </w:pPr>
      <w:r>
        <w:rPr>
          <w:rFonts w:hint="eastAsia"/>
        </w:rPr>
        <w:t>（4）数据恢复与下载</w:t>
      </w:r>
    </w:p>
    <w:p w14:paraId="4F50C3B2">
      <w:pPr>
        <w:ind w:firstLine="420"/>
      </w:pPr>
      <w:r>
        <w:rPr>
          <w:rFonts w:hint="eastAsia"/>
        </w:rPr>
        <w:t>对于误删或需要重新使用的文件，需提供完善的恢复机制。通过"恢复"操作，可将文件从垃圾箱还原至原始位置，恢复其正常使用状态。同时提供"下载"功能，支持对删除文件的本地备份，便于进行数据迁移或离线分析，确保数据价值的持续利用。</w:t>
      </w:r>
    </w:p>
    <w:p w14:paraId="687064FE">
      <w:pPr>
        <w:ind w:firstLine="420"/>
      </w:pPr>
      <w:r>
        <w:rPr>
          <w:rFonts w:hint="eastAsia"/>
        </w:rPr>
        <w:t>（5）资源清理管理功能</w:t>
      </w:r>
    </w:p>
    <w:p w14:paraId="3ADF629A">
      <w:pPr>
        <w:ind w:firstLine="420"/>
      </w:pPr>
      <w:r>
        <w:rPr>
          <w:rFonts w:hint="eastAsia"/>
        </w:rPr>
        <w:t>需提供彻底的清理机制，通过"彻底清除"操作对确认无需保留的文件进行物理删除，释放系统存储资源。这种分级清理机制既保障了数据安全，又确保了系统资源的合理利用。系统支持批量清理操作，提升资源管理效率。</w:t>
      </w:r>
    </w:p>
    <w:p w14:paraId="26D6913A">
      <w:pPr>
        <w:ind w:firstLine="420"/>
      </w:pPr>
      <w:r>
        <w:rPr>
          <w:rFonts w:hint="eastAsia"/>
        </w:rPr>
        <w:t>（6）分页浏览与统计功能</w:t>
      </w:r>
    </w:p>
    <w:p w14:paraId="108E2B66">
      <w:pPr>
        <w:ind w:firstLine="420"/>
      </w:pPr>
      <w:r>
        <w:rPr>
          <w:rFonts w:hint="eastAsia"/>
        </w:rPr>
        <w:t>需采用智能分页显示机制，默认每页显示30条记录，支持记录总数的实时统计。确保大量删除记录情况下的浏览体验，同时支持显示数量的灵活调整，满足不同规模数据量的管理需求。</w:t>
      </w:r>
    </w:p>
    <w:p w14:paraId="3923ACEA">
      <w:pPr>
        <w:ind w:firstLine="420"/>
      </w:pPr>
      <w:r>
        <w:rPr>
          <w:rFonts w:hint="eastAsia"/>
        </w:rPr>
        <w:t>（7）文件类型分类管理</w:t>
      </w:r>
    </w:p>
    <w:p w14:paraId="28AD6414">
      <w:pPr>
        <w:ind w:firstLine="420"/>
      </w:pPr>
      <w:r>
        <w:rPr>
          <w:rFonts w:hint="eastAsia"/>
        </w:rPr>
        <w:t>需支持对删除文件进行类型识别和分类管理，主要包含DSL配置文件等多种文件类型。通过文件类型的标准化分类，便于用户快速识别文件性质，为后续的恢复或清理决策提供参考依据。</w:t>
      </w:r>
    </w:p>
    <w:p w14:paraId="1EE5094B">
      <w:pPr>
        <w:pStyle w:val="5"/>
        <w:rPr>
          <w:rFonts w:ascii="宋体" w:hAnsi="宋体" w:eastAsia="宋体"/>
        </w:rPr>
      </w:pPr>
      <w:r>
        <w:rPr>
          <w:rFonts w:hint="eastAsia" w:ascii="宋体" w:hAnsi="宋体" w:eastAsia="宋体"/>
        </w:rPr>
        <w:t>智能体管理</w:t>
      </w:r>
    </w:p>
    <w:p w14:paraId="53A2344C">
      <w:pPr>
        <w:ind w:firstLine="420"/>
      </w:pPr>
      <w:r>
        <w:t>智能体包含聊天助手、工作流、智能代理等多种类型，以适配不同场景应用需求。</w:t>
      </w:r>
      <w:r>
        <w:rPr>
          <w:rFonts w:hint="eastAsia"/>
        </w:rPr>
        <w:t>需通过标准化的智能体管理体系，为医疗机构提供从智能体开发、测试到发布、监控的全链路支持，确保AI能力能够精准适配复杂的医疗业务场景。</w:t>
      </w:r>
    </w:p>
    <w:p w14:paraId="10BD2E57">
      <w:pPr>
        <w:ind w:firstLine="420"/>
      </w:pPr>
      <w:r>
        <w:rPr>
          <w:rFonts w:hint="eastAsia"/>
        </w:rPr>
        <w:t>需具备完整的智能体管理流程，涵盖智能体创建、配置、测试、发布、版本控制和归档等全周期环节。需支持多种智能体类型，包括聊天助手、Chatflow、Agent、工作流和文本生成等不同形态，满足多样化的医疗业务需求。每个智能体均需配备完整的元数据信息，包括版本号、业务描述、来源项目等关键参数，确保智能体的可追溯性和可管理性。</w:t>
      </w:r>
    </w:p>
    <w:p w14:paraId="44A77435">
      <w:pPr>
        <w:ind w:firstLine="420"/>
      </w:pPr>
      <w:r>
        <w:rPr>
          <w:rFonts w:hint="eastAsia"/>
        </w:rPr>
        <w:t>（1）智能体分类与检索</w:t>
      </w:r>
    </w:p>
    <w:p w14:paraId="6721DC5C">
      <w:pPr>
        <w:ind w:firstLine="420"/>
      </w:pPr>
      <w:r>
        <w:rPr>
          <w:rFonts w:hint="eastAsia"/>
        </w:rPr>
        <w:t>需构建多维度的智能体分类检索机制，支持按服务分类、场景分类和标签体系进行智能体筛选。用户可通过智能体类型（如CHATFLOW、工作流等）、业务场景或自定义标签快速定位目标智能体，确保在大量智能体存量情况下仍能快速精准定位。</w:t>
      </w:r>
    </w:p>
    <w:p w14:paraId="190F9DBA">
      <w:pPr>
        <w:ind w:firstLine="420"/>
      </w:pPr>
      <w:r>
        <w:rPr>
          <w:rFonts w:hint="eastAsia"/>
        </w:rPr>
        <w:t>（2）智能体创建与导入</w:t>
      </w:r>
    </w:p>
    <w:p w14:paraId="0722960E">
      <w:pPr>
        <w:ind w:firstLine="420"/>
      </w:pPr>
      <w:r>
        <w:rPr>
          <w:rFonts w:hint="eastAsia"/>
        </w:rPr>
        <w:t>需提供灵活的智能体创建方式，支持"创建智能体应用"快速构建新智能体，同时提供DSL文件导入功能，便于已有智能体配置的快速迁移。"一键同步"功能确保智能体配置在不同环境间的一致性，支持医疗AI能力的快速迭代和部署。</w:t>
      </w:r>
    </w:p>
    <w:p w14:paraId="54E35460">
      <w:pPr>
        <w:ind w:firstLine="420"/>
      </w:pPr>
      <w:r>
        <w:rPr>
          <w:rFonts w:hint="eastAsia"/>
        </w:rPr>
        <w:t>（3）版本管理与状态控制</w:t>
      </w:r>
    </w:p>
    <w:p w14:paraId="3028D70B">
      <w:pPr>
        <w:ind w:firstLine="420"/>
      </w:pPr>
      <w:r>
        <w:rPr>
          <w:rFonts w:hint="eastAsia"/>
        </w:rPr>
        <w:t>需提供完善的版本管理机制，每个智能体均需支持多版本并存和灵活切换。通过版本号和业务描述，清晰记录每次迭代的改进内容。需支持智能体的状态管理，包括"研测优化中"、"已发布勿删"、"废弃归档"等不同状态，确保智能体生命周期的清晰可控。</w:t>
      </w:r>
    </w:p>
    <w:p w14:paraId="29CE979D">
      <w:pPr>
        <w:ind w:firstLine="420"/>
      </w:pPr>
      <w:r>
        <w:rPr>
          <w:rFonts w:hint="eastAsia"/>
        </w:rPr>
        <w:t>（4）业务场景适配</w:t>
      </w:r>
    </w:p>
    <w:p w14:paraId="759B3AF9">
      <w:pPr>
        <w:ind w:firstLine="420"/>
      </w:pPr>
      <w:r>
        <w:rPr>
          <w:rFonts w:hint="eastAsia"/>
        </w:rPr>
        <w:t>智能体需深度适配医疗业务场景，如门诊预问诊生成、门诊语音生成病历等具体应用。每个智能体均需明确标注其业务说明和使用场景，确保智能体与医疗业务的精准匹配。通过业务描述字段详细说明智能体的功能特点和适用范围，为用户的正确选择和使用提供清晰指导。</w:t>
      </w:r>
    </w:p>
    <w:p w14:paraId="5F325399">
      <w:pPr>
        <w:ind w:firstLine="420"/>
      </w:pPr>
      <w:r>
        <w:rPr>
          <w:rFonts w:hint="eastAsia"/>
        </w:rPr>
        <w:t>（5）标签管理体系</w:t>
      </w:r>
    </w:p>
    <w:p w14:paraId="28BDF936">
      <w:pPr>
        <w:ind w:firstLine="420"/>
      </w:pPr>
      <w:r>
        <w:rPr>
          <w:rFonts w:hint="eastAsia"/>
        </w:rPr>
        <w:t>需提供完整的标签管理功能，支持对智能体进行多维度打标和分类。通过标签体系实现智能体的灵活组织和快速检索，同时支持标签的批量管理操作，进一步提升智能体的管理效率和使用便捷性。</w:t>
      </w:r>
    </w:p>
    <w:p w14:paraId="1B0E6449">
      <w:pPr>
        <w:ind w:firstLine="420"/>
      </w:pPr>
      <w:r>
        <w:rPr>
          <w:rFonts w:hint="eastAsia"/>
        </w:rPr>
        <w:t>（6）部署状态可视化</w:t>
      </w:r>
    </w:p>
    <w:p w14:paraId="122A0BEE">
      <w:pPr>
        <w:ind w:firstLine="420"/>
      </w:pPr>
      <w:r>
        <w:rPr>
          <w:rFonts w:hint="eastAsia"/>
        </w:rPr>
        <w:t>需支持清晰展示每个智能体的部署状态和运行情况，通过状态标识（如“研测优化中”、“已发布勿删”）直观反映智能体的当前状况，帮助用户快速了解智能体的可用性和稳定性，为智能体的选择和使用决策提供重要参考。</w:t>
      </w:r>
    </w:p>
    <w:p w14:paraId="721860E8">
      <w:pPr>
        <w:pStyle w:val="5"/>
        <w:rPr>
          <w:rFonts w:ascii="宋体" w:hAnsi="宋体" w:eastAsia="宋体"/>
        </w:rPr>
      </w:pPr>
      <w:r>
        <w:rPr>
          <w:rFonts w:hint="eastAsia" w:ascii="宋体" w:hAnsi="宋体" w:eastAsia="宋体"/>
        </w:rPr>
        <w:t>场景服务关联</w:t>
      </w:r>
    </w:p>
    <w:p w14:paraId="2C4A8E02">
      <w:pPr>
        <w:ind w:firstLine="420"/>
      </w:pPr>
      <w:r>
        <w:rPr>
          <w:rFonts w:hint="eastAsia"/>
        </w:rPr>
        <w:t>场景服务关联模块承担着场景、页签与服务三者之间的智能关联和统一配置职责。通过建立场景驱动的服务组织体系，实现医疗AI能力与业务场景的精准匹配，确保各类智能服务能够按照实际业务需求进行有序组织和高效调度。</w:t>
      </w:r>
    </w:p>
    <w:p w14:paraId="4336A197">
      <w:pPr>
        <w:ind w:firstLine="420"/>
      </w:pPr>
      <w:r>
        <w:rPr>
          <w:rFonts w:hint="eastAsia"/>
        </w:rPr>
        <w:t>需提供完整的场景配置体系，支持新增场景和场景预览操作。通过场景名称和场景ID的智能检索，用户可以快速定位目标场景。系统内置丰富的场景库，包含护理推荐、住院病历辅助、门诊病历辅助、病历质控等核心医疗场景，每个场景均需配备唯一标识码和清晰的场景描述。面向对象的选择功能确保场景能够精准匹配医护、管理、患者等不同用户群体的使用需求。</w:t>
      </w:r>
    </w:p>
    <w:p w14:paraId="21E206E8">
      <w:pPr>
        <w:ind w:firstLine="420"/>
      </w:pPr>
      <w:r>
        <w:rPr>
          <w:rFonts w:hint="eastAsia"/>
        </w:rPr>
        <w:t>（1）页签关联配置</w:t>
      </w:r>
    </w:p>
    <w:p w14:paraId="772FBF14">
      <w:pPr>
        <w:ind w:firstLine="420"/>
      </w:pPr>
      <w:r>
        <w:rPr>
          <w:rFonts w:hint="eastAsia"/>
        </w:rPr>
        <w:t>需提供灵活的页签关联机制，支持按页签ID、页签编码和页签名称进行精准匹配和关联操作。支持添加和移除功能，可实现场景与页签的动态绑定和解绑。支持展示完整的页签关联列表，包括页签ID、页签编号和页签名称等关键信息，确保页签配置的可视化和可管理性。上传和移除功能支持页签配置的批量操作，便于提升配置效率。</w:t>
      </w:r>
    </w:p>
    <w:p w14:paraId="7DC2696F">
      <w:pPr>
        <w:ind w:firstLine="420"/>
      </w:pPr>
      <w:r>
        <w:rPr>
          <w:rFonts w:hint="eastAsia"/>
        </w:rPr>
        <w:t>（2）服务关联管理功能</w:t>
      </w:r>
    </w:p>
    <w:p w14:paraId="2653BB3D">
      <w:pPr>
        <w:ind w:firstLine="420"/>
      </w:pPr>
      <w:r>
        <w:rPr>
          <w:rFonts w:hint="eastAsia"/>
        </w:rPr>
        <w:t>需构建完善的服务关联体系，支持按服务编码和服务分类进行智能服务的筛选和关联。通过服务ID、服务编码、服务名称、服务类别、服务属性和服务能力等多维度的服务信息展示，确保服务关联的精准性和完整性。支持添加和移除操作支持服务的动态管理，满足业务场景下服务配置的灵活调整需求。</w:t>
      </w:r>
    </w:p>
    <w:p w14:paraId="7542ECFF">
      <w:pPr>
        <w:ind w:firstLine="420"/>
      </w:pPr>
      <w:r>
        <w:rPr>
          <w:rFonts w:hint="eastAsia"/>
        </w:rPr>
        <w:t>（3）可视化配置界面</w:t>
      </w:r>
    </w:p>
    <w:p w14:paraId="238AEAAD">
      <w:pPr>
        <w:ind w:firstLine="420"/>
      </w:pPr>
      <w:r>
        <w:rPr>
          <w:rFonts w:hint="eastAsia"/>
        </w:rPr>
        <w:t>需采用直观的可视化配置界面，左侧为场景选择区域，右侧为关联配置区域，形成清晰的操作流程。场景预览功能支持用户在配置前预览场景效果，确保配置的准确性。关联列表可实时显示当前已关联的页签和服务信息，提供完整的配置状态可视化。</w:t>
      </w:r>
    </w:p>
    <w:p w14:paraId="2359A207">
      <w:pPr>
        <w:ind w:firstLine="420"/>
      </w:pPr>
      <w:r>
        <w:rPr>
          <w:rFonts w:hint="eastAsia"/>
        </w:rPr>
        <w:t>（4）批量操作支持</w:t>
      </w:r>
    </w:p>
    <w:p w14:paraId="40A99C57">
      <w:pPr>
        <w:ind w:firstLine="420"/>
      </w:pPr>
      <w:r>
        <w:rPr>
          <w:rFonts w:hint="eastAsia"/>
        </w:rPr>
        <w:t>需提供强大的批量操作能力，支持页签和服务的批量添加、移除和上传操作。移除操作需配备确认机制，防止误操作导致配置信息丢失。</w:t>
      </w:r>
    </w:p>
    <w:p w14:paraId="45DF9F7B">
      <w:pPr>
        <w:ind w:firstLine="420"/>
      </w:pPr>
      <w:r>
        <w:rPr>
          <w:rFonts w:hint="eastAsia"/>
        </w:rPr>
        <w:t>（5）实时配置生效</w:t>
      </w:r>
    </w:p>
    <w:p w14:paraId="2EF5FE69">
      <w:pPr>
        <w:ind w:firstLine="420"/>
      </w:pPr>
      <w:r>
        <w:rPr>
          <w:rFonts w:hint="eastAsia"/>
        </w:rPr>
        <w:t>所有关联配置均需支持实时生效，用户完成场景、页签、服务的关联操作后，系统立即更新配置状态。确保业务场景的快速部署和及时调整，满足医疗机构业务需求的快速变化。</w:t>
      </w:r>
    </w:p>
    <w:p w14:paraId="2E2DDBFC">
      <w:pPr>
        <w:pStyle w:val="5"/>
        <w:rPr>
          <w:rFonts w:ascii="宋体" w:hAnsi="宋体" w:eastAsia="宋体"/>
        </w:rPr>
      </w:pPr>
      <w:r>
        <w:rPr>
          <w:rFonts w:hint="eastAsia" w:ascii="宋体" w:hAnsi="宋体" w:eastAsia="宋体"/>
        </w:rPr>
        <w:t>精细化授权</w:t>
      </w:r>
    </w:p>
    <w:p w14:paraId="305D2438">
      <w:pPr>
        <w:pStyle w:val="6"/>
        <w:rPr>
          <w:rFonts w:eastAsia="宋体"/>
        </w:rPr>
      </w:pPr>
      <w:r>
        <w:rPr>
          <w:rFonts w:hint="eastAsia" w:eastAsia="宋体"/>
        </w:rPr>
        <w:t>服务分发</w:t>
      </w:r>
    </w:p>
    <w:p w14:paraId="004351BD">
      <w:pPr>
        <w:ind w:firstLine="480"/>
      </w:pPr>
      <w:r>
        <w:rPr>
          <w:rFonts w:hint="eastAsia"/>
        </w:rPr>
        <w:t>需支持</w:t>
      </w:r>
      <w:r>
        <w:t>为指定科室或角色用户进行特定的服务授权，将“私有”类型的服务分发给相关科室或角色，得到分发的科室或角色才能在AI</w:t>
      </w:r>
      <w:r>
        <w:rPr>
          <w:rFonts w:hint="eastAsia"/>
        </w:rPr>
        <w:t>小</w:t>
      </w:r>
      <w:r>
        <w:t>助手中看到并使用这一服务。“公有”类型的服务即为无需授权的服务。</w:t>
      </w:r>
    </w:p>
    <w:p w14:paraId="31A36786">
      <w:pPr>
        <w:ind w:firstLine="480"/>
      </w:pPr>
      <w:r>
        <w:t>（1）科室服务分发：包含服务分发、科室分发两部分。服务分发即对科室进行分层分类，形成多个“专业科室”，按照专业科室进行服务分发，形成标准专科服务关系。科室分发即创建医院实际科室与标准科室映射关系，创建或导入分类下的科室信息后，科室将可以继承科室分类下的服务。</w:t>
      </w:r>
    </w:p>
    <w:p w14:paraId="64C74B6F">
      <w:pPr>
        <w:ind w:firstLine="420"/>
      </w:pPr>
      <w:r>
        <w:t>（2）角色服务分发：为角色分发私有服务，创建或导入角色下的用户信息后，用户将继承角色分类下的服务。</w:t>
      </w:r>
    </w:p>
    <w:p w14:paraId="4CA5BBB0">
      <w:pPr>
        <w:pStyle w:val="6"/>
        <w:rPr>
          <w:rFonts w:eastAsia="宋体"/>
        </w:rPr>
      </w:pPr>
      <w:r>
        <w:rPr>
          <w:rFonts w:hint="eastAsia" w:eastAsia="宋体"/>
        </w:rPr>
        <w:t>场景授权</w:t>
      </w:r>
    </w:p>
    <w:p w14:paraId="0D1E2B07">
      <w:pPr>
        <w:ind w:firstLine="420"/>
      </w:pPr>
      <w:r>
        <w:rPr>
          <w:rFonts w:hint="eastAsia"/>
        </w:rPr>
        <w:t>需支持</w:t>
      </w:r>
      <w:r>
        <w:t>通过动态同步场景管理模块已创建的场景列表，结合机构现有系统信息进行元数据映射，实现权限的精准分发。一个场景可授权给多个业务系统，一个业务系统/功能模块只能授权一个场景。实现面向业务系统授权场景及场景下服务，AI小助手的模块化分发与动态适配，确保不同场景下的AI小助手精准响应实际应用需求。展示信息</w:t>
      </w:r>
      <w:r>
        <w:rPr>
          <w:rFonts w:hint="eastAsia"/>
        </w:rPr>
        <w:t>需</w:t>
      </w:r>
      <w:r>
        <w:t>包含：类型、厂商、产品、业务系统编码、业务系统名称等；支持通过类型、产品与所属厂商、业务系统编码、业务系统名称进行查询检索；满足多业务场景下的服务管控需求。</w:t>
      </w:r>
    </w:p>
    <w:p w14:paraId="59656815">
      <w:pPr>
        <w:pStyle w:val="5"/>
        <w:rPr>
          <w:rFonts w:ascii="宋体" w:hAnsi="宋体" w:eastAsia="宋体"/>
        </w:rPr>
      </w:pPr>
      <w:r>
        <w:rPr>
          <w:rFonts w:hint="eastAsia" w:ascii="宋体" w:hAnsi="宋体" w:eastAsia="宋体"/>
        </w:rPr>
        <w:t>业务数据管理</w:t>
      </w:r>
    </w:p>
    <w:p w14:paraId="2256E4D8">
      <w:pPr>
        <w:pStyle w:val="6"/>
        <w:rPr>
          <w:rFonts w:eastAsia="宋体"/>
        </w:rPr>
      </w:pPr>
      <w:r>
        <w:rPr>
          <w:rFonts w:hint="eastAsia" w:eastAsia="宋体"/>
        </w:rPr>
        <w:t>问答记录管理</w:t>
      </w:r>
    </w:p>
    <w:p w14:paraId="7A95E591">
      <w:pPr>
        <w:ind w:firstLine="420"/>
      </w:pPr>
      <w:r>
        <w:rPr>
          <w:rFonts w:hint="eastAsia"/>
        </w:rPr>
        <w:t>需提供完整的对话交互记录管理，涵盖从会话发起、服务调用到结果生成的全过程记录。每个对话记录需包含全活ID、用户信息、患者信息、科室归属、服务机构等关键维度，形成完整的审计链条。通过唯一会话标识确保每条记录的可追溯性，支持后续的问题排查和效果分析。</w:t>
      </w:r>
    </w:p>
    <w:p w14:paraId="6394E73B">
      <w:pPr>
        <w:ind w:firstLine="420"/>
      </w:pPr>
      <w:r>
        <w:rPr>
          <w:rFonts w:hint="eastAsia"/>
        </w:rPr>
        <w:t>系统需支持按用户ID/姓名、病人ID/姓名、服务名称、所属机构等多重条件进行组合查询。检索结果从记录中精准筛选，支持分页浏览，确保大数据量下的查询效率。通过创建时间筛选，可实现特定时间段的对话记录分析。</w:t>
      </w:r>
    </w:p>
    <w:p w14:paraId="6277B080">
      <w:pPr>
        <w:ind w:firstLine="420"/>
      </w:pPr>
      <w:r>
        <w:rPr>
          <w:rFonts w:hint="eastAsia"/>
        </w:rPr>
        <w:t>需详细记录每次服务调用的性能指标，包括生成耗时和录音时长等关键参数。通过性能数据为服务优化提供重要依据，帮助识别性能瓶颈和服务异常。通过耗时分析，管理人员可以评估服务响应效率，针对性进行性能调优。</w:t>
      </w:r>
    </w:p>
    <w:p w14:paraId="24BB182F">
      <w:pPr>
        <w:ind w:firstLine="420"/>
      </w:pPr>
      <w:r>
        <w:rPr>
          <w:rFonts w:hint="eastAsia"/>
        </w:rPr>
        <w:t>需记录每次服务调用的具体场景信息，包括科室名称（全科门诊、神经内科、门诊妇科等）、服务能力（智能体模式、普通模式）、智能体标题等业务维度。通过分析不同科室、不同场景下的服务使用特征，为场景化优化提供数据支持。</w:t>
      </w:r>
    </w:p>
    <w:p w14:paraId="389B9C51">
      <w:pPr>
        <w:ind w:firstLine="420"/>
      </w:pPr>
      <w:r>
        <w:rPr>
          <w:rFonts w:hint="eastAsia"/>
        </w:rPr>
        <w:t>每个对话记录均需提供"查看对话记录"操作入口，支持完整对话内容的回溯分析。通过对话详情，可以深入了解服务交互的具体过程，包括用户输入、系统响应、处理逻辑等关键信息，为服务质量评估和问题诊断提供第一手资料。</w:t>
      </w:r>
    </w:p>
    <w:p w14:paraId="44C88FB7">
      <w:pPr>
        <w:ind w:firstLine="420"/>
      </w:pPr>
      <w:r>
        <w:rPr>
          <w:rFonts w:hint="eastAsia"/>
        </w:rPr>
        <w:t>支持通过所属机构字段实现多机构数据隔离，确保各医疗机构只能访问本单位的对话记录。结合编辑人字段的审计追踪，形成完整的责任体系，满足医疗行业的合规性要求。</w:t>
      </w:r>
    </w:p>
    <w:p w14:paraId="5D3E3379">
      <w:pPr>
        <w:ind w:firstLine="420"/>
      </w:pPr>
      <w:r>
        <w:rPr>
          <w:rFonts w:hint="eastAsia"/>
        </w:rPr>
        <w:t>支持基于对话记录的统计分析，可生成服务使用频次、用户活跃度、科室分布等多维度报表。通过这些统计分析，管理人员可以掌握AI服务的整体使用情况，识别高价值服务和高频使用场景，为资源调配和服务优化提供决策依据。</w:t>
      </w:r>
    </w:p>
    <w:p w14:paraId="36499A8D">
      <w:pPr>
        <w:pStyle w:val="6"/>
        <w:rPr>
          <w:rFonts w:eastAsia="宋体"/>
        </w:rPr>
      </w:pPr>
      <w:r>
        <w:rPr>
          <w:rFonts w:hint="eastAsia" w:eastAsia="宋体"/>
        </w:rPr>
        <w:t>第三方信息生成记录</w:t>
      </w:r>
    </w:p>
    <w:p w14:paraId="40BAD4C9">
      <w:pPr>
        <w:ind w:firstLine="420"/>
      </w:pPr>
      <w:r>
        <w:rPr>
          <w:rFonts w:hint="eastAsia"/>
        </w:rPr>
        <w:t>需建立完整的第三方服务监控体系，实现对各类外部数据生成任务的全程追踪、质量评估和结果比对，确保第三方服务与平台AI能力的有效协同。</w:t>
      </w:r>
    </w:p>
    <w:p w14:paraId="5A81FA62">
      <w:pPr>
        <w:ind w:firstLine="420"/>
      </w:pPr>
      <w:r>
        <w:rPr>
          <w:rFonts w:hint="eastAsia"/>
        </w:rPr>
        <w:t>需提供完善的多维度数据检索能力，用户可通过就诊卡号、科室、关联服务、业务关键词以及时间范围等多重条件进行精准查询，系统支持查询结果的一键重置和导出功能，便于后续的离线分析和报表生成。生成服务选项和批量重新生成功能允许用户对选定的记录进行集中处理，确保能够快速完成数据的修复与更新。</w:t>
      </w:r>
    </w:p>
    <w:p w14:paraId="476F79DD">
      <w:pPr>
        <w:ind w:firstLine="420"/>
      </w:pPr>
      <w:r>
        <w:rPr>
          <w:rFonts w:hint="eastAsia"/>
        </w:rPr>
        <w:t>支持对第三方信息生成全链路的完整记录与可视化展示。系统详细记录从原始对话内容、第三方系统返回结果到平台AI生成内容的完整数据处理流程，通过三个阶段的对比分析，实现对第三方服务质量和性能的精准评估。生成状态字段实时反映每条记录的处理结果，结合创建时间的时间序列记录，为服务稳定性监控和性能优化提供重要依据。</w:t>
      </w:r>
    </w:p>
    <w:p w14:paraId="1AA2DB38">
      <w:pPr>
        <w:pStyle w:val="6"/>
        <w:rPr>
          <w:rFonts w:eastAsia="宋体"/>
        </w:rPr>
      </w:pPr>
      <w:r>
        <w:rPr>
          <w:rFonts w:hint="eastAsia" w:eastAsia="宋体"/>
        </w:rPr>
        <w:t>预问诊病历记录</w:t>
      </w:r>
    </w:p>
    <w:p w14:paraId="74C0B534">
      <w:pPr>
        <w:ind w:firstLine="420"/>
      </w:pPr>
      <w:r>
        <w:rPr>
          <w:rFonts w:hint="eastAsia"/>
        </w:rPr>
        <w:t>需建立完整的预问诊数据管理体系，涵盖从患者预约、预问诊信息采集、内容生成到结构化处理的完整流程。每个预问诊记录需包含就诊卡号、预约科室、就诊时间、关联服务等核心信息，形成完整的诊前病历数据链。通过业务Key实现与具体业务场景的精准关联，确保数据来源的可追溯性。</w:t>
      </w:r>
    </w:p>
    <w:p w14:paraId="1FF47F22">
      <w:pPr>
        <w:ind w:firstLine="420"/>
      </w:pPr>
      <w:r>
        <w:rPr>
          <w:rFonts w:hint="eastAsia"/>
        </w:rPr>
        <w:t>需提供多维度数据检索能力，支持按数据卡号、预约科室、就诊时间范围、关联服务等条件进行组合查询。重置功能支持快速清空查询条件，导出功能便于数据的外部分析和报表生成，确保用户能够快速定位目标预问诊记录。</w:t>
      </w:r>
    </w:p>
    <w:p w14:paraId="01BDFCEB">
      <w:pPr>
        <w:ind w:firstLine="420"/>
      </w:pPr>
      <w:r>
        <w:rPr>
          <w:rFonts w:hint="eastAsia"/>
        </w:rPr>
        <w:t>需提供完整的预问诊内容查看功能，支持原始预问诊内容、预问诊生成内容和结构化内容的三级查看机制。通过"查看"操作，医护人员可以详细了解患者的初始主诉、系统生成的预问诊报告以及最终的结构化病历数据，为后续诊疗决策提供全面参考。</w:t>
      </w:r>
    </w:p>
    <w:p w14:paraId="709C745F">
      <w:pPr>
        <w:ind w:firstLine="420"/>
      </w:pPr>
      <w:r>
        <w:rPr>
          <w:rFonts w:hint="eastAsia"/>
        </w:rPr>
        <w:t>需实时记录并显示每条预问诊记录的生成状态，当前所有记录均标记为"成功"状态，表明系统运行稳定可靠。创建时间字段精确记录每条数据的生成时间点，支持按时间序列进行数据分析和趋势监控。</w:t>
      </w:r>
    </w:p>
    <w:p w14:paraId="3D2958C6">
      <w:pPr>
        <w:ind w:firstLine="420"/>
      </w:pPr>
      <w:r>
        <w:rPr>
          <w:rFonts w:hint="eastAsia"/>
        </w:rPr>
        <w:t>需支持批量数据处理功能，"批量重新生成"操作允许对选中的多条记录进行集中重新处理，提升数据维护效率。同时，单个记录的"删除生成"操作支持精准的数据管理，确保数据质量的可控性。</w:t>
      </w:r>
    </w:p>
    <w:p w14:paraId="763F82DC">
      <w:pPr>
        <w:ind w:firstLine="420"/>
      </w:pPr>
      <w:r>
        <w:rPr>
          <w:rFonts w:hint="eastAsia"/>
        </w:rPr>
        <w:t>需支持预约科室字段（心内科门诊、神经内科门诊、胸外科、门诊急诊科等）的统计和各科室预问诊使用情况的分析。通过使用频次的数据显示，反映了不同科室对预问诊服务的差异化需求，为资源优化配置提供依据。</w:t>
      </w:r>
    </w:p>
    <w:p w14:paraId="7D8C3771">
      <w:pPr>
        <w:pStyle w:val="6"/>
        <w:rPr>
          <w:rFonts w:eastAsia="宋体"/>
        </w:rPr>
      </w:pPr>
      <w:r>
        <w:rPr>
          <w:rFonts w:hint="eastAsia" w:eastAsia="宋体"/>
        </w:rPr>
        <w:t>意见反馈</w:t>
      </w:r>
    </w:p>
    <w:p w14:paraId="0737DE45">
      <w:pPr>
        <w:ind w:firstLine="420"/>
      </w:pPr>
      <w:r>
        <w:rPr>
          <w:rFonts w:hint="eastAsia"/>
        </w:rPr>
        <w:t>需构建一个标准化、流程化的用户意见收集、处理与追踪体系，并提供强大的数据筛选与查询能力。管理人员可以通过用户名、所属机构、反馈类型、反馈场景、服务名称以及处理状态等多个维度，快速精准地定位到特定的反馈记录。例如，可以快速筛选出所有针对“住院病历辅助”服务中“语音生成病历”功能的“格式问题”反馈。配合“重置”与“导出”功能，可以高效地清空搜索条件或批量导出数据，便于进行离线分析与生成报表。</w:t>
      </w:r>
    </w:p>
    <w:p w14:paraId="0556A60E">
      <w:pPr>
        <w:ind w:firstLine="420"/>
      </w:pPr>
      <w:r>
        <w:rPr>
          <w:rFonts w:hint="eastAsia"/>
        </w:rPr>
        <w:t>需建立结构化的信息录入与归档机制。每一条反馈都需包含完整的上下文信息，如反馈ID、关联的病人信息（病人ID、病人姓名）、具体的服务名称（如“门诊病历辅助”、“生成出院记录”），以及精确的时间戳（反馈时间）。</w:t>
      </w:r>
    </w:p>
    <w:p w14:paraId="682D2845">
      <w:pPr>
        <w:ind w:firstLine="420"/>
      </w:pPr>
      <w:r>
        <w:rPr>
          <w:rFonts w:hint="eastAsia"/>
        </w:rPr>
        <w:t>所有反馈记录均需带有明确的状态标识（当前截图显示大量“未回复”状态），构建清晰的任务管理与追踪闭环，确保每一条用户声音都不会被遗漏，并能跟踪其处理进度直至解决。</w:t>
      </w:r>
    </w:p>
    <w:p w14:paraId="276EE052">
      <w:pPr>
        <w:pStyle w:val="5"/>
        <w:rPr>
          <w:rFonts w:ascii="宋体" w:hAnsi="宋体" w:eastAsia="宋体"/>
        </w:rPr>
      </w:pPr>
      <w:r>
        <w:rPr>
          <w:rFonts w:hint="eastAsia" w:ascii="宋体" w:hAnsi="宋体" w:eastAsia="宋体"/>
        </w:rPr>
        <w:t>基础管理</w:t>
      </w:r>
    </w:p>
    <w:p w14:paraId="63A069ED">
      <w:pPr>
        <w:pStyle w:val="6"/>
        <w:rPr>
          <w:rFonts w:eastAsia="宋体"/>
        </w:rPr>
      </w:pPr>
      <w:r>
        <w:rPr>
          <w:rFonts w:hint="eastAsia" w:eastAsia="宋体"/>
        </w:rPr>
        <w:t>用户管理</w:t>
      </w:r>
    </w:p>
    <w:p w14:paraId="1C0C9585">
      <w:pPr>
        <w:ind w:firstLine="420"/>
      </w:pPr>
      <w:r>
        <w:rPr>
          <w:rFonts w:hint="eastAsia"/>
        </w:rPr>
        <w:t>通过建立标准化的用户管理体系，实现用户账户的全生命周期管理、角色权限分配和访问状态控制，确保平台使用的安全性和规范性。</w:t>
      </w:r>
    </w:p>
    <w:p w14:paraId="29D0E2CA">
      <w:pPr>
        <w:ind w:firstLine="420"/>
      </w:pPr>
      <w:r>
        <w:rPr>
          <w:rFonts w:hint="eastAsia"/>
        </w:rPr>
        <w:t>需提供完善的多维度用户查询功能，支持通过用户账号、用户名称、角色类型、启用状态、更新人及所属机构等多个条件进行组合检索。配备的查询重置功能需支持一键清空搜索条件，简化操作流程。</w:t>
      </w:r>
    </w:p>
    <w:p w14:paraId="4D992032">
      <w:pPr>
        <w:ind w:firstLine="420"/>
      </w:pPr>
      <w:r>
        <w:rPr>
          <w:rFonts w:hint="eastAsia"/>
        </w:rPr>
        <w:t>在用户信息管理方面，需采用标准化的信息架构，每个用户账户均需包含用户账号、用户名称、所属机构、角色分配、启用状态等核心属性。系统完整记录每次账户信息的更新人和更新时间，确保所有变更操作的可追溯性。通过启用状态的控制，管理员可以灵活地激活或禁用用户账户，有效管理平台访问权限。</w:t>
      </w:r>
    </w:p>
    <w:p w14:paraId="0674FC94">
      <w:pPr>
        <w:ind w:firstLine="420"/>
      </w:pPr>
      <w:r>
        <w:rPr>
          <w:rFonts w:hint="eastAsia"/>
        </w:rPr>
        <w:t>需支持用户角色的精细化分配，支持建立超级管理员、信息科管理员、质量管理员等不同角色体系。基于角色的权限管理机制确保不同用户只能访问其职责范围内的功能和数据，满足医疗机构的合规性要求。超级管理员账户具有最高权限，负责系统的整体管理和维护。</w:t>
      </w:r>
    </w:p>
    <w:p w14:paraId="510A6825">
      <w:pPr>
        <w:ind w:firstLine="420"/>
      </w:pPr>
      <w:r>
        <w:rPr>
          <w:rFonts w:hint="eastAsia"/>
        </w:rPr>
        <w:t>新建用户功能需支持快速创建符合规范的用户账户，通过标准化的信息录入流程，确保用户信息的完整性和准确性。重置密码功能为用户提供安全的密码恢复机制，在保障账户安全的同时，确保用户不会因密码问题影响正常工作。</w:t>
      </w:r>
    </w:p>
    <w:p w14:paraId="174A3DFE">
      <w:pPr>
        <w:ind w:firstLine="420"/>
      </w:pPr>
      <w:r>
        <w:rPr>
          <w:rFonts w:hint="eastAsia"/>
        </w:rPr>
        <w:t>用户管理模块与平台的角色权限管理体系需深度集成，形成完整的权限控制闭环。通过用户与角色的关联配置，实现平台功能权限的精准分配。所属机构字段支持多机构场景下的用户隔离，确保各医疗机构用户数据的独立性和安全性。</w:t>
      </w:r>
    </w:p>
    <w:p w14:paraId="1638F7FE">
      <w:pPr>
        <w:pStyle w:val="6"/>
        <w:rPr>
          <w:rFonts w:eastAsia="宋体"/>
        </w:rPr>
      </w:pPr>
      <w:r>
        <w:rPr>
          <w:rFonts w:hint="eastAsia" w:eastAsia="宋体"/>
        </w:rPr>
        <w:t>角色权限</w:t>
      </w:r>
    </w:p>
    <w:p w14:paraId="228E8006">
      <w:pPr>
        <w:ind w:firstLine="420"/>
      </w:pPr>
      <w:r>
        <w:rPr>
          <w:rFonts w:hint="eastAsia"/>
        </w:rPr>
        <w:t>通过建立"角色-用户"的权限映射关系，实现平台功能访问权的精细化控制，确保各类用户只能访问其授权范围内的系统功能和数据资源。</w:t>
      </w:r>
    </w:p>
    <w:p w14:paraId="4FD23B39">
      <w:pPr>
        <w:ind w:firstLine="420"/>
      </w:pPr>
      <w:r>
        <w:rPr>
          <w:rFonts w:hint="eastAsia"/>
        </w:rPr>
        <w:t>需提供清晰的角色成员管理功能，通过列表形式展示所有角色与用户的对应关系。系统支持按角色名称和用户名称进行精准查询，快速定位特定权限配置情况。</w:t>
      </w:r>
    </w:p>
    <w:p w14:paraId="4F36D9C4">
      <w:pPr>
        <w:ind w:firstLine="420"/>
      </w:pPr>
      <w:r>
        <w:rPr>
          <w:rFonts w:hint="eastAsia"/>
        </w:rPr>
        <w:t>模块采用直观的表格展示方式，清晰呈现序号、角色名称、用户账号、用户名称等关键信息。每个角色成员配置都提供"移除"操作，支持权限的实时调整。这种设计使管理员能够快速了解当前权限分配状况，并及时响应用户角色变更需求。</w:t>
      </w:r>
    </w:p>
    <w:p w14:paraId="064D08CD">
      <w:pPr>
        <w:ind w:firstLine="420"/>
      </w:pPr>
      <w:r>
        <w:rPr>
          <w:rFonts w:hint="eastAsia"/>
        </w:rPr>
        <w:t>角色权限模块与用户管理模块深度集成，形成完整的权限管理体系。通过将用户账号与特定角色关联，系统实现功能权限的批量分配和管理。这种基于角色的权限控制机制大幅简化了权限管理复杂度，特别是在大型医疗机构中，能够有效应对频繁的人员变动和权限调整。</w:t>
      </w:r>
    </w:p>
    <w:p w14:paraId="545756B8">
      <w:pPr>
        <w:ind w:firstLine="420"/>
      </w:pPr>
      <w:r>
        <w:rPr>
          <w:rFonts w:hint="eastAsia"/>
        </w:rPr>
        <w:t>需支持权限的细粒度控制，可与平台的功能模块、数据范围等进行关联配置。通过角色这一中间层，管理员无需为每个用户单独设置权限，只需将其分配到相应角色即可继承该角色的所有权限，极大提升了权限管理的效率和准确性。</w:t>
      </w:r>
    </w:p>
    <w:p w14:paraId="35A6BE2A">
      <w:pPr>
        <w:pStyle w:val="6"/>
        <w:rPr>
          <w:rFonts w:eastAsia="宋体"/>
        </w:rPr>
      </w:pPr>
      <w:r>
        <w:rPr>
          <w:rFonts w:hint="eastAsia" w:eastAsia="宋体"/>
        </w:rPr>
        <w:t>菜单管理</w:t>
      </w:r>
    </w:p>
    <w:p w14:paraId="58DA2B9F">
      <w:pPr>
        <w:ind w:firstLine="420"/>
      </w:pPr>
      <w:r>
        <w:rPr>
          <w:rFonts w:hint="eastAsia"/>
        </w:rPr>
        <w:t>通过标准化的菜单管理体系，实现平台功能菜单的集中配置和灵活调度，确保用户能够快速定位和访问授权功能，同时保持平台导航结构的一致性和可维护性。</w:t>
      </w:r>
    </w:p>
    <w:p w14:paraId="44C84ED9">
      <w:pPr>
        <w:ind w:firstLine="420"/>
      </w:pPr>
      <w:r>
        <w:rPr>
          <w:rFonts w:hint="eastAsia"/>
        </w:rPr>
        <w:t>需提供完整的菜单体系架构，涵盖从首页、应用管理到基础管理的全平台功能导航。需采用分级菜单结构，将平台功能划分为场景管理、页签管理、服务管理、垃圾箱管理、智能体管理等核心业务模块，以及场景服务关联、精细化授权、服务分发等高级功能模块，形成清晰的平台功能矩阵。</w:t>
      </w:r>
    </w:p>
    <w:p w14:paraId="5385BDBD">
      <w:pPr>
        <w:ind w:firstLine="420"/>
      </w:pPr>
      <w:r>
        <w:rPr>
          <w:rFonts w:hint="eastAsia"/>
        </w:rPr>
        <w:t>需支持菜单属性的精细化配置，每个菜单项均需包含菜单名称、菜单路径、排序序号和启用状态等关键参数。通过独特的排序序号设计，管理员可以灵活控制各菜单项在导航中的显示顺序，确保高频功能优先展示，优化用户操作体验。菜单路径字段为每个功能模块提供唯一标识，确保系统路由的准确性和稳定性。</w:t>
      </w:r>
    </w:p>
    <w:p w14:paraId="4CCCCC82">
      <w:pPr>
        <w:ind w:firstLine="420"/>
      </w:pPr>
      <w:r>
        <w:rPr>
          <w:rFonts w:hint="eastAsia"/>
        </w:rPr>
        <w:t>菜单的启用状态控制功能支持管理员根据实际需求动态激活或隐藏特定菜单项，使得平台能够适应不同用户群体的使用需求，编辑和删除操作提供菜单项的维护能力，确保菜单结构能够随着业务发展而持续优化。</w:t>
      </w:r>
    </w:p>
    <w:p w14:paraId="67CE70B0">
      <w:pPr>
        <w:ind w:firstLine="420"/>
      </w:pPr>
      <w:r>
        <w:rPr>
          <w:rFonts w:hint="eastAsia"/>
        </w:rPr>
        <w:t>需与角色权限管理体系深度集成，通过菜单级别的权限控制，实现不同角色用户的功能访问差异化。管理员可为不同角色配置可见菜单范围，确保各岗位用户只能访问与其职责相关的功能模块，满足医疗机构的合规性要求。</w:t>
      </w:r>
    </w:p>
    <w:p w14:paraId="75C60B7E">
      <w:pPr>
        <w:ind w:firstLine="420"/>
      </w:pPr>
      <w:r>
        <w:rPr>
          <w:rFonts w:hint="eastAsia"/>
        </w:rPr>
        <w:t>菜单管理模块还需支持平台导航的快速检索和定位，通过标准化的菜单命名规范，用户可以直观理解各功能模块的用途和范围。</w:t>
      </w:r>
    </w:p>
    <w:p w14:paraId="49B3CEC5">
      <w:pPr>
        <w:pStyle w:val="6"/>
        <w:rPr>
          <w:rFonts w:eastAsia="宋体"/>
        </w:rPr>
      </w:pPr>
      <w:r>
        <w:rPr>
          <w:rFonts w:hint="eastAsia" w:eastAsia="宋体"/>
        </w:rPr>
        <w:t>字典管理</w:t>
      </w:r>
    </w:p>
    <w:p w14:paraId="121027EC">
      <w:pPr>
        <w:ind w:firstLine="420"/>
      </w:pPr>
      <w:r>
        <w:rPr>
          <w:rFonts w:hint="eastAsia"/>
        </w:rPr>
        <w:t>通过建立标准化的字典体系，为平台各业务模块提供统一、规范的基础数据支撑，确保系统数据的完整性和一致性，有效提升数据质量和系统可靠性。</w:t>
      </w:r>
    </w:p>
    <w:p w14:paraId="10D83FBC">
      <w:pPr>
        <w:ind w:firstLine="420"/>
      </w:pPr>
      <w:r>
        <w:rPr>
          <w:rFonts w:hint="eastAsia"/>
        </w:rPr>
        <w:t>需提供完善的字典分类管理体系，涵盖业务系统类型、应用阶段、质控类型、行政隶属关系、资源类型、卫生机构类别等全方位的基础数据分类。每个字典项均需包含字典名称、字典代码、启用状态、备注信息和更新时间等关键属性，形成完整的字典管理生态。需通过标准化的字典代码设计，为每个字典项建立唯一标识，确保字典数据在全平台范围内的准确识别和调用。</w:t>
      </w:r>
    </w:p>
    <w:p w14:paraId="5311CF36">
      <w:pPr>
        <w:ind w:firstLine="420"/>
      </w:pPr>
      <w:r>
        <w:rPr>
          <w:rFonts w:hint="eastAsia"/>
        </w:rPr>
        <w:t>需支持灵活的字典查询与筛选功能，用户可通过字典名称、字典代码、时间范围等多个维度进行精准检索。查询区域配备重置功能，便于快速清空搜索条件，提升操作效率。需完整记录每个字典项的最后更新时间，为字典数据的版本管理和变更追踪提供可靠依据。</w:t>
      </w:r>
    </w:p>
    <w:p w14:paraId="6D472222">
      <w:pPr>
        <w:ind w:firstLine="420"/>
      </w:pPr>
      <w:r>
        <w:rPr>
          <w:rFonts w:hint="eastAsia"/>
        </w:rPr>
        <w:t>通过启用或停用特定字典，系统能够适应不同医疗机构的个性化需求，同时支持字典数据的灰度发布和阶段性更新。查看操作提供字典详情的完整访问入口，支持字典内容的深度维护和管理。</w:t>
      </w:r>
    </w:p>
    <w:p w14:paraId="5CF5522F">
      <w:pPr>
        <w:ind w:firstLine="420"/>
      </w:pPr>
      <w:r>
        <w:rPr>
          <w:rFonts w:hint="eastAsia"/>
        </w:rPr>
        <w:t>需与平台各业务模块深度集成，为场景管理、服务管理、用户管理等核心功能提供标准化的数据选项。例如，"面向对象"字典支撑用户角色分类，"模型类型"字典规范AI模型分类，"服务列表样式字典"统一界面展示标准，确保全平台数据语义的一致性。</w:t>
      </w:r>
    </w:p>
    <w:p w14:paraId="4A5EBB34">
      <w:pPr>
        <w:ind w:firstLine="420"/>
      </w:pPr>
      <w:r>
        <w:rPr>
          <w:rFonts w:hint="eastAsia"/>
        </w:rPr>
        <w:t>还需支持医疗行业特定标准的集成，如"卫生机构（组织）类别"字典符合医疗卫生行业规范，"行政隶属关系"字典适配医疗组织架构，提升系统的行业适应性。</w:t>
      </w:r>
    </w:p>
    <w:p w14:paraId="2F408379">
      <w:pPr>
        <w:pStyle w:val="6"/>
        <w:rPr>
          <w:rFonts w:eastAsia="宋体"/>
        </w:rPr>
      </w:pPr>
      <w:r>
        <w:rPr>
          <w:rFonts w:hint="eastAsia" w:eastAsia="宋体"/>
        </w:rPr>
        <w:t>科室分类管理</w:t>
      </w:r>
    </w:p>
    <w:p w14:paraId="59007AAB">
      <w:pPr>
        <w:ind w:firstLine="420"/>
      </w:pPr>
      <w:r>
        <w:rPr>
          <w:rFonts w:hint="eastAsia"/>
        </w:rPr>
        <w:t>需基于分层分类管理理念，实现对预防保健科、全科医疗科、内科、外科等全院所有临床、医技及职能科室的精细化分类管理。通过建立标准化的分类信息结构，完整记录每个科室分类的唯一分类ID、规范类别代码、标准分类名称、分类层级标识及状态标识等核心元数据，形成全院统一的科室主数据索引。</w:t>
      </w:r>
    </w:p>
    <w:p w14:paraId="026ED76E">
      <w:pPr>
        <w:ind w:firstLine="420"/>
      </w:pPr>
      <w:r>
        <w:rPr>
          <w:rFonts w:hint="eastAsia"/>
        </w:rPr>
        <w:t>在查询检索方面，需提供多维度的精准查询能力，支持通过分类ID进行精确匹配查询，通过科室分类名称进行模糊或精确检索，通过科室分类标识进行状态筛选，并可一键重置所有查询条件，快速返回初始查询状态，极大提升了信息检索效率。同时，需提供完善的新建科室分类功能，支持按标准流程创建新的科室分类条目，确保新增分类信息的规范性和完整性。</w:t>
      </w:r>
    </w:p>
    <w:p w14:paraId="714B3A40">
      <w:pPr>
        <w:pStyle w:val="6"/>
        <w:rPr>
          <w:rFonts w:eastAsia="宋体"/>
        </w:rPr>
      </w:pPr>
      <w:r>
        <w:rPr>
          <w:rFonts w:hint="eastAsia" w:eastAsia="宋体"/>
        </w:rPr>
        <w:t>业务模块管理</w:t>
      </w:r>
    </w:p>
    <w:p w14:paraId="6E06984B">
      <w:pPr>
        <w:ind w:firstLine="420"/>
      </w:pPr>
      <w:r>
        <w:rPr>
          <w:rFonts w:hint="eastAsia"/>
        </w:rPr>
        <w:t>通过集中化管控机制，实现对医院各类信息系统业务模块的全生命周期管理，为医院信息化建设提供坚实的架构基础。</w:t>
      </w:r>
    </w:p>
    <w:p w14:paraId="0E0D6D82">
      <w:pPr>
        <w:ind w:firstLine="420"/>
      </w:pPr>
      <w:r>
        <w:rPr>
          <w:rFonts w:hint="eastAsia"/>
        </w:rPr>
        <w:t>在模块管理维度，需支持设置模块的唯一编码标识、明确模块功能类型（如数据采集类、业务处理类、统计分析类等）、指定所属产品体系，并通过启用/禁用开关实现模块的灵活管控。需提供自定义排序功能，支持通过设置排序号实现模块在系统界面中的显示顺序控制，确保重要模块优先展示。</w:t>
      </w:r>
    </w:p>
    <w:p w14:paraId="342EDC3C">
      <w:pPr>
        <w:ind w:firstLine="420"/>
      </w:pPr>
      <w:r>
        <w:rPr>
          <w:rFonts w:hint="eastAsia"/>
        </w:rPr>
        <w:t>在操作功能层面，需提供完善的模块管理工具集。管理员可通过新增功能创建新的业务模块，完整配置各项参数属性；通过编辑功能对现有模块信息进行动态调整；通过删除功能实现无效模块的清理。</w:t>
      </w:r>
    </w:p>
    <w:p w14:paraId="04C3B2A2">
      <w:pPr>
        <w:ind w:firstLine="420"/>
      </w:pPr>
      <w:r>
        <w:rPr>
          <w:rFonts w:hint="eastAsia"/>
        </w:rPr>
        <w:t>在信息检索方面，需提供智能搜索功能，支持通过模块编码、模块名称、所属产品等关键字段进行快速检索，帮助管理员精准定位目标模块。</w:t>
      </w:r>
    </w:p>
    <w:p w14:paraId="62A8933E">
      <w:pPr>
        <w:ind w:firstLine="420"/>
      </w:pPr>
      <w:r>
        <w:rPr>
          <w:rFonts w:hint="eastAsia"/>
        </w:rPr>
        <w:t>需建立完善的权限控制机制，确保只有授权人员才能进行模块配置操作，所有变更操作均记录完整的审计日志，保证操作的可追溯性。通过可视化的管理界面，管理员可以直观掌握全院业务模块的分布情况、启用状态和运行状况。</w:t>
      </w:r>
    </w:p>
    <w:p w14:paraId="782599AC">
      <w:pPr>
        <w:pStyle w:val="5"/>
        <w:rPr>
          <w:rFonts w:ascii="宋体" w:hAnsi="宋体" w:eastAsia="宋体"/>
        </w:rPr>
      </w:pPr>
      <w:r>
        <w:rPr>
          <w:rFonts w:hint="eastAsia" w:ascii="宋体" w:hAnsi="宋体" w:eastAsia="宋体"/>
        </w:rPr>
        <w:t>联通性测试管理</w:t>
      </w:r>
    </w:p>
    <w:p w14:paraId="558547C1">
      <w:pPr>
        <w:ind w:firstLine="420"/>
      </w:pPr>
      <w:r>
        <w:rPr>
          <w:rFonts w:hint="eastAsia"/>
        </w:rPr>
        <w:t>需支持选择系统类型后执行测试操作，可对多个关键接口（如调 DS 的联通性接口、病历文书接口、病人信息接口、门户鉴权接口、DIFY 的联通性接口等）的连通性进行检测，直观展示每个接口的测试结果（成功或失败），并提供 “详情” 查看入口，便于技术人员快速定位和排查系统间的连接问题，保障医院信息系统与外部服务、接口的稳定通信，为业务流程的顺畅运转提供连通性保障。</w:t>
      </w:r>
    </w:p>
    <w:p w14:paraId="751EA315">
      <w:pPr>
        <w:pStyle w:val="5"/>
        <w:rPr>
          <w:rFonts w:ascii="宋体" w:hAnsi="宋体" w:eastAsia="宋体"/>
        </w:rPr>
      </w:pPr>
      <w:r>
        <w:rPr>
          <w:rFonts w:hint="eastAsia" w:ascii="宋体" w:hAnsi="宋体" w:eastAsia="宋体"/>
        </w:rPr>
        <w:t>日志管理</w:t>
      </w:r>
    </w:p>
    <w:p w14:paraId="33635304">
      <w:pPr>
        <w:pStyle w:val="6"/>
        <w:rPr>
          <w:rFonts w:eastAsia="宋体"/>
        </w:rPr>
      </w:pPr>
      <w:r>
        <w:rPr>
          <w:rFonts w:hint="eastAsia" w:eastAsia="宋体"/>
        </w:rPr>
        <w:t>页面操作日志</w:t>
      </w:r>
    </w:p>
    <w:p w14:paraId="047499FF">
      <w:pPr>
        <w:ind w:firstLine="420"/>
      </w:pPr>
      <w:r>
        <w:t>可通过时间范围、关键词、请求状态、接口类型、追踪 ID、所属机构等多维度条件进行查询，能详细记录每一次操作的追踪 ID、模块名、服务名称、请求状态、耗时、操作时间、操作人、所属机构等信息；支持对操作记录进行 “查看”“关联” 操作，</w:t>
      </w:r>
      <w:r>
        <w:rPr>
          <w:rFonts w:hint="eastAsia"/>
        </w:rPr>
        <w:t>需</w:t>
      </w:r>
      <w:r>
        <w:t>具备 “导出” 功能以便数据留存与分析。</w:t>
      </w:r>
    </w:p>
    <w:p w14:paraId="08448170">
      <w:pPr>
        <w:pStyle w:val="6"/>
        <w:rPr>
          <w:rFonts w:eastAsia="宋体"/>
        </w:rPr>
      </w:pPr>
      <w:r>
        <w:rPr>
          <w:rFonts w:hint="eastAsia" w:eastAsia="宋体"/>
        </w:rPr>
        <w:t>第三方接口日志</w:t>
      </w:r>
    </w:p>
    <w:p w14:paraId="47266933">
      <w:pPr>
        <w:ind w:firstLine="420"/>
      </w:pPr>
      <w:r>
        <w:rPr>
          <w:rFonts w:hint="eastAsia"/>
        </w:rPr>
        <w:t>需支持通过时间范围、接口名称、调用服务、关联智能体、关键词、所属机构、模块名、请求来源、请求状态、接口类型等多维度条件进行查询，可详细记录每一次接口交互的追踪 ID、接口名称、模块名、请求来源、调用服务、关联智能体、请求状态、耗时、操作时间、操作人、所属机构等信息；提供 “查看”“关联” 操作以及 “plume 日志” 查看入口，需具备 “导出” 功能。</w:t>
      </w:r>
    </w:p>
    <w:p w14:paraId="279E9641">
      <w:pPr>
        <w:pStyle w:val="4"/>
        <w:rPr>
          <w:rFonts w:eastAsia="宋体"/>
        </w:rPr>
      </w:pPr>
      <w:bookmarkStart w:id="14" w:name="_Toc226041052"/>
      <w:r>
        <w:rPr>
          <w:rFonts w:hint="eastAsia" w:eastAsia="宋体"/>
        </w:rPr>
        <w:t>配置中心</w:t>
      </w:r>
      <w:bookmarkEnd w:id="14"/>
    </w:p>
    <w:p w14:paraId="09F71575">
      <w:pPr>
        <w:pStyle w:val="5"/>
        <w:rPr>
          <w:rFonts w:ascii="宋体" w:hAnsi="宋体" w:eastAsia="宋体"/>
        </w:rPr>
      </w:pPr>
      <w:r>
        <w:rPr>
          <w:rFonts w:hint="eastAsia" w:ascii="宋体" w:hAnsi="宋体" w:eastAsia="宋体"/>
        </w:rPr>
        <w:t>机构接入</w:t>
      </w:r>
    </w:p>
    <w:p w14:paraId="66FED4CF">
      <w:pPr>
        <w:ind w:firstLine="420"/>
        <w:rPr>
          <w:rFonts w:cs="宋体"/>
        </w:rPr>
      </w:pPr>
      <w:r>
        <w:rPr>
          <w:rFonts w:hint="eastAsia" w:cs="宋体"/>
        </w:rPr>
        <w:t>需全面支持从单体机构、集团化医院到城市医疗集团等多种部署模式。</w:t>
      </w:r>
    </w:p>
    <w:p w14:paraId="593708F3">
      <w:pPr>
        <w:ind w:firstLine="420"/>
        <w:rPr>
          <w:rFonts w:cs="宋体"/>
        </w:rPr>
      </w:pPr>
      <w:r>
        <w:rPr>
          <w:rFonts w:hint="eastAsia" w:cs="宋体"/>
        </w:rPr>
        <w:t>在单体机构模式下，可作为独立的医疗智能化中枢运行，集中管理院内所有科室与用户的资源及权限。在集团化医院场景中，提供统一的管控平台，实现对旗下多个院区或分院的集中化、标准化管理。</w:t>
      </w:r>
    </w:p>
    <w:p w14:paraId="2F5F46DE">
      <w:pPr>
        <w:ind w:firstLine="420"/>
      </w:pPr>
      <w:r>
        <w:rPr>
          <w:rFonts w:hint="eastAsia"/>
        </w:rPr>
        <w:t>场景化配置：每个机构单元需支持独立的场景配置，管理员可根据不同院区的业务特点启用相应的AI服务能力。要求提供可视化的场景管理界面，通过复选框方式灵活配置各院区所需的辅助功能，如门诊病历辅助、住院病历辅助等。</w:t>
      </w:r>
    </w:p>
    <w:p w14:paraId="752E7E66">
      <w:pPr>
        <w:ind w:firstLine="420"/>
      </w:pPr>
      <w:r>
        <w:rPr>
          <w:rFonts w:hint="eastAsia"/>
        </w:rPr>
        <w:t>权限控制模型：基于机构层级体系，总机构管理员拥有全局视角，可查看和管理所有分支机构的配置信息；分院管理员仅能管理所属院区的资源和权限。权限体系与组织架构严格对应，确保各级管理员在授权范围内进行操作，有效防范越权访问风险。</w:t>
      </w:r>
    </w:p>
    <w:p w14:paraId="13B40166">
      <w:pPr>
        <w:ind w:firstLine="420"/>
      </w:pPr>
      <w:r>
        <w:rPr>
          <w:rFonts w:hint="eastAsia"/>
        </w:rPr>
        <w:t>机构管理体系，提供精准的资源分发策略。AI服务能力、数据资源、计算资源等均支持按机构维度进行分配。管理员可通过直观的操作界面，将特定服务能力授权给目标机构或院区，确保资源分配的精准性和有效性。</w:t>
      </w:r>
    </w:p>
    <w:p w14:paraId="7BA660B8">
      <w:pPr>
        <w:pStyle w:val="5"/>
        <w:rPr>
          <w:rFonts w:ascii="宋体" w:hAnsi="宋体" w:eastAsia="宋体"/>
        </w:rPr>
      </w:pPr>
      <w:r>
        <w:rPr>
          <w:rFonts w:hint="eastAsia" w:ascii="宋体" w:hAnsi="宋体" w:eastAsia="宋体"/>
        </w:rPr>
        <w:t>全局配置</w:t>
      </w:r>
    </w:p>
    <w:p w14:paraId="38D97BAA">
      <w:pPr>
        <w:ind w:firstLine="420"/>
      </w:pPr>
      <w:r>
        <w:rPr>
          <w:rFonts w:hint="eastAsia"/>
        </w:rPr>
        <w:t>全局配置主要用于对AI应用管理平台的核心参数和功能开关进行集中化设置。需支持配置默认 AI 模型（如 deepseek-ai/DeepSeek-V3）；可设置历史记录清除规则，包括问答记录、意见反馈、预问诊病历的物理删除时间；在其他设置中，能控制预问诊科室过滤、精细化授权开启、服务入口状态展示、最大份数限制、智能体独占时长及时长单位、接口超时熔断、授权服务校验、平台模式（单机构或多机构）、病历信息增强（患者基本信息）以及服务支持新建病例并引用等功能的开关或参数，最后通过 “保存” 按钮使配置生效，从而实现对平台整体运行逻辑、数据管理和功能权限的统一管控，保障平台按预期规则稳定、高效运行。</w:t>
      </w:r>
    </w:p>
    <w:p w14:paraId="0A69F650">
      <w:pPr>
        <w:pStyle w:val="5"/>
        <w:rPr>
          <w:rFonts w:ascii="宋体" w:hAnsi="宋体" w:eastAsia="宋体"/>
        </w:rPr>
      </w:pPr>
      <w:r>
        <w:rPr>
          <w:rFonts w:hint="eastAsia" w:ascii="宋体" w:hAnsi="宋体" w:eastAsia="宋体"/>
        </w:rPr>
        <w:t>AI助手配置</w:t>
      </w:r>
    </w:p>
    <w:p w14:paraId="1E1B0E77">
      <w:pPr>
        <w:ind w:firstLine="420"/>
      </w:pPr>
      <w:r>
        <w:rPr>
          <w:rFonts w:hint="eastAsia"/>
        </w:rPr>
        <w:t>AI 助手配置功能用于对平台内 AI 助手的各项属性进行个性化设置。需支持上传 AI 助手的logo以定义视觉标识；可设置助手名称（如 “你好，我是小智”）、输入框提示词（如 “给小智发送信息”）、助手简介（如 “我可以帮助您解读，分析这份病历”）来明确助手的身份和功能定位；还能配置引用按钮提示语（如 “引用将覆盖病历内容”）、复制按钮提示语（如 “复制成功！”）、入口欢迎语（如 “我是小智，我可以帮你分析这份病历哦～”）以优化交互体验；同时提供入口浮窗是否翻转、禁止复制的功能开关，满足不同交互场景的需求，所有配置项设置完成后可通过 “保存” 按钮生效，从而打造符合业务需求、交互友好的 AI 助手形象与使用体验。</w:t>
      </w:r>
    </w:p>
    <w:p w14:paraId="0F06B5F0">
      <w:pPr>
        <w:pStyle w:val="5"/>
        <w:rPr>
          <w:rFonts w:ascii="宋体" w:hAnsi="宋体" w:eastAsia="宋体"/>
        </w:rPr>
      </w:pPr>
      <w:r>
        <w:rPr>
          <w:rFonts w:hint="eastAsia" w:ascii="宋体" w:hAnsi="宋体" w:eastAsia="宋体"/>
        </w:rPr>
        <w:t>集成开放</w:t>
      </w:r>
    </w:p>
    <w:p w14:paraId="0F7E6F57">
      <w:pPr>
        <w:ind w:firstLine="420"/>
      </w:pPr>
      <w:r>
        <w:rPr>
          <w:rFonts w:hint="eastAsia"/>
        </w:rPr>
        <w:t>集成开放功能主要用于实现AI应用管理平台与外部系统、服务的集成与连接配置。需涵盖部署平台配置，可设置部署平台地址并测试连接；DIFY配置，支持设置 DIFY 前端地址、服务地址、账户及口令，同时提供连接测试功能；业务连接配置，可选择病历框架类型（如 ONELINK 新架构），设置鉴权方式（适配器、门户、无鉴权）和病历取数方式（适配器、直连病历），并对适配器的接口地址、前端地址、凭证等进行配置及测试；门户鉴权配置，可设置鉴权接口地址并测试连接；病历设置配置，能配置病历统一地址并测试连接；消息中心设置配置，可开启消息中心入口，设置消息中心路径并测试连接；语音配置，支持选择语音 WS 模式、语音引擎，设置语音 WsUrl、ApiKey、秘钥并测试连接。所有配置完成后可通过 “保存” 按钮生效，从而实现平台与外部部署平台、DIFY、业务系统、门户、病历系统、消息中心、语音服务等的高效集成与稳定通信，为平台的功能拓展和业务协同提供基础连接支撑。</w:t>
      </w:r>
    </w:p>
    <w:p w14:paraId="00820419">
      <w:pPr>
        <w:pStyle w:val="5"/>
        <w:rPr>
          <w:rFonts w:ascii="宋体" w:hAnsi="宋体" w:eastAsia="宋体"/>
        </w:rPr>
      </w:pPr>
      <w:r>
        <w:rPr>
          <w:rFonts w:hint="eastAsia" w:ascii="宋体" w:hAnsi="宋体" w:eastAsia="宋体"/>
        </w:rPr>
        <w:t>数据元管理</w:t>
      </w:r>
    </w:p>
    <w:p w14:paraId="16E3DBFF">
      <w:pPr>
        <w:ind w:firstLine="420"/>
      </w:pPr>
      <w:r>
        <w:rPr>
          <w:rFonts w:hint="eastAsia"/>
        </w:rPr>
        <w:t>需支持通过数据元标准编码、数据元英文名、数据元名称等维度进行精准查询；可对数据元进行导出、导入操作，实现数据元的批量管理；能清晰展示数据元的所属数据集、数据元名称、标准编码、英文名、驼峰英文名、数据元定义、敏感性、更新时间等详细信息，涵盖结算信息、患者信息、医嘱处方、电子病历等多类医疗数据目录（如待产记录、出院记录等数据集下的具体数据元）。</w:t>
      </w:r>
    </w:p>
    <w:p w14:paraId="3E7B7FDC">
      <w:pPr>
        <w:pStyle w:val="5"/>
        <w:rPr>
          <w:rFonts w:ascii="宋体" w:hAnsi="宋体" w:eastAsia="宋体"/>
        </w:rPr>
      </w:pPr>
      <w:r>
        <w:rPr>
          <w:rFonts w:hint="eastAsia" w:ascii="宋体" w:hAnsi="宋体" w:eastAsia="宋体"/>
        </w:rPr>
        <w:t>模型管理</w:t>
      </w:r>
    </w:p>
    <w:p w14:paraId="22E4DF12">
      <w:pPr>
        <w:ind w:firstLine="420"/>
      </w:pPr>
      <w:r>
        <w:rPr>
          <w:rFonts w:hint="eastAsia"/>
        </w:rPr>
        <w:t>需支持通过模型 ID、模型标题进行精准查询，也可重置查询条件；具备新建、删除模型的功能，能对模型的模型 ID、名称、类型（推理模型、文本生成等）、URL、APIKEY、上下文最大长度、最大 token 上限、供应商、排序、更新时间等信息进行全面管理；还可对已有模型执行编辑、删除操作。该功能覆盖了 Deepseek、通义千问、OpenAI 等多家供应商的模型，助力平台对 AI 模型的接入、配置和维护进行高效管控，为基于 AI 模型的业务应用（如智能问答、数据分析等）提供稳定的模型资源支撑。</w:t>
      </w:r>
    </w:p>
    <w:p w14:paraId="414E83EA">
      <w:pPr>
        <w:pStyle w:val="5"/>
        <w:rPr>
          <w:rFonts w:ascii="宋体" w:hAnsi="宋体" w:eastAsia="宋体"/>
        </w:rPr>
      </w:pPr>
      <w:r>
        <w:rPr>
          <w:rFonts w:hint="eastAsia" w:ascii="宋体" w:hAnsi="宋体" w:eastAsia="宋体"/>
        </w:rPr>
        <w:t>意见反馈配置</w:t>
      </w:r>
    </w:p>
    <w:p w14:paraId="7C2781B2">
      <w:pPr>
        <w:ind w:firstLine="420"/>
      </w:pPr>
      <w:r>
        <w:rPr>
          <w:rFonts w:hint="eastAsia"/>
        </w:rPr>
        <w:t>需支持开启或关闭用户点联反馈弹窗、反馈按钮、针对节点反馈等功能开关；可对不同维度的反馈意见进行配置，包括针对问题（如提问内容不准确、问题太泛）、针对回答（如回复诊断不对、回答不符合医疗规范）、针对格式（如格式不对、字体大小混乱）以及其他补充（可设置最大字符数）的反馈类型，且能对这些反馈意见执行添加、删除操作；同时可配置反馈回复内容，并进行删除操作。</w:t>
      </w:r>
    </w:p>
    <w:p w14:paraId="12A773C4">
      <w:pPr>
        <w:pStyle w:val="3"/>
        <w:rPr>
          <w:rFonts w:eastAsia="宋体"/>
        </w:rPr>
      </w:pPr>
      <w:bookmarkStart w:id="15" w:name="_Toc226041053"/>
      <w:r>
        <w:rPr>
          <w:rFonts w:hint="eastAsia" w:eastAsia="宋体"/>
        </w:rPr>
        <w:t>通用智能助手</w:t>
      </w:r>
      <w:bookmarkEnd w:id="15"/>
    </w:p>
    <w:p w14:paraId="3D10E179">
      <w:pPr>
        <w:pStyle w:val="4"/>
        <w:rPr>
          <w:rFonts w:eastAsia="宋体"/>
        </w:rPr>
      </w:pPr>
      <w:bookmarkStart w:id="16" w:name="_Toc215666416"/>
      <w:bookmarkStart w:id="17" w:name="_Toc226041054"/>
      <w:r>
        <w:rPr>
          <w:rFonts w:eastAsia="宋体"/>
        </w:rPr>
        <w:t>多形态标准接入</w:t>
      </w:r>
      <w:bookmarkEnd w:id="16"/>
      <w:bookmarkEnd w:id="17"/>
    </w:p>
    <w:p w14:paraId="4BA6AC6F">
      <w:pPr>
        <w:ind w:firstLine="480"/>
      </w:pPr>
      <w:r>
        <w:rPr>
          <w:rFonts w:hint="eastAsia"/>
        </w:rPr>
        <w:t>AI 助手需提供灵活且全面的标准化接入能力，支持前台浮窗对接、iframe 嵌入式对接、接口对接调用等标准化对接方式，全方位满足不同业务系统的多样化对接需求。</w:t>
      </w:r>
    </w:p>
    <w:p w14:paraId="5431F11E">
      <w:pPr>
        <w:ind w:firstLine="480"/>
      </w:pPr>
      <w:r>
        <w:rPr>
          <w:rFonts w:hint="eastAsia"/>
        </w:rPr>
        <w:t>对于门户网站类的业务入口，支持采用前台浮窗对接方式，无需进行复杂的技术对接，只需简单配置即可让 AI 助手以浮窗形式快速嵌入门户网站，用户在浏览门户信息时，能随时唤起 AI 助手进行咨询、信息查询等操作。</w:t>
      </w:r>
    </w:p>
    <w:p w14:paraId="1AFC0117">
      <w:pPr>
        <w:ind w:firstLine="480"/>
      </w:pPr>
      <w:r>
        <w:rPr>
          <w:rFonts w:hint="eastAsia"/>
        </w:rPr>
        <w:t>若对接的是业务操作界面，支持采用iframe 嵌入式对接方式，确保业务数据在 AI 助手与业务系统间实时交互、高效协同。例如在电子病历系统的操作界面中，通过 iframe 嵌入 AI 助手，医生在录入病历的同时，可随时借助 AI 助手获取病历规范建议、相似病例参考等，实现诊疗业务与 AI 服务的深度融合。</w:t>
      </w:r>
    </w:p>
    <w:p w14:paraId="50C28621">
      <w:pPr>
        <w:ind w:firstLine="480"/>
      </w:pPr>
      <w:r>
        <w:rPr>
          <w:rFonts w:hint="eastAsia"/>
        </w:rPr>
        <w:t>面对封闭式的业务程序对接场景，支持接口对接调用方式，通过接口调用 AI 助手的诊断分析能力，程序可自动将患者检查数据传入 AI 助手，由其生成初步诊断建议后再反馈给程序进行后续处理，助力业务程序实现智能化升级。</w:t>
      </w:r>
    </w:p>
    <w:p w14:paraId="51A0715C">
      <w:pPr>
        <w:pStyle w:val="4"/>
        <w:rPr>
          <w:rFonts w:eastAsia="宋体"/>
        </w:rPr>
      </w:pPr>
      <w:bookmarkStart w:id="18" w:name="_Toc215666417"/>
      <w:bookmarkStart w:id="19" w:name="_Toc226041055"/>
      <w:r>
        <w:rPr>
          <w:rFonts w:eastAsia="宋体"/>
        </w:rPr>
        <w:t>服务列表</w:t>
      </w:r>
      <w:bookmarkEnd w:id="18"/>
      <w:bookmarkEnd w:id="19"/>
    </w:p>
    <w:p w14:paraId="1329BA4E">
      <w:pPr>
        <w:ind w:firstLine="480"/>
      </w:pPr>
      <w:r>
        <w:t>服务列表是用户访问AI助手时具体的服务展现形式，通过AI应用平台的场景管理、服务授权功能，配置展示用户可使用的服务内容；服务列表以页签、子页签、服务分类、服务列表等四个层级进行展示，对同性质或同业务下的服务做整合归集，便于用户快捷使用。</w:t>
      </w:r>
    </w:p>
    <w:p w14:paraId="42DCFAAF">
      <w:pPr>
        <w:ind w:firstLine="480"/>
      </w:pPr>
      <w:r>
        <w:rPr>
          <w:rFonts w:hint="eastAsia"/>
        </w:rPr>
        <w:t>需支持</w:t>
      </w:r>
      <w:r>
        <w:t>点击服务即可直接调用相应服务能力进行使用，在服务列表会展示服务的名称及对应运行状态（未调用/正在运行/运行完成/运行失败），让用户直观了解请求所处的阶段；其核心逻辑是后台服务处理任务的生命周期，支持多智能体的调用。</w:t>
      </w:r>
    </w:p>
    <w:p w14:paraId="3289D5D4">
      <w:pPr>
        <w:pStyle w:val="4"/>
        <w:rPr>
          <w:rFonts w:eastAsia="宋体"/>
        </w:rPr>
      </w:pPr>
      <w:bookmarkStart w:id="20" w:name="_Toc217296744"/>
      <w:bookmarkStart w:id="21" w:name="_Toc226041056"/>
      <w:r>
        <w:rPr>
          <w:rFonts w:eastAsia="宋体"/>
        </w:rPr>
        <w:t>服务交互</w:t>
      </w:r>
      <w:bookmarkEnd w:id="20"/>
      <w:bookmarkEnd w:id="21"/>
    </w:p>
    <w:p w14:paraId="6CDD0014">
      <w:pPr>
        <w:pStyle w:val="5"/>
        <w:rPr>
          <w:rFonts w:ascii="宋体" w:hAnsi="宋体" w:eastAsia="宋体"/>
        </w:rPr>
      </w:pPr>
      <w:r>
        <w:rPr>
          <w:rFonts w:ascii="宋体" w:hAnsi="宋体" w:eastAsia="宋体"/>
        </w:rPr>
        <w:t>文字输入</w:t>
      </w:r>
    </w:p>
    <w:p w14:paraId="7558E5D7">
      <w:pPr>
        <w:ind w:firstLine="480"/>
      </w:pPr>
      <w:r>
        <w:rPr>
          <w:rFonts w:hint="eastAsia"/>
        </w:rPr>
        <w:t>需通过提供智能化的文本输入区域，支持用户以自由文本的形式输入医疗问询、指令下达或数据补充等内容。采用先进的自然语言理解技术，能够准确解析用户输入的医学术语、症状描述、诊断需求等专业内容，并将其转化为机器可理解的语义表示。在技术实现层面，需集成医疗专业词典和语义分析模型，支持对长篇病历文本、复杂症状描述的深度理解。对于不同类型的医疗任务，能够智能识别用户意图，动态调整理解策略，为后续的服务调度和响应生成提供可靠的输入基础。还需支持多轮对话的场景记忆，能够保持上下文连贯性，实现更自然、更高效的人机交互体验。</w:t>
      </w:r>
    </w:p>
    <w:p w14:paraId="6E765C91">
      <w:pPr>
        <w:pStyle w:val="5"/>
        <w:rPr>
          <w:rFonts w:ascii="宋体" w:hAnsi="宋体" w:eastAsia="宋体"/>
        </w:rPr>
      </w:pPr>
      <w:r>
        <w:rPr>
          <w:rFonts w:ascii="宋体" w:hAnsi="宋体" w:eastAsia="宋体"/>
        </w:rPr>
        <w:t>语音输入</w:t>
      </w:r>
    </w:p>
    <w:p w14:paraId="4DCA236E">
      <w:pPr>
        <w:ind w:firstLine="480"/>
      </w:pPr>
      <w:r>
        <w:rPr>
          <w:rFonts w:hint="eastAsia"/>
        </w:rPr>
        <w:t>需支持通过集成高质量的语音识别引擎，准确捕捉用户通过麦克风输入的语音信号，并将其转化为结构化的文本信息。在技术架构上，需内置医学专业术语库和发音模型，提升药品名称、疾病术语、解剖部位等专业词汇的识别准确率。需支持连续语音输入等高级特性，确保在复杂的医疗环境中仍能保持稳定的识别性能。通过与电子病历系统的深度集成，语音输入的识别结果可以直接用于病历书写等核心业务场景，为医护人员节省宝贵时间，提升工作效率</w:t>
      </w:r>
      <w:r>
        <w:t>。</w:t>
      </w:r>
    </w:p>
    <w:p w14:paraId="5EBE1D6F">
      <w:pPr>
        <w:pStyle w:val="5"/>
        <w:rPr>
          <w:rFonts w:ascii="宋体" w:hAnsi="宋体" w:eastAsia="宋体"/>
        </w:rPr>
      </w:pPr>
      <w:r>
        <w:rPr>
          <w:rFonts w:ascii="宋体" w:hAnsi="宋体" w:eastAsia="宋体"/>
        </w:rPr>
        <w:t>引用回填</w:t>
      </w:r>
    </w:p>
    <w:p w14:paraId="3E7C096F">
      <w:pPr>
        <w:ind w:firstLine="480"/>
      </w:pPr>
      <w:r>
        <w:rPr>
          <w:rFonts w:hint="eastAsia"/>
        </w:rPr>
        <w:t>支持通过深度学习技术和语义理解算法，精准识别AI生成内容中的关键医疗信息，包括诊断结论、治疗建议、用药方案等结构化数据。在技术实现层面，需采用智能定位算法，自动匹配目标病历文档的插入位置，并确保回填内容符合病历书写规范。需内置严格的安全控制机制，所有回填操作都需要经过医护人员的最终确认，确保医生对病历内容保持完整的决策权和责任归属。在具体的应用场景中，需支持对生成内容的局部引用和整体回填，提供多种回填模板和格式选项，满足不同病历类型的需求。同时，系统还建立了完善的操作审计和版本管理机制，确保每次回填操作都可追溯、可复核，为医疗质量安全提供坚实保障</w:t>
      </w:r>
      <w:r>
        <w:t>。</w:t>
      </w:r>
    </w:p>
    <w:p w14:paraId="3782C68F">
      <w:pPr>
        <w:pStyle w:val="5"/>
        <w:rPr>
          <w:rFonts w:ascii="宋体" w:hAnsi="宋体" w:eastAsia="宋体"/>
        </w:rPr>
      </w:pPr>
      <w:r>
        <w:rPr>
          <w:rFonts w:ascii="宋体" w:hAnsi="宋体" w:eastAsia="宋体"/>
        </w:rPr>
        <w:t>修订生成</w:t>
      </w:r>
    </w:p>
    <w:p w14:paraId="2F08309F">
      <w:pPr>
        <w:ind w:firstLine="480"/>
      </w:pPr>
      <w:r>
        <w:rPr>
          <w:rFonts w:hint="eastAsia"/>
        </w:rPr>
        <w:t>需基于先进的自然语言生成技术和上下文理解模型，准确理解用户对已生成内容的修改意图。当用户对AI输出的初步结果需要调整时，可以通过特定的修订指令（如"简化表述"、"补充依据"、"调整格式"等）触发系统的重新生成流程。在技术架构上，支持采用增量学习和动态优化策略，能够结合用户的修订反馈不断改进生成质量。支持多种修订模式，包括局部修订、全局优化、格式调整等，并提供实时预览功能，让用户能够直观看到修订效果。此外，还支持构建修订历史库，记录每次修订的详细过程和用户偏好，通过机器学习算法逐步构建个性化的生成模型。</w:t>
      </w:r>
    </w:p>
    <w:p w14:paraId="683E00FA">
      <w:pPr>
        <w:pStyle w:val="5"/>
        <w:rPr>
          <w:rFonts w:ascii="宋体" w:hAnsi="宋体" w:eastAsia="宋体"/>
        </w:rPr>
      </w:pPr>
      <w:r>
        <w:rPr>
          <w:rFonts w:ascii="宋体" w:hAnsi="宋体" w:eastAsia="宋体"/>
        </w:rPr>
        <w:t>新建回写</w:t>
      </w:r>
    </w:p>
    <w:p w14:paraId="2DB86005">
      <w:pPr>
        <w:ind w:firstLine="480"/>
      </w:pPr>
      <w:r>
        <w:rPr>
          <w:rFonts w:hint="eastAsia"/>
        </w:rPr>
        <w:t>通过标准化的接口协议和数据处理管道，实现AI服务系统与电子病历系统的安全高效对接。在技术架构上，需采用松耦合的设计理念，通过消息队列和数据总线技术，确保医疗数据在异构系统间的可靠传输。当AI系统生成结构化医疗内容后，用户可以通过新建回写功能快速创建符合规范的新病历文档，支持自动将相关内容包括诊断信息、治疗建议、观察记录等精准回填至目标位置。需提供丰富的文档模板库，支持入院记录、病程记录、出院小结等多种病历类型的智能创建。</w:t>
      </w:r>
    </w:p>
    <w:p w14:paraId="15487A8F">
      <w:pPr>
        <w:pStyle w:val="4"/>
        <w:rPr>
          <w:rFonts w:eastAsia="宋体"/>
        </w:rPr>
      </w:pPr>
      <w:bookmarkStart w:id="22" w:name="_Toc217296745"/>
      <w:bookmarkStart w:id="23" w:name="_Toc226041057"/>
      <w:r>
        <w:rPr>
          <w:rFonts w:eastAsia="宋体"/>
        </w:rPr>
        <w:t>意见反馈</w:t>
      </w:r>
      <w:bookmarkEnd w:id="22"/>
      <w:bookmarkEnd w:id="23"/>
    </w:p>
    <w:p w14:paraId="18927227">
      <w:pPr>
        <w:ind w:firstLine="480"/>
      </w:pPr>
      <w:r>
        <w:rPr>
          <w:rFonts w:hint="eastAsia"/>
        </w:rPr>
        <w:t>通过精细化的反馈界面设计，允许用户对AI生成的任何输出内容进行多维度评价，包括准确性、实用性、合规性等关键指标。在技术实现层面，需采用结构化反馈与自由文本评价相结合的方式，既保证反馈信息的规范性，又保留用户表达的具体语境。需提供分层反馈机制，支持对生成内容的整体评价和局部标注，用户可以直接在特定段落或数据项上提出修改建议。所有的反馈信息都会进入知识库和学习管道，通过数据挖掘和模式分析，识别AI系统的改进方向。还需提供反馈优先级评估算法，能够根据反馈频次和严重程度自动排序优化任务。同时，提供反馈状态跟踪功能，让用户能够了解自己提出的建议处理进度，形成完整的反馈闭环。</w:t>
      </w:r>
    </w:p>
    <w:p w14:paraId="45321078">
      <w:pPr>
        <w:pStyle w:val="4"/>
        <w:rPr>
          <w:rFonts w:eastAsia="宋体"/>
        </w:rPr>
      </w:pPr>
      <w:bookmarkStart w:id="24" w:name="_Toc217296746"/>
      <w:bookmarkStart w:id="25" w:name="_Toc226041058"/>
      <w:r>
        <w:rPr>
          <w:rFonts w:eastAsia="宋体"/>
        </w:rPr>
        <w:t>历史记录</w:t>
      </w:r>
      <w:bookmarkEnd w:id="24"/>
      <w:bookmarkEnd w:id="25"/>
    </w:p>
    <w:p w14:paraId="2CAE9E51">
      <w:pPr>
        <w:ind w:firstLine="480"/>
      </w:pPr>
      <w:r>
        <w:rPr>
          <w:rFonts w:hint="eastAsia"/>
        </w:rPr>
        <w:t>需通过分布式存储架构和高效索引机制，完整记录每次人机交互的过程数据和结果信息。在功能设计上，不仅需要保存基本的交互记录，还需详细存储服务调用的上下文环境、输入参数、输出结果及相关元数据。支持用户通过智能检索功能，按照时间范围、服务类型、关键词等多维度条件快速定位历史记录。需提供丰富的历史记录操作支持，包括内容复用、对比分析、趋势统计等高级功能。在知识管理方面，需支持自动识别历史记录中的有价值信息，构建机构专属的知识资产库。通过智能分析和挖掘历史数据，需能为用户提供个性化的服务推荐和使用建议，帮助用户更好地利用AI助手提升工作效率</w:t>
      </w:r>
      <w:r>
        <w:t>。</w:t>
      </w:r>
    </w:p>
    <w:p w14:paraId="41FC5148">
      <w:pPr>
        <w:pStyle w:val="4"/>
        <w:rPr>
          <w:rFonts w:eastAsia="宋体"/>
        </w:rPr>
      </w:pPr>
      <w:bookmarkStart w:id="26" w:name="_Toc226041059"/>
      <w:bookmarkStart w:id="27" w:name="_Toc217296747"/>
      <w:r>
        <w:rPr>
          <w:rFonts w:eastAsia="宋体"/>
        </w:rPr>
        <w:t>消息通知</w:t>
      </w:r>
      <w:bookmarkEnd w:id="26"/>
      <w:bookmarkEnd w:id="27"/>
    </w:p>
    <w:p w14:paraId="07C7186B">
      <w:pPr>
        <w:ind w:firstLine="480"/>
      </w:pPr>
      <w:r>
        <w:rPr>
          <w:rFonts w:hint="eastAsia"/>
        </w:rPr>
        <w:t>需通过统一的消息中心和智能分发引擎，确保AI生成的关键医疗信息能够及时、准确地推送给目标用户。需内置智能优先级算法，能够根据消息的紧急程度和重要性自动调整推送策略，确保危急值提醒、异常预警等关键信息优先处理。在消息内容设计上，需提供丰富的模板库和自定义选项，支持结构化消息和富文本格式，确保信息表达的清晰性和完整性。同时，通过与医院现有工作流的深度集成，消息通知能够直接关联到具体的诊疗任务，支持一键跳转和快速处理</w:t>
      </w:r>
      <w:r>
        <w:t>。</w:t>
      </w:r>
    </w:p>
    <w:p w14:paraId="7C006B81">
      <w:pPr>
        <w:pStyle w:val="4"/>
        <w:rPr>
          <w:rFonts w:eastAsia="宋体"/>
        </w:rPr>
      </w:pPr>
      <w:bookmarkStart w:id="28" w:name="_Toc226041060"/>
      <w:bookmarkStart w:id="29" w:name="_Toc217296748"/>
      <w:r>
        <w:rPr>
          <w:rFonts w:eastAsia="宋体"/>
        </w:rPr>
        <w:t>待办任务</w:t>
      </w:r>
      <w:bookmarkEnd w:id="28"/>
      <w:bookmarkEnd w:id="29"/>
    </w:p>
    <w:p w14:paraId="37291B44">
      <w:pPr>
        <w:ind w:firstLine="420"/>
        <w:rPr>
          <w:rFonts w:cs="宋体"/>
        </w:rPr>
      </w:pPr>
      <w:r>
        <w:rPr>
          <w:rFonts w:hint="eastAsia"/>
        </w:rPr>
        <w:t>需通过智能感知技术和规则引擎，自动识别和生成与患者相关的医疗任务，包括医嘱执行、病历书写等各类事项。在任务管理层面，需采用多维分类和智能优先级算法，确保重要任务得到及时处理。用户可以通过待办列表清晰查看任务详情、处理状态、截止时间等关键信息，并支持一键触发任务处理流程。需提供灵活的任务分配和转发机制，支持科室内部和跨科室的协同处理。在技术实现上，需与医院各个业务系统深度集成，能够实时同步任务状态，确保信息的准确性和及时性。需提供智能提醒和预警功能，通过多种渠道主动推送任务提醒，防止任务遗漏或超时。通过数据分析和机器学习，系统能够不断优化任务生成和分配策略，为医护人员提供更加智能化、个性化的工作流支持，全面提升医疗服务的规范性和连续性</w:t>
      </w:r>
      <w:r>
        <w:t>。</w:t>
      </w:r>
    </w:p>
    <w:p w14:paraId="3F07CCA8">
      <w:pPr>
        <w:pStyle w:val="3"/>
        <w:rPr>
          <w:lang w:bidi="ar"/>
        </w:rPr>
      </w:pPr>
      <w:bookmarkStart w:id="30" w:name="_Toc226041061"/>
      <w:r>
        <w:rPr>
          <w:rFonts w:hint="eastAsia"/>
          <w:lang w:bidi="ar"/>
        </w:rPr>
        <w:t>临床智能服务</w:t>
      </w:r>
      <w:bookmarkEnd w:id="30"/>
    </w:p>
    <w:p w14:paraId="2943116A">
      <w:pPr>
        <w:pStyle w:val="4"/>
        <w:rPr>
          <w:rFonts w:eastAsia="宋体"/>
        </w:rPr>
      </w:pPr>
      <w:bookmarkStart w:id="31" w:name="_Toc226041062"/>
      <w:r>
        <w:rPr>
          <w:rFonts w:hint="eastAsia" w:eastAsia="宋体"/>
        </w:rPr>
        <w:t>智能病历辅助生成</w:t>
      </w:r>
      <w:bookmarkEnd w:id="31"/>
    </w:p>
    <w:p w14:paraId="0CFFD4D2">
      <w:pPr>
        <w:pStyle w:val="5"/>
        <w:rPr>
          <w:rFonts w:ascii="宋体" w:hAnsi="宋体" w:eastAsia="宋体"/>
        </w:rPr>
      </w:pPr>
      <w:r>
        <w:rPr>
          <w:rFonts w:hint="eastAsia" w:ascii="宋体" w:hAnsi="宋体" w:eastAsia="宋体"/>
        </w:rPr>
        <w:t>智能门诊病历辅助生成</w:t>
      </w:r>
    </w:p>
    <w:p w14:paraId="4D943070">
      <w:pPr>
        <w:ind w:firstLine="480"/>
        <w:rPr>
          <w:rFonts w:cs="宋体"/>
        </w:rPr>
      </w:pPr>
      <w:r>
        <w:rPr>
          <w:rFonts w:hint="eastAsia" w:cs="宋体"/>
        </w:rPr>
        <w:t>患者在候诊期间，可通过智能手机终端或部署在候诊区的智能服务机器人便捷启动此项智能服务。需基于先进的大语言模型技术，构建拟人化的交互问诊体验，能够智能引导患者围绕主诉即本次就诊的核心原因展开多轮深度对话。</w:t>
      </w:r>
    </w:p>
    <w:p w14:paraId="491322B6">
      <w:pPr>
        <w:ind w:firstLine="480"/>
        <w:rPr>
          <w:rFonts w:cs="宋体"/>
        </w:rPr>
      </w:pPr>
      <w:r>
        <w:rPr>
          <w:rFonts w:hint="eastAsia" w:cs="宋体"/>
        </w:rPr>
        <w:t>在问诊过程中，需具备自动调取和整合患者历史健康档案(包括本院门急诊、住院、体检等诊疗病历信息)的能力，深度梳理并整合“一诉五史”关键医疗信息，包括详细的现病史发展过程、相关的既往疾病史、个人生活习惯史、家族遗传病史以及药物过敏史、就医目的等重要信息。基于大模型的深度理解能力，能够动态解析来自问诊对话、健康档案等多源信息的临床意义，识别其中的关键医疗实体和语义关联。</w:t>
      </w:r>
    </w:p>
    <w:p w14:paraId="7E277AC7">
      <w:pPr>
        <w:ind w:firstLine="480"/>
        <w:rPr>
          <w:rFonts w:cs="宋体"/>
        </w:rPr>
      </w:pPr>
      <w:r>
        <w:rPr>
          <w:rFonts w:hint="eastAsia" w:cs="宋体"/>
        </w:rPr>
        <w:t>通过智能的信息抽取和结构化处理，支持将分散的医疗信息转化为符合临床规范的预问诊报告。在患者抵达诊室前，主动将生成的预问诊报告推送至医生工作站，实现核心诊疗数据的超前传递与可视化展示，并提供医生调阅及引用写入病历。</w:t>
      </w:r>
    </w:p>
    <w:p w14:paraId="4B9E1C41">
      <w:pPr>
        <w:pStyle w:val="5"/>
        <w:rPr>
          <w:rFonts w:ascii="宋体" w:hAnsi="宋体" w:eastAsia="宋体"/>
        </w:rPr>
      </w:pPr>
      <w:r>
        <w:rPr>
          <w:rFonts w:hint="eastAsia" w:ascii="宋体" w:hAnsi="宋体" w:eastAsia="宋体"/>
        </w:rPr>
        <w:t>智能门诊语音病历</w:t>
      </w:r>
    </w:p>
    <w:p w14:paraId="0BAEBC1D">
      <w:pPr>
        <w:ind w:firstLine="480"/>
      </w:pPr>
      <w:r>
        <w:rPr>
          <w:rFonts w:hint="eastAsia"/>
        </w:rPr>
        <w:t>通过与门诊医生工作站及医疗级语音采集系统深度集成，实现从诊中对话到标准病历的全流程智能化生成。核心流程和需求如下：</w:t>
      </w:r>
    </w:p>
    <w:p w14:paraId="4973577C">
      <w:pPr>
        <w:ind w:firstLine="482"/>
        <w:rPr>
          <w:b/>
          <w:bCs/>
        </w:rPr>
      </w:pPr>
      <w:r>
        <w:rPr>
          <w:rFonts w:hint="eastAsia"/>
          <w:b/>
          <w:bCs/>
        </w:rPr>
        <w:t>（1）无感录音与自动关联</w:t>
      </w:r>
    </w:p>
    <w:p w14:paraId="68F01DAA">
      <w:pPr>
        <w:ind w:firstLine="480"/>
      </w:pPr>
      <w:r>
        <w:rPr>
          <w:rFonts w:hint="eastAsia"/>
        </w:rPr>
        <w:t>系统可由医生自主判断或自动激活并锁定本次诊疗会话的录音通道。医患沟通全过程中，专用麦克风高保真实时录音转化为对话文本，无需医生任何额外操作。</w:t>
      </w:r>
    </w:p>
    <w:p w14:paraId="5EAEF8FE">
      <w:pPr>
        <w:ind w:firstLine="482"/>
        <w:rPr>
          <w:b/>
          <w:bCs/>
        </w:rPr>
      </w:pPr>
      <w:r>
        <w:rPr>
          <w:rFonts w:hint="eastAsia"/>
          <w:b/>
          <w:bCs/>
        </w:rPr>
        <w:t>（2）深度融合临床诊疗逻辑与书写规则</w:t>
      </w:r>
    </w:p>
    <w:p w14:paraId="79931A3C">
      <w:pPr>
        <w:ind w:firstLine="480"/>
      </w:pPr>
      <w:r>
        <w:rPr>
          <w:rFonts w:hint="eastAsia"/>
        </w:rPr>
        <w:t>内置电子病历书写规范：病历生成智能体严格遵循《中医电子病历书写规范》，同时支持按照院内电子病历数据元结构化生成，满足快速引用回写。</w:t>
      </w:r>
    </w:p>
    <w:p w14:paraId="1B627A91">
      <w:pPr>
        <w:ind w:firstLine="480"/>
      </w:pPr>
      <w:r>
        <w:rPr>
          <w:rFonts w:hint="eastAsia"/>
        </w:rPr>
        <w:t>主诉智能凝练：基于医患对话内容，自动提取患者核心不适表述，剔除冗余描述（如将“我这三天一直发烧，浑身没劲，体温最高到39度”凝练为“发热、乏力3天，体温最高39℃”）；</w:t>
      </w:r>
    </w:p>
    <w:p w14:paraId="2C04CF70">
      <w:pPr>
        <w:ind w:firstLine="480"/>
      </w:pPr>
      <w:r>
        <w:rPr>
          <w:rFonts w:hint="eastAsia"/>
        </w:rPr>
        <w:t>现病史时序重构：精准识别症状发生、发展、演变的时间节点（如“3天前无明显诱因出现上腹痛，昨日起疼痛加重伴呕吐2次”），以及外院就诊经过及治疗情况，按时间轴自动梳理为规范化表述；</w:t>
      </w:r>
    </w:p>
    <w:p w14:paraId="62210EC4">
      <w:pPr>
        <w:ind w:firstLine="480"/>
      </w:pPr>
      <w:r>
        <w:rPr>
          <w:rFonts w:hint="eastAsia"/>
        </w:rPr>
        <w:t>既往病史汇总：包括个人史、过敏史、月经史、家族史等等；</w:t>
      </w:r>
    </w:p>
    <w:p w14:paraId="4F96CF75">
      <w:pPr>
        <w:ind w:firstLine="480"/>
      </w:pPr>
      <w:r>
        <w:rPr>
          <w:rFonts w:hint="eastAsia"/>
        </w:rPr>
        <w:t>体征结构化表达：将口语化查体描述（如“肚子有点硬，压着疼”）转化为标准术语（“腹肌紧张，剑突下压痛(+)”），并自动归类至体格检查章节；</w:t>
      </w:r>
    </w:p>
    <w:p w14:paraId="67A19830">
      <w:pPr>
        <w:ind w:firstLine="480"/>
      </w:pPr>
      <w:r>
        <w:rPr>
          <w:rFonts w:hint="eastAsia"/>
        </w:rPr>
        <w:t>诊疗决策归位：智能识别诊断依据与处置方案（如“考虑急性胃炎，开奥美拉唑口服”），完整生成诊断段落。</w:t>
      </w:r>
    </w:p>
    <w:p w14:paraId="3D585DBA">
      <w:pPr>
        <w:ind w:firstLine="482"/>
        <w:rPr>
          <w:b/>
          <w:bCs/>
        </w:rPr>
      </w:pPr>
      <w:r>
        <w:rPr>
          <w:rFonts w:hint="eastAsia"/>
          <w:b/>
          <w:bCs/>
        </w:rPr>
        <w:t>（3）内置医疗质控引擎实时守护诊疗安全</w:t>
      </w:r>
    </w:p>
    <w:p w14:paraId="02107ED1">
      <w:pPr>
        <w:ind w:firstLine="480"/>
      </w:pPr>
      <w:r>
        <w:rPr>
          <w:rFonts w:hint="eastAsia"/>
        </w:rPr>
        <w:t>必问项漏诊预警：在病历生成阶段自动检测关键病史缺项（如过敏史、传染病接触史未提及），于医生审核界面高亮提醒补问；</w:t>
      </w:r>
    </w:p>
    <w:p w14:paraId="4DDDCE06">
      <w:pPr>
        <w:ind w:firstLine="480"/>
      </w:pPr>
      <w:r>
        <w:rPr>
          <w:rFonts w:hint="eastAsia"/>
        </w:rPr>
        <w:t>逻辑矛盾校验：识别临床矛盾点（如“无高血压史”但录音中出现“服用降压药10年”），触发矛盾警示。</w:t>
      </w:r>
    </w:p>
    <w:p w14:paraId="51359B91">
      <w:pPr>
        <w:ind w:firstLine="482"/>
        <w:rPr>
          <w:b/>
          <w:bCs/>
        </w:rPr>
      </w:pPr>
      <w:r>
        <w:rPr>
          <w:rFonts w:hint="eastAsia"/>
          <w:b/>
          <w:bCs/>
        </w:rPr>
        <w:t>（4）审核优化与高效引用</w:t>
      </w:r>
    </w:p>
    <w:p w14:paraId="109DDCED">
      <w:pPr>
        <w:ind w:firstLine="480"/>
      </w:pPr>
      <w:r>
        <w:rPr>
          <w:rFonts w:hint="eastAsia"/>
        </w:rPr>
        <w:t>生成病历实时推送至医生工作站审核界面，支持两种高效操作模式：一键引用确认：医生可直接采纳结构化病历全文作为正式记录。</w:t>
      </w:r>
    </w:p>
    <w:p w14:paraId="70BE4885">
      <w:pPr>
        <w:numPr>
          <w:ilvl w:val="255"/>
          <w:numId w:val="0"/>
        </w:numPr>
        <w:ind w:firstLine="480" w:firstLineChars="200"/>
      </w:pPr>
      <w:r>
        <w:rPr>
          <w:rFonts w:hint="eastAsia"/>
        </w:rPr>
        <w:t>（5）人工校验功能</w:t>
      </w:r>
    </w:p>
    <w:p w14:paraId="4DA90EAB">
      <w:pPr>
        <w:numPr>
          <w:ilvl w:val="255"/>
          <w:numId w:val="0"/>
        </w:numPr>
        <w:ind w:firstLine="480" w:firstLineChars="200"/>
      </w:pPr>
      <w:r>
        <w:rPr>
          <w:rFonts w:hint="eastAsia"/>
        </w:rPr>
        <w:t>系统生成或智能提醒项目错误时，可由医生判断准确性后手工选择系统智能提醒或转化结果是否准确，以便系统持续优化。</w:t>
      </w:r>
    </w:p>
    <w:p w14:paraId="13311C02">
      <w:pPr>
        <w:pStyle w:val="5"/>
        <w:numPr>
          <w:ilvl w:val="3"/>
          <w:numId w:val="9"/>
        </w:numPr>
        <w:tabs>
          <w:tab w:val="clear" w:pos="864"/>
        </w:tabs>
        <w:ind w:left="2160" w:hanging="420"/>
        <w:rPr>
          <w:rFonts w:ascii="宋体" w:hAnsi="宋体" w:eastAsia="宋体"/>
        </w:rPr>
      </w:pPr>
      <w:r>
        <w:rPr>
          <w:rFonts w:hint="eastAsia" w:ascii="宋体" w:hAnsi="宋体" w:eastAsia="宋体"/>
        </w:rPr>
        <w:t>智能住院病历辅助生成</w:t>
      </w:r>
    </w:p>
    <w:p w14:paraId="5E0C3D22">
      <w:pPr>
        <w:ind w:firstLine="480" w:firstLineChars="200"/>
        <w:rPr>
          <w:rFonts w:cs="宋体"/>
        </w:rPr>
      </w:pPr>
      <w:r>
        <w:rPr>
          <w:rFonts w:hint="eastAsia" w:cs="宋体"/>
        </w:rPr>
        <w:t>支持与临床业务系统对接，辅助生成入院记录、病程记录及出院小结等病历内容，提高医生工作效率。通过多模态数据对接整合多源医疗信息（如智能语音信息、OCR识别信息），基于组合式大语言模型与工作流编排服务实现结构化数据解析、非结构化文本处理、医学术语标准化及上下文语义理解。同时，结合动态模板匹配技术，智能适配不同临床场景需求，辅助生成病历内容，最终在医生交互界面提供可视化操作模块，支持将标准化病历输出引用至电子病历系统，形成闭环式临床病历辅助生成体系。</w:t>
      </w:r>
    </w:p>
    <w:p w14:paraId="14A9610D">
      <w:pPr>
        <w:ind w:firstLine="480" w:firstLineChars="200"/>
        <w:rPr>
          <w:rFonts w:cs="宋体"/>
        </w:rPr>
      </w:pPr>
    </w:p>
    <w:p w14:paraId="1FC35855">
      <w:pPr>
        <w:pStyle w:val="6"/>
        <w:rPr>
          <w:rFonts w:cs="宋体"/>
        </w:rPr>
      </w:pPr>
      <w:r>
        <w:rPr>
          <w:rFonts w:hint="eastAsia" w:eastAsia="宋体" w:cs="宋体"/>
          <w:b/>
          <w:bCs/>
        </w:rPr>
        <w:t>入院记录</w:t>
      </w:r>
    </w:p>
    <w:p w14:paraId="0EE05B3D">
      <w:pPr>
        <w:ind w:firstLine="420"/>
      </w:pPr>
      <w:r>
        <w:rPr>
          <w:rFonts w:hint="eastAsia"/>
        </w:rPr>
        <w:t>基于医疗大语言模型与多源数据融合技术，提供智能化的入院记录辅助生成服务。通过深度整合患者在门急诊及历史诊疗中的关键信息（如有），结合动态模板与临床知识图谱，自动生成规范、完整的入院记录草案，显著提升医生收治患者时病历书写的效率与规范性。</w:t>
      </w:r>
    </w:p>
    <w:p w14:paraId="5018E716">
      <w:pPr>
        <w:ind w:firstLine="420"/>
      </w:pPr>
      <w:r>
        <w:rPr>
          <w:rFonts w:hint="eastAsia"/>
        </w:rPr>
        <w:t>在数据整合层面，支持自动获取并智能解析患者的多源异构医疗数据。系统需对接门急诊系统，自动抓取本次就诊的主诉、现病史、初步诊断及处置意见；同时，从医院信息系统（HIS）和电子病历（EMR）中整合患者的基本信息、既往史、个人史、家族史及过敏史。通过集成实验室信息系统（LIS）、影像归档和通信系统（PACS）等，自动引入入院前已完成的重要辅助检查结果。</w:t>
      </w:r>
    </w:p>
    <w:p w14:paraId="66660C1C">
      <w:pPr>
        <w:ind w:firstLine="420"/>
      </w:pPr>
      <w:r>
        <w:rPr>
          <w:rFonts w:hint="eastAsia"/>
        </w:rPr>
        <w:t>在内容智能生成环节，需采用结构化模板与上下文感知生成相结合的技术路径。系统基于患者的初步诊断或收治科室，自动匹配最适配的专业化入院记录模板。在数据填充时，对于“主诉”、“现病史”、“既往史”等部分，系统能够对整合的非结构化文本进行语义理解与标准化重构，生成逻辑连贯、术语规范的描述。对于“体格检查”与“专科情况”，系统可依据接入的智能语音录入结果或关键体征数据，进行自动归纳与规范化描述。针对初步诊断、诊疗计划等内容，则基于本次入院原因、检查发现及临床知识图谱进行辅助生成与逻辑建议。</w:t>
      </w:r>
    </w:p>
    <w:p w14:paraId="73EB7532">
      <w:pPr>
        <w:ind w:firstLine="420"/>
      </w:pPr>
      <w:r>
        <w:rPr>
          <w:rFonts w:hint="eastAsia"/>
        </w:rPr>
        <w:t>在规范遵循与质控方面，生成内容需严格遵循《病历书写基本规范》对入院记录的格式与时限要求。系统内置智能校验规则，自动核查必填项的完整性、时间逻辑的一致性（如发病时间、就诊时间、入院时间）以及诊断与依据的匹配度，并对存疑或缺失内容进行提示，确保文书生成的质里。</w:t>
      </w:r>
    </w:p>
    <w:p w14:paraId="1D546F69">
      <w:pPr>
        <w:ind w:firstLine="420" w:firstLineChars="0"/>
      </w:pPr>
      <w:r>
        <w:rPr>
          <w:rFonts w:hint="eastAsia"/>
        </w:rPr>
        <w:t>提供高效的医生交互与闭环管理机制。生成的入院记录草案在医生界面清晰呈现，支持对任意段落进行快速编辑与修订。医生确认后，可通过一键引用功能，将终版文书导入电子病历系统（EMR）完成归档。系统需记录完整的生成与修改日志，确保全流程可追溯。通过标准接口与各临床业务系统无缝集成，实现患者信息在入院环节的自动流转与高效利用。</w:t>
      </w:r>
    </w:p>
    <w:p w14:paraId="16923B56">
      <w:pPr>
        <w:pStyle w:val="6"/>
        <w:rPr>
          <w:rFonts w:eastAsia="宋体"/>
        </w:rPr>
      </w:pPr>
      <w:r>
        <w:rPr>
          <w:rFonts w:hint="eastAsia" w:eastAsia="宋体"/>
        </w:rPr>
        <w:t>首次病程记录</w:t>
      </w:r>
    </w:p>
    <w:p w14:paraId="02FB20FF">
      <w:pPr>
        <w:ind w:firstLine="420"/>
      </w:pPr>
      <w:r>
        <w:rPr>
          <w:rFonts w:hint="eastAsia"/>
        </w:rPr>
        <w:t>基于先进的自然语言处理技术和医疗知识图谱，构建智能化的病历文书生成体系。支持通过深度整合患者多源医疗数据，结合智能算法与病历模板库，实现首次病程记录的高效、规范生成，显著提升临床文书书写质量和效率。</w:t>
      </w:r>
    </w:p>
    <w:p w14:paraId="772D8670">
      <w:pPr>
        <w:ind w:firstLine="420"/>
      </w:pPr>
      <w:r>
        <w:rPr>
          <w:rFonts w:hint="eastAsia"/>
        </w:rPr>
        <w:t>支持自动获取患者基本信息、既往病史、过敏史、家族史等基础数据，同时实时对接当次就诊的门诊记录、急诊病历、入院体检、初步诊断及重要辅助检查结果。通过医疗专用大语言模型的深度分析能力，系统能够智能识别关键临床表现和异常指标，提取具有诊断价值的症状特征和体征信息，为病程记录提供全面的数据支撑。</w:t>
      </w:r>
    </w:p>
    <w:p w14:paraId="288B728C">
      <w:pPr>
        <w:ind w:firstLine="420"/>
      </w:pPr>
      <w:r>
        <w:rPr>
          <w:rFonts w:hint="eastAsia"/>
        </w:rPr>
        <w:t>在病历内容生成环节，需采用智能模板匹配与自适应生成相结合的技术路径。基于患者疾病类型和病情特点，自动匹配最适合的病历模板，同时根据具体临床数据进行个性化内容填充。系统生成的结构化病历内容需严格遵循《病历书写基本规范》要求，包含病例特点、诊断依据、鉴别诊断、诊疗计划等核心模块。在病例特点部分，系统需突出主要症状、重要体征和关键辅助检查结果；在诊断依据部分，系统需结合临床表现和检查结果进行逻辑分析；在诊疗计划部分，系统需基于临床路径和诊疗规范提出具体的检查、治疗和护理方案。</w:t>
      </w:r>
    </w:p>
    <w:p w14:paraId="08B63902">
      <w:pPr>
        <w:ind w:firstLine="420"/>
      </w:pPr>
      <w:r>
        <w:rPr>
          <w:rFonts w:hint="eastAsia"/>
        </w:rPr>
        <w:t>提供便捷的内容引用机制，生成的首次病程记录支持一键导入电子病历系统，医生可根据实际情况对生成内容进行快速编辑和调整。提供灵活的内容模块化管理，支持对单个段落或特定内容的独立引用，方便医生根据个人习惯和实际需求进行选择性使用。同时，需保留完整的内容生成日志，记录每次生成和修改的痕迹，确保病历书写的可追溯性。</w:t>
      </w:r>
    </w:p>
    <w:p w14:paraId="51B5B487">
      <w:pPr>
        <w:pStyle w:val="6"/>
        <w:rPr>
          <w:rFonts w:eastAsia="宋体"/>
        </w:rPr>
      </w:pPr>
      <w:r>
        <w:rPr>
          <w:rFonts w:hint="eastAsia" w:eastAsia="宋体"/>
        </w:rPr>
        <w:t>术前小结</w:t>
      </w:r>
    </w:p>
    <w:p w14:paraId="42DB7EBA">
      <w:pPr>
        <w:ind w:firstLine="420"/>
      </w:pPr>
      <w:r>
        <w:rPr>
          <w:rFonts w:hint="eastAsia"/>
        </w:rPr>
        <w:t>基于医疗大语言模型和临床知识图谱，提供智能化的术前评估与小结生成服务。支持通过深度整合患者多源医疗数据，结合手术类型和患者个体特征，自动生成规范、完整的术前小结文档，显著提升术前准备效率和质量。</w:t>
      </w:r>
    </w:p>
    <w:p w14:paraId="79997DAF">
      <w:pPr>
        <w:ind w:firstLine="420"/>
      </w:pPr>
      <w:r>
        <w:rPr>
          <w:rFonts w:hint="eastAsia"/>
        </w:rPr>
        <w:t>支持自动获取患者基本信息、现病史、既往史、过敏史等基础数据，同时整合本次住院期间的各项检查结果，包括实验室检验、影像学报告、心电图、肺功能等重要辅助检查资料。需特别关注与手术相关的专项评估结果，如麻醉评估、心血管风险评估、呼吸功能评估等，确保术前小结包含所有关键医疗信息。通过智能数据解析技术，支持智能识别异常指标和潜在风险因素，为术前评估提供全面数据支撑。</w:t>
      </w:r>
    </w:p>
    <w:p w14:paraId="107793CB">
      <w:pPr>
        <w:ind w:firstLine="420"/>
      </w:pPr>
      <w:r>
        <w:rPr>
          <w:rFonts w:hint="eastAsia"/>
        </w:rPr>
        <w:t>在智能生成环节，需采用结构化模板与自适应内容生成相结合的技术方案。基于手术类型和患者具体情况，系统自动匹配相应的术前小结模板，同时根据实际医疗数据动态生成个性化内容。生成内容需包括患者基本信息、术前诊断、诊断依据、手术指征、拟行手术方案、术前准备情况、风险评估及应对措施等核心要素。需特别注重手术安全相关内容的生成，能重点描述患者合并疾病对手术的影响、麻醉风险评估结果以及必要的预防性措施。</w:t>
      </w:r>
    </w:p>
    <w:p w14:paraId="566D97E7">
      <w:pPr>
        <w:ind w:firstLine="420"/>
      </w:pPr>
      <w:r>
        <w:rPr>
          <w:rFonts w:hint="eastAsia"/>
        </w:rPr>
        <w:t>提供智能风险评估与预警能力。通过分析患者年龄、基础疾病、器官功能状态等因素，系统自动评估手术风险等级，并生成相应的风险防控建议。对于高风险患者，能突出显示关键风险点和应对策略，提醒手术团队重点关注。同时，支持智能检查术前准备的完整性，对缺失的必要检查或评估项目进行提示，确保术前准备符合医疗规范和要求。</w:t>
      </w:r>
    </w:p>
    <w:p w14:paraId="45696BDC">
      <w:pPr>
        <w:ind w:firstLine="420"/>
      </w:pPr>
      <w:r>
        <w:rPr>
          <w:rFonts w:hint="eastAsia"/>
        </w:rPr>
        <w:t>在系统集成方面，需支持与电子病历系统的深度对接。生成的术前小结可直接导入病历系统，医生可对生成内容进行审核和修改，系统会记录完整的修改痕迹。此外，需支持术前小结的版本管理，允许根据病情变化重新生成或更新文档。</w:t>
      </w:r>
    </w:p>
    <w:p w14:paraId="785BA2D2">
      <w:pPr>
        <w:pStyle w:val="6"/>
        <w:rPr>
          <w:rFonts w:eastAsia="宋体"/>
        </w:rPr>
      </w:pPr>
      <w:r>
        <w:rPr>
          <w:rFonts w:hint="eastAsia" w:eastAsia="宋体"/>
        </w:rPr>
        <w:t>阶段小结</w:t>
      </w:r>
    </w:p>
    <w:p w14:paraId="6E825290">
      <w:pPr>
        <w:ind w:firstLine="420"/>
      </w:pPr>
      <w:r>
        <w:rPr>
          <w:rFonts w:hint="eastAsia"/>
        </w:rPr>
        <w:t>阶段小结辅助生成需严格遵循国家《病历书写基本规范》及相关医疗法规要求，通过人工智能技术实现住院患者阶段小结的标准化、规范化生成。基于医疗知识图谱和自然语言处理技术，为临床医生提供符合医疗质量要求的智能化阶段小结书写服务。</w:t>
      </w:r>
    </w:p>
    <w:p w14:paraId="18A65D52">
      <w:pPr>
        <w:ind w:firstLine="420"/>
      </w:pPr>
      <w:r>
        <w:rPr>
          <w:rFonts w:hint="eastAsia"/>
        </w:rPr>
        <w:t>在数据整合方面，需构建完整的患者诊疗信息集成体系。自动获取患者基础信息、入院诊断、初始病情等基础数据，深度整合本住院周期内的全部诊疗记录，包括病程记录、检查检验结果、治疗措施、手术记录、会诊意见等重要信息。支持通过智能时序分析技术，构建患者住院期间的病情演变轨迹，准确提取关键病情变化点、重要检查发现和治疗效果评估数据，为阶段小结提供全面的数据支撑。</w:t>
      </w:r>
    </w:p>
    <w:p w14:paraId="4156C1C5">
      <w:pPr>
        <w:ind w:firstLine="420"/>
      </w:pPr>
      <w:r>
        <w:rPr>
          <w:rFonts w:hint="eastAsia"/>
        </w:rPr>
        <w:t>在规范遵循方面，需严格遵循国家病历书写规范和时限要求。根据《病历书写基本规范》，确保阶段小结在患者住院满月、病情重大变化或治疗阶段转换时及时完成。需内置智能计时提醒机制，自动监控住院时间节点和病情变化关键点，及时触发阶段小结生成任务。在内容结构上，需严格遵循规范要求，智能生成包含本阶段诊疗经过、目前情况、下一步诊疗计划等核心要素的结构化文档。</w:t>
      </w:r>
    </w:p>
    <w:p w14:paraId="38547823">
      <w:pPr>
        <w:ind w:firstLine="420"/>
      </w:pPr>
      <w:r>
        <w:rPr>
          <w:rFonts w:hint="eastAsia"/>
        </w:rPr>
        <w:t>需采用智能化模板与自适应内容生成相结合的技术架构。基于患者疾病类型、治疗阶段和病情特点，自动匹配相应的阶段小结模板。</w:t>
      </w:r>
    </w:p>
    <w:p w14:paraId="1B919AD4">
      <w:pPr>
        <w:ind w:firstLine="420"/>
      </w:pPr>
      <w:r>
        <w:rPr>
          <w:rFonts w:hint="eastAsia"/>
        </w:rPr>
        <w:t>系统生成的阶段小结需包含以下核心内容：</w:t>
      </w:r>
    </w:p>
    <w:p w14:paraId="3BED6EC3">
      <w:pPr>
        <w:ind w:firstLine="420"/>
      </w:pPr>
      <w:r>
        <w:rPr>
          <w:rFonts w:hint="eastAsia"/>
        </w:rPr>
        <w:t>本阶段诊疗总结：系统梳理本阶段的主要诊疗措施、重要检查结果及病情变化情况。</w:t>
      </w:r>
    </w:p>
    <w:p w14:paraId="1EBF0E13">
      <w:pPr>
        <w:ind w:firstLine="420"/>
      </w:pPr>
      <w:r>
        <w:rPr>
          <w:rFonts w:hint="eastAsia"/>
        </w:rPr>
        <w:t>目前情况分析：综合当前临床症状、体征及辅助检查结果，生成全面的病情评估。</w:t>
      </w:r>
    </w:p>
    <w:p w14:paraId="228BC393">
      <w:pPr>
        <w:ind w:firstLine="420"/>
      </w:pPr>
      <w:r>
        <w:rPr>
          <w:rFonts w:hint="eastAsia"/>
        </w:rPr>
        <w:t>后续诊疗计划：基于诊疗规范和临床路径，智能生成下一阶段的检查、治疗和康复方案。</w:t>
      </w:r>
    </w:p>
    <w:p w14:paraId="66DA9B9E">
      <w:pPr>
        <w:ind w:firstLine="420"/>
      </w:pPr>
      <w:r>
        <w:rPr>
          <w:rFonts w:hint="eastAsia"/>
        </w:rPr>
        <w:t>重要事项说明：对需要特别关注的病情变化、风险因素及患者教育要点进行重点说明。</w:t>
      </w:r>
    </w:p>
    <w:p w14:paraId="6B90E598">
      <w:pPr>
        <w:ind w:firstLine="420"/>
      </w:pPr>
      <w:r>
        <w:rPr>
          <w:rFonts w:hint="eastAsia"/>
        </w:rPr>
        <w:t>需提供便捷的一键引用和编辑机制，生成的阶段小结可直接导入电子病历系统。支持内容的灵活调整和补充，医生可根据患者具体情况对生成内容进行个性化修改。同时，需保留完整的生成日志和修改痕迹，确保医疗文书的可追溯性。通过标准化的数据接口，与医院各业务系统实现无缝对接，支持数据的实时同步和业务协同。</w:t>
      </w:r>
    </w:p>
    <w:p w14:paraId="30C4F952">
      <w:pPr>
        <w:pStyle w:val="6"/>
        <w:rPr>
          <w:rFonts w:eastAsia="宋体"/>
        </w:rPr>
      </w:pPr>
      <w:r>
        <w:rPr>
          <w:rFonts w:hint="eastAsia" w:eastAsia="宋体"/>
        </w:rPr>
        <w:t>出院记录</w:t>
      </w:r>
    </w:p>
    <w:p w14:paraId="0F9D976F">
      <w:pPr>
        <w:ind w:firstLine="420"/>
      </w:pPr>
      <w:r>
        <w:rPr>
          <w:rFonts w:hint="eastAsia"/>
        </w:rPr>
        <w:t>出院记录辅助生成功能需严格遵循国家《病历书写基本规范》及相关医疗法规要求，通过人工智能技术实现出院记录的标准化、规范化生成。基于医疗大语言模型和临床知识图谱，构建完整的出院记录智能化生成体系，确保医疗文书的完整性、准确性和时效性。</w:t>
      </w:r>
    </w:p>
    <w:p w14:paraId="2BC72C3B">
      <w:pPr>
        <w:ind w:firstLine="420"/>
      </w:pPr>
      <w:r>
        <w:rPr>
          <w:rFonts w:hint="eastAsia"/>
        </w:rPr>
        <w:t>在数据整合层面，需构建全方位的患者信息采集机制。自动获取患者基本信息、入院诊断、入院时主要症状及体征等基础数据，同时深度整合本次住院期间的全部诊疗记录，包括病程记录、手术记录、会诊记录、重要检查检验结果、特殊治疗措施及病情演变过程。支持对接护理记录系统，获取生命体征监测、护理评估及健康教育等重要信息，通过多源数据融合分析，构建完整的住院诊疗全貌。</w:t>
      </w:r>
    </w:p>
    <w:p w14:paraId="12F8A209">
      <w:pPr>
        <w:ind w:firstLine="420"/>
      </w:pPr>
      <w:r>
        <w:rPr>
          <w:rFonts w:hint="eastAsia"/>
        </w:rPr>
        <w:t>在规范遵循方面，系统需严格遵循国家病历书写的基本规范和时限要求。系统确保出院记录在患者出院后24小时内完成，符合《病历书写基本规范》的时限规定。在内容结构上，需严格按照规范要求，生成包含入院情况、诊疗经过、出院诊断、出院情况、出院医嘱及随访指导等核心要素的结构化文档。需内置智能质控机制，自动校验内容的完整性和规范性，确保出院记录符合医疗质量评估和医保结算要求。</w:t>
      </w:r>
    </w:p>
    <w:p w14:paraId="676CFB80">
      <w:pPr>
        <w:ind w:firstLine="420"/>
      </w:pPr>
      <w:r>
        <w:rPr>
          <w:rFonts w:hint="eastAsia"/>
        </w:rPr>
        <w:t>需采用智能模板匹配与个性化内容生成相结合的技术路径。基于患者疾病类型、治疗方案和出院去向，自动匹配相应的出院记录模板。</w:t>
      </w:r>
    </w:p>
    <w:p w14:paraId="5AF93B3C">
      <w:pPr>
        <w:ind w:firstLine="420"/>
      </w:pPr>
      <w:r>
        <w:rPr>
          <w:rFonts w:hint="eastAsia"/>
        </w:rPr>
        <w:t>系统生成的出院记录需包含以下核心内容：</w:t>
      </w:r>
    </w:p>
    <w:p w14:paraId="26624F8E">
      <w:pPr>
        <w:ind w:firstLine="420"/>
      </w:pPr>
      <w:r>
        <w:rPr>
          <w:rFonts w:hint="eastAsia"/>
        </w:rPr>
        <w:t>入院情况概要：系统自动提炼患者入院时的主要症状、体征及初步诊断。</w:t>
      </w:r>
    </w:p>
    <w:p w14:paraId="2492BD80">
      <w:pPr>
        <w:ind w:firstLine="420"/>
      </w:pPr>
      <w:r>
        <w:rPr>
          <w:rFonts w:hint="eastAsia"/>
        </w:rPr>
        <w:t>诊疗过程总结：智能梳理住院期间的主要检查发现、重要治疗措施及手术情况。</w:t>
      </w:r>
    </w:p>
    <w:p w14:paraId="2C7C92D8">
      <w:pPr>
        <w:ind w:firstLine="420"/>
      </w:pPr>
      <w:r>
        <w:rPr>
          <w:rFonts w:hint="eastAsia"/>
        </w:rPr>
        <w:t>出院诊断明确：按照主要诊断、次要诊断的顺序生成标准化的诊断列表。</w:t>
      </w:r>
    </w:p>
    <w:p w14:paraId="421A3CEA">
      <w:pPr>
        <w:ind w:firstLine="420"/>
      </w:pPr>
      <w:r>
        <w:rPr>
          <w:rFonts w:hint="eastAsia"/>
        </w:rPr>
        <w:t>出院情况详述：包括患者当前症状、体征、治疗效果及康复状况评估。</w:t>
      </w:r>
    </w:p>
    <w:p w14:paraId="039FABB0">
      <w:pPr>
        <w:ind w:firstLine="420"/>
      </w:pPr>
      <w:r>
        <w:rPr>
          <w:rFonts w:hint="eastAsia"/>
        </w:rPr>
        <w:t>出院医嘱完整：涵盖药物治疗、康复指导、随访计划及注意事项等全面内容。</w:t>
      </w:r>
    </w:p>
    <w:p w14:paraId="1F8A27C7">
      <w:pPr>
        <w:ind w:firstLine="420"/>
      </w:pPr>
      <w:r>
        <w:rPr>
          <w:rFonts w:hint="eastAsia"/>
        </w:rPr>
        <w:t>提供便捷的一键引用机制，生成的出院记录可直接导入电子病历系统并完成归档。需支持内容的灵活调整和补充，医生可根据患者具体情况对生成内容进行个性化修改。同时，需提供智能校验功能，自动检测内容完整性、诊断编码准确性及医嘱合理性，确保出院记录符合医疗质量和安全要求。</w:t>
      </w:r>
    </w:p>
    <w:p w14:paraId="1224B08C">
      <w:pPr>
        <w:pStyle w:val="4"/>
        <w:rPr>
          <w:rFonts w:eastAsia="宋体"/>
        </w:rPr>
      </w:pPr>
      <w:bookmarkStart w:id="32" w:name="_Toc226041063"/>
      <w:r>
        <w:rPr>
          <w:rFonts w:hint="eastAsia" w:eastAsia="宋体"/>
        </w:rPr>
        <w:t>智能医疗文书质控辅助</w:t>
      </w:r>
      <w:bookmarkEnd w:id="32"/>
    </w:p>
    <w:p w14:paraId="2495A7A1">
      <w:pPr>
        <w:pStyle w:val="5"/>
        <w:rPr>
          <w:rFonts w:ascii="宋体" w:hAnsi="宋体" w:eastAsia="宋体"/>
        </w:rPr>
      </w:pPr>
      <w:r>
        <w:rPr>
          <w:rFonts w:hint="eastAsia" w:ascii="宋体" w:hAnsi="宋体" w:eastAsia="宋体"/>
        </w:rPr>
        <w:t>智能质控基础管理</w:t>
      </w:r>
    </w:p>
    <w:p w14:paraId="1C4C8AE1">
      <w:pPr>
        <w:pStyle w:val="6"/>
        <w:rPr>
          <w:rFonts w:eastAsia="宋体"/>
        </w:rPr>
      </w:pPr>
      <w:r>
        <w:rPr>
          <w:rFonts w:eastAsia="宋体"/>
        </w:rPr>
        <w:t>质控大脑</w:t>
      </w:r>
    </w:p>
    <w:p w14:paraId="3F78A6D7">
      <w:pPr>
        <w:ind w:firstLine="480"/>
      </w:pPr>
      <w:r>
        <w:rPr>
          <w:rFonts w:hint="eastAsia"/>
        </w:rPr>
        <w:t>在系统架构层面，需建立标准化的数据接入和处理机制。采用统一的数据接口规范，实现与各医疗业务系统的无缝对接，确保病历文书、护理记录、医疗管理数据和医保信息等多元数据的标准化入参。通过数据清洗、归一化和结构化处理，构建高质量的质控数据底座，为智能分析提供可靠的数据基础。</w:t>
      </w:r>
    </w:p>
    <w:p w14:paraId="12A55C6D">
      <w:pPr>
        <w:ind w:firstLine="480"/>
      </w:pPr>
      <w:r>
        <w:rPr>
          <w:rFonts w:hint="eastAsia"/>
        </w:rPr>
        <w:t>在规则管理方面，需构建完善的质控规则体系。基于国家医疗质量标准和医疗机构内部规范，建立标准化的规则库，涵盖病历书写规范、护理质量标准、医疗核心制度和医保政策要求等多个维度。需支持规则的动态更新和灵活配置，确保质控标准与最新政策要求保持同步。同时，通过规则引擎的技术实现，确保质控规则的可执行性和准确性。</w:t>
      </w:r>
    </w:p>
    <w:p w14:paraId="6CD77EA9">
      <w:pPr>
        <w:ind w:firstLine="480"/>
      </w:pPr>
      <w:r>
        <w:rPr>
          <w:rFonts w:hint="eastAsia"/>
        </w:rPr>
        <w:t>基于医疗质控的通用范式，构建标准化的思维链提示词库，涵盖问题识别、规则匹配、原因分析和改进建议等完整质控流程。通过模拟质控专家的思维过程，实现从表面问题到深层原因的精准追溯，确保质控分析的深度和广度。</w:t>
      </w:r>
    </w:p>
    <w:p w14:paraId="22231B06">
      <w:pPr>
        <w:ind w:firstLine="480"/>
      </w:pPr>
      <w:r>
        <w:rPr>
          <w:rFonts w:hint="eastAsia"/>
        </w:rPr>
        <w:t>在输出标准化方面，需建立统一的质控报告格式和问题反馈机制。所有质控结果均按照标准模板输出，包含问题描述、违反规则、严重程度、改进建议等核心要素。支持多维度数据可视化展示，帮助管理者快速把握质控全局，识别重点问题。</w:t>
      </w:r>
    </w:p>
    <w:p w14:paraId="37D071F3">
      <w:pPr>
        <w:pStyle w:val="6"/>
        <w:rPr>
          <w:rFonts w:eastAsia="宋体"/>
        </w:rPr>
      </w:pPr>
      <w:r>
        <w:rPr>
          <w:rFonts w:eastAsia="宋体"/>
        </w:rPr>
        <w:t>质控知识库</w:t>
      </w:r>
    </w:p>
    <w:p w14:paraId="52B036AA">
      <w:pPr>
        <w:ind w:firstLine="480"/>
      </w:pPr>
      <w:r>
        <w:rPr>
          <w:rFonts w:hint="eastAsia"/>
        </w:rPr>
        <w:t>通过构建基于校验规则和AI提示词的双模式质控规则库，为医疗机构提供统一、标准、智能的质控规则管理服务。该服务需采用分层级、多维度的管理架构，实现质控规则的全生命周期管理，支撑各类质控场景的精准实施。</w:t>
      </w:r>
    </w:p>
    <w:p w14:paraId="4D2E0B39">
      <w:pPr>
        <w:ind w:firstLine="480"/>
      </w:pPr>
      <w:r>
        <w:rPr>
          <w:rFonts w:hint="eastAsia"/>
        </w:rPr>
        <w:t>在规则库架构设计上，需建立了完善的多维分类管理体系。按照专题维度，将规则划分为门急诊病历质量、住院病历质量、病案首页质量、十八项核心制度、医保合规等专项类别；按照分类维度，细分为格式规范、内容完整、逻辑一致、时限符合等规则类型；按照细项维度，进一步拆解为具体可执行的检查条目。</w:t>
      </w:r>
    </w:p>
    <w:p w14:paraId="7A716005">
      <w:pPr>
        <w:ind w:firstLine="480"/>
      </w:pPr>
      <w:r>
        <w:rPr>
          <w:rFonts w:hint="eastAsia"/>
        </w:rPr>
        <w:t>在规则内容管理方面，需为每条规则建立了标准化的信息结构。规则标题采用统一的命名规范，清晰表述规则的核心内容；关联文书字段明确规则适用的病历类型和文书类别；规则内容详细描述具体的质控要求和标准；提示词信息则提供智能质控的引导语句和分析思路。通过这种标准化的信息结构，确保每条规则都具有明确的执行标准和评估依据。</w:t>
      </w:r>
    </w:p>
    <w:p w14:paraId="6A7DA99B">
      <w:pPr>
        <w:ind w:firstLine="480"/>
      </w:pPr>
      <w:r>
        <w:rPr>
          <w:rFonts w:hint="eastAsia"/>
        </w:rPr>
        <w:t>需支持两种质控模式的协同运作。校验规则模式基于结构化的逻辑判断，实现自动化、标准化的质控检查，适用于格式规范、必填项检查、数值范围验证等明确标准的质控场景。AI提示词模式则基于自然语言处理和深度学习技术，实现智能化的内涵质控分析，适用于诊断合理性、治疗方案适宜性、病情演变逻辑性等需要专业判断的复杂场景。两种模式相互补充，形成完整的质控能力覆盖。</w:t>
      </w:r>
    </w:p>
    <w:p w14:paraId="71E0A102">
      <w:pPr>
        <w:ind w:firstLine="480"/>
      </w:pPr>
      <w:r>
        <w:rPr>
          <w:rFonts w:hint="eastAsia"/>
        </w:rPr>
        <w:t>在规则配置管理层面，需提供灵活的方案定制功能。用户可根据实际质控需求，配置包括病历质量专项、病案首页质量提升、十八项核心制度落实、医保费用合规等各类质控方案。每个方案都可以精确选择适用的规则组合，设置规则的执行顺序和权重分配，并定义不同规则的预警阈值和处理流程。使质控方案能够精准匹配不同科室、不同病种、不同管理重点的质控需求。</w:t>
      </w:r>
    </w:p>
    <w:p w14:paraId="518DB3AD">
      <w:pPr>
        <w:pStyle w:val="6"/>
        <w:rPr>
          <w:rFonts w:eastAsia="宋体"/>
        </w:rPr>
      </w:pPr>
      <w:r>
        <w:rPr>
          <w:rFonts w:eastAsia="宋体"/>
        </w:rPr>
        <w:t>质控规则引擎</w:t>
      </w:r>
    </w:p>
    <w:p w14:paraId="4432C7B1">
      <w:pPr>
        <w:ind w:firstLine="480"/>
      </w:pPr>
      <w:r>
        <w:rPr>
          <w:rFonts w:hint="eastAsia"/>
        </w:rPr>
        <w:t>需基于先进的规则路由架构和多种执行引擎，实现高效、精准的质控校验任务处理。</w:t>
      </w:r>
    </w:p>
    <w:p w14:paraId="6B23B4F4">
      <w:pPr>
        <w:ind w:firstLine="480"/>
      </w:pPr>
      <w:r>
        <w:rPr>
          <w:rFonts w:hint="eastAsia"/>
        </w:rPr>
        <w:t>在核心机制层面，可根据质控任务的复杂度和特性，自动分派任务到最适合的处理通道：对于明确、简单的结构化规则，如格式校验、必填项检查、数值范围验证等，通过规则引擎实现快速自动化处理；对于需要专业判断和语义分析的复杂场景，则路由至AI质控系统进行深度分析，确保各类质控任务都能得到最优处理和精准分析。</w:t>
      </w:r>
    </w:p>
    <w:p w14:paraId="53E1E4CF">
      <w:pPr>
        <w:ind w:firstLine="480"/>
      </w:pPr>
      <w:r>
        <w:rPr>
          <w:rFonts w:hint="eastAsia"/>
        </w:rPr>
        <w:t>需支持基于时间触发的质控任务自动执行，可实现每日定时全量质控、按小时增量质控等灵活调度策略。系统支持多种触发条件配置，包括固定时间点触发、周期循环触发和事件驱动触发，确保质控工作的及时性和全面性。</w:t>
      </w:r>
    </w:p>
    <w:p w14:paraId="1C13AFE5">
      <w:pPr>
        <w:ind w:firstLine="480"/>
      </w:pPr>
      <w:r>
        <w:rPr>
          <w:rFonts w:hint="eastAsia"/>
        </w:rPr>
        <w:t>需提供动态逻辑处理能力，支持Groovy、Python等脚本语言的实时解析和执行。通过脚本引擎，质控人员可以快速实现复杂的业务逻辑校验，无需重启系统即可更新质控规则，极大提升了质控系统的灵活性和适应性。</w:t>
      </w:r>
    </w:p>
    <w:p w14:paraId="3A4F9DBD">
      <w:pPr>
        <w:ind w:firstLine="480"/>
      </w:pPr>
      <w:r>
        <w:rPr>
          <w:rFonts w:hint="eastAsia"/>
        </w:rPr>
        <w:t>需支持通过标准化的SQL语句执行数据质量检查和业务规则验证。该组件支持多数据源适配和SQL语句优化，能够高效处理大数据量的质控分析任务，确保质控结果的准确性和可靠性。</w:t>
      </w:r>
    </w:p>
    <w:p w14:paraId="1B632252">
      <w:pPr>
        <w:ind w:firstLine="480"/>
      </w:pPr>
      <w:r>
        <w:rPr>
          <w:rFonts w:hint="eastAsia"/>
        </w:rPr>
        <w:t>需采用模块化、可扩展的技术路线。各个执行组件之间保持松耦合关系，支持独立升级和功能扩展。引擎提供统一的API接口，便于与其他质控模块进行集成和数据交换。通过完善的执行监控和日志记录机制，实时追踪规则执行状态，确保质控过程的透明度和可追溯性。</w:t>
      </w:r>
    </w:p>
    <w:p w14:paraId="45286247">
      <w:pPr>
        <w:pStyle w:val="6"/>
        <w:rPr>
          <w:rFonts w:eastAsia="宋体"/>
        </w:rPr>
      </w:pPr>
      <w:r>
        <w:rPr>
          <w:rFonts w:eastAsia="宋体"/>
        </w:rPr>
        <w:t>运行质控</w:t>
      </w:r>
    </w:p>
    <w:p w14:paraId="394F2A5D">
      <w:pPr>
        <w:spacing w:line="440" w:lineRule="exact"/>
        <w:ind w:firstLine="420"/>
      </w:pPr>
      <w:r>
        <w:rPr>
          <w:rFonts w:hint="eastAsia"/>
        </w:rPr>
        <w:t>通过内涵质控与形式质控的双维度检测体系，为医务人员提供精准、及时的质量反馈，提升病历书写质量和医疗安全水平。</w:t>
      </w:r>
    </w:p>
    <w:p w14:paraId="2D191332">
      <w:pPr>
        <w:spacing w:line="440" w:lineRule="exact"/>
        <w:ind w:firstLine="420"/>
      </w:pPr>
      <w:r>
        <w:rPr>
          <w:rFonts w:hint="eastAsia"/>
        </w:rPr>
        <w:t>在质控标准体系方面，需严格遵循卫健委最新质控要求，建立完整的双维度质控框架。形式质控维度涵盖病历书写的基本规范，包括格式标准、必填项完整性、时限符合性、签名规范性等基础要求；内涵质控维度则深入病历的医学专业内涵，包括诊断依据充分性、治疗方案合理性、病情演变逻辑性、检查检验必要性等专业内容。两个维度相互补充，确保质控的全面性和深度。</w:t>
      </w:r>
    </w:p>
    <w:p w14:paraId="36021DBC">
      <w:pPr>
        <w:spacing w:line="440" w:lineRule="exact"/>
        <w:ind w:firstLine="420"/>
      </w:pPr>
      <w:r>
        <w:rPr>
          <w:rFonts w:hint="eastAsia"/>
        </w:rPr>
        <w:t>需采用先进的自然语言处理和医疗知识图谱技术，实现常见问题的智能识别与精准定位：</w:t>
      </w:r>
    </w:p>
    <w:p w14:paraId="0A3B9476">
      <w:pPr>
        <w:spacing w:line="440" w:lineRule="exact"/>
        <w:ind w:firstLine="420"/>
      </w:pPr>
      <w:r>
        <w:rPr>
          <w:rFonts w:hint="eastAsia"/>
        </w:rPr>
        <w:t>（1）逻辑一致性问题的智能检测</w:t>
      </w:r>
    </w:p>
    <w:p w14:paraId="2ABB1A35">
      <w:pPr>
        <w:spacing w:line="440" w:lineRule="exact"/>
        <w:ind w:firstLine="420"/>
      </w:pPr>
      <w:r>
        <w:rPr>
          <w:rFonts w:hint="eastAsia"/>
        </w:rPr>
        <w:t>诊断与症状体征的逻辑矛盾识别</w:t>
      </w:r>
    </w:p>
    <w:p w14:paraId="66E92497">
      <w:pPr>
        <w:spacing w:line="440" w:lineRule="exact"/>
        <w:ind w:firstLine="420"/>
      </w:pPr>
      <w:r>
        <w:rPr>
          <w:rFonts w:hint="eastAsia"/>
        </w:rPr>
        <w:t>检查结果与治疗方案的不匹配分析</w:t>
      </w:r>
    </w:p>
    <w:p w14:paraId="192D9DAF">
      <w:pPr>
        <w:spacing w:line="440" w:lineRule="exact"/>
        <w:ind w:firstLine="420"/>
      </w:pPr>
      <w:r>
        <w:rPr>
          <w:rFonts w:hint="eastAsia"/>
        </w:rPr>
        <w:t>病程记录前后不一致性检查</w:t>
      </w:r>
    </w:p>
    <w:p w14:paraId="0606FA79">
      <w:pPr>
        <w:spacing w:line="440" w:lineRule="exact"/>
        <w:ind w:firstLine="420"/>
      </w:pPr>
      <w:r>
        <w:rPr>
          <w:rFonts w:hint="eastAsia"/>
        </w:rPr>
        <w:t>时间序列逻辑错误自动发现</w:t>
      </w:r>
    </w:p>
    <w:p w14:paraId="54C3BAC3">
      <w:pPr>
        <w:spacing w:line="440" w:lineRule="exact"/>
        <w:ind w:firstLine="420"/>
      </w:pPr>
      <w:r>
        <w:rPr>
          <w:rFonts w:hint="eastAsia"/>
        </w:rPr>
        <w:t>（2）术语规范性问题的自动识别</w:t>
      </w:r>
    </w:p>
    <w:p w14:paraId="73E0BDA1">
      <w:pPr>
        <w:spacing w:line="440" w:lineRule="exact"/>
        <w:ind w:firstLine="420"/>
      </w:pPr>
      <w:r>
        <w:rPr>
          <w:rFonts w:hint="eastAsia"/>
        </w:rPr>
        <w:t>非标准医学术语使用标注</w:t>
      </w:r>
    </w:p>
    <w:p w14:paraId="0FD7ADD2">
      <w:pPr>
        <w:spacing w:line="440" w:lineRule="exact"/>
        <w:ind w:firstLine="420"/>
      </w:pPr>
      <w:r>
        <w:rPr>
          <w:rFonts w:hint="eastAsia"/>
        </w:rPr>
        <w:t>缩写术语规范性校验</w:t>
      </w:r>
    </w:p>
    <w:p w14:paraId="60340D28">
      <w:pPr>
        <w:spacing w:line="440" w:lineRule="exact"/>
        <w:ind w:firstLine="420"/>
      </w:pPr>
      <w:r>
        <w:rPr>
          <w:rFonts w:hint="eastAsia"/>
        </w:rPr>
        <w:t>地方性表达与标准术语映射</w:t>
      </w:r>
    </w:p>
    <w:p w14:paraId="47E99664">
      <w:pPr>
        <w:spacing w:line="440" w:lineRule="exact"/>
        <w:ind w:firstLine="420"/>
      </w:pPr>
      <w:r>
        <w:rPr>
          <w:rFonts w:hint="eastAsia"/>
        </w:rPr>
        <w:t>计量单位标准化建议</w:t>
      </w:r>
    </w:p>
    <w:p w14:paraId="673B5284">
      <w:pPr>
        <w:spacing w:line="440" w:lineRule="exact"/>
        <w:ind w:firstLine="420"/>
      </w:pPr>
      <w:r>
        <w:rPr>
          <w:rFonts w:hint="eastAsia"/>
        </w:rPr>
        <w:t>（3）内涵质量问题的深度分析</w:t>
      </w:r>
    </w:p>
    <w:p w14:paraId="69D98A23">
      <w:pPr>
        <w:spacing w:line="440" w:lineRule="exact"/>
        <w:ind w:firstLine="420"/>
      </w:pPr>
      <w:r>
        <w:rPr>
          <w:rFonts w:hint="eastAsia"/>
        </w:rPr>
        <w:t>诊断依据充分性评估</w:t>
      </w:r>
    </w:p>
    <w:p w14:paraId="5995480A">
      <w:pPr>
        <w:spacing w:line="440" w:lineRule="exact"/>
        <w:ind w:firstLine="420"/>
      </w:pPr>
      <w:r>
        <w:rPr>
          <w:rFonts w:hint="eastAsia"/>
        </w:rPr>
        <w:t>治疗措施适宜性判断</w:t>
      </w:r>
    </w:p>
    <w:p w14:paraId="4EF993FB">
      <w:pPr>
        <w:spacing w:line="440" w:lineRule="exact"/>
        <w:ind w:firstLine="420"/>
      </w:pPr>
      <w:r>
        <w:rPr>
          <w:rFonts w:hint="eastAsia"/>
        </w:rPr>
        <w:t>手术记录完整性检查</w:t>
      </w:r>
    </w:p>
    <w:p w14:paraId="57AED0AF">
      <w:pPr>
        <w:spacing w:line="440" w:lineRule="exact"/>
        <w:ind w:firstLine="420"/>
      </w:pPr>
      <w:r>
        <w:rPr>
          <w:rFonts w:hint="eastAsia"/>
        </w:rPr>
        <w:t>危急值处理规范性验证</w:t>
      </w:r>
    </w:p>
    <w:p w14:paraId="6888B4DF">
      <w:pPr>
        <w:spacing w:line="440" w:lineRule="exact"/>
        <w:ind w:firstLine="420"/>
      </w:pPr>
      <w:r>
        <w:rPr>
          <w:rFonts w:hint="eastAsia"/>
        </w:rPr>
        <w:t>在问题反馈机制方面，需提供精准的定位展示和具体的整改指导。当检测到问题时，自动标注病历文本中的问题位置，通过颜色区分问题严重等级，并即时显示详细的整改建议。每个问题点都附带明确的修改指导和标准范例，帮助医务人员快速理解问题本质并掌握正确书写方法。</w:t>
      </w:r>
    </w:p>
    <w:p w14:paraId="5F8FAD0C">
      <w:pPr>
        <w:pStyle w:val="6"/>
        <w:rPr>
          <w:rFonts w:eastAsia="宋体"/>
        </w:rPr>
      </w:pPr>
      <w:r>
        <w:rPr>
          <w:rFonts w:hint="eastAsia" w:eastAsia="宋体"/>
        </w:rPr>
        <w:t>提交病案卡控</w:t>
      </w:r>
    </w:p>
    <w:p w14:paraId="25EE7DA0">
      <w:pPr>
        <w:spacing w:line="440" w:lineRule="exact"/>
        <w:ind w:firstLine="420"/>
      </w:pPr>
      <w:r>
        <w:rPr>
          <w:rFonts w:hint="eastAsia"/>
        </w:rPr>
        <w:t>需采用创新的双模式质控架构，构建全方位的病案质量保障体系。离线预检模式通过后台异步处理机制，在医生书写过程中持续进行质量监测，定期对未提交病案执行全面质量扫描，提前识别潜在质量问题，为医务人员提供充分的整改时间。主动触发模式则在医生提交病案时同步启动实时质控，对病案内容进行最终的质量把关，确保只有符合质控标准的病案才能成功提交。两种模式相互协同，形成贯穿病历书写全过程的质量防护网络。</w:t>
      </w:r>
    </w:p>
    <w:p w14:paraId="49563BEA">
      <w:pPr>
        <w:spacing w:line="440" w:lineRule="exact"/>
        <w:ind w:firstLine="420"/>
      </w:pPr>
      <w:r>
        <w:rPr>
          <w:rFonts w:hint="eastAsia"/>
        </w:rPr>
        <w:t>在技术实现层面，深度融合知识抽取与大模型等人工智能技术，构建智能化的质控分析引擎。基于知识抽取技术，从病案文本中精准提取关键医疗实体、时间信息、诊疗操作等结构化数据，建立病案内容的知识图谱表示。结合医疗大模型的深度理解能力，实现准确解析病案的语义内涵，识别逻辑矛盾、术语不规范、内容缺失等各类质量问题。</w:t>
      </w:r>
    </w:p>
    <w:p w14:paraId="0C456337">
      <w:pPr>
        <w:spacing w:line="440" w:lineRule="exact"/>
        <w:ind w:firstLine="420"/>
      </w:pPr>
      <w:r>
        <w:rPr>
          <w:rFonts w:hint="eastAsia"/>
        </w:rPr>
        <w:t>需具备全面的质控规则覆盖，包括但不限于以下核心维度：</w:t>
      </w:r>
    </w:p>
    <w:p w14:paraId="5CFBFB56">
      <w:pPr>
        <w:spacing w:line="440" w:lineRule="exact"/>
        <w:ind w:firstLine="420"/>
        <w:rPr>
          <w:u w:val="single"/>
        </w:rPr>
      </w:pPr>
      <w:r>
        <w:rPr>
          <w:rFonts w:hint="eastAsia"/>
          <w:u w:val="single"/>
        </w:rPr>
        <w:t>（</w:t>
      </w:r>
      <w:r>
        <w:rPr>
          <w:u w:val="single"/>
        </w:rPr>
        <w:t>1）完整性校验</w:t>
      </w:r>
    </w:p>
    <w:p w14:paraId="49E60196">
      <w:pPr>
        <w:spacing w:line="440" w:lineRule="exact"/>
        <w:ind w:firstLine="420"/>
        <w:rPr>
          <w:u w:val="single"/>
        </w:rPr>
      </w:pPr>
      <w:r>
        <w:rPr>
          <w:rFonts w:hint="eastAsia"/>
          <w:u w:val="single"/>
        </w:rPr>
        <w:t>必填项内容完整性检查</w:t>
      </w:r>
    </w:p>
    <w:p w14:paraId="17D7AE30">
      <w:pPr>
        <w:spacing w:line="440" w:lineRule="exact"/>
        <w:ind w:firstLine="420"/>
        <w:rPr>
          <w:u w:val="single"/>
        </w:rPr>
      </w:pPr>
      <w:r>
        <w:rPr>
          <w:rFonts w:hint="eastAsia"/>
          <w:u w:val="single"/>
        </w:rPr>
        <w:t>关键诊疗环节记录完整性验证</w:t>
      </w:r>
    </w:p>
    <w:p w14:paraId="484220FB">
      <w:pPr>
        <w:spacing w:line="440" w:lineRule="exact"/>
        <w:ind w:firstLine="420"/>
        <w:rPr>
          <w:u w:val="single"/>
        </w:rPr>
      </w:pPr>
      <w:r>
        <w:rPr>
          <w:rFonts w:hint="eastAsia"/>
          <w:u w:val="single"/>
        </w:rPr>
        <w:t>时间节点逻辑连贯性分析</w:t>
      </w:r>
    </w:p>
    <w:p w14:paraId="2BF82A35">
      <w:pPr>
        <w:spacing w:line="440" w:lineRule="exact"/>
        <w:ind w:firstLine="420"/>
        <w:rPr>
          <w:u w:val="single"/>
        </w:rPr>
      </w:pPr>
      <w:r>
        <w:rPr>
          <w:rFonts w:hint="eastAsia"/>
          <w:u w:val="single"/>
        </w:rPr>
        <w:t>签名与审核流程规范性检查</w:t>
      </w:r>
    </w:p>
    <w:p w14:paraId="6A77F1BE">
      <w:pPr>
        <w:spacing w:line="440" w:lineRule="exact"/>
        <w:ind w:firstLine="420"/>
        <w:rPr>
          <w:u w:val="single"/>
        </w:rPr>
      </w:pPr>
      <w:r>
        <w:rPr>
          <w:rFonts w:hint="eastAsia"/>
          <w:u w:val="single"/>
        </w:rPr>
        <w:t>（</w:t>
      </w:r>
      <w:r>
        <w:rPr>
          <w:u w:val="single"/>
        </w:rPr>
        <w:t>2）规范性审核</w:t>
      </w:r>
    </w:p>
    <w:p w14:paraId="1681F299">
      <w:pPr>
        <w:spacing w:line="440" w:lineRule="exact"/>
        <w:ind w:firstLine="420"/>
        <w:rPr>
          <w:u w:val="single"/>
        </w:rPr>
      </w:pPr>
      <w:r>
        <w:rPr>
          <w:rFonts w:hint="eastAsia"/>
          <w:u w:val="single"/>
        </w:rPr>
        <w:t>医学术语使用标准性校验</w:t>
      </w:r>
    </w:p>
    <w:p w14:paraId="124492A1">
      <w:pPr>
        <w:spacing w:line="440" w:lineRule="exact"/>
        <w:ind w:firstLine="420"/>
        <w:rPr>
          <w:u w:val="single"/>
        </w:rPr>
      </w:pPr>
      <w:r>
        <w:rPr>
          <w:rFonts w:hint="eastAsia"/>
          <w:u w:val="single"/>
        </w:rPr>
        <w:t>诊断书写规范性审查</w:t>
      </w:r>
    </w:p>
    <w:p w14:paraId="6BB9E30F">
      <w:pPr>
        <w:spacing w:line="440" w:lineRule="exact"/>
        <w:ind w:firstLine="420"/>
        <w:rPr>
          <w:u w:val="single"/>
        </w:rPr>
      </w:pPr>
      <w:r>
        <w:rPr>
          <w:rFonts w:hint="eastAsia"/>
          <w:u w:val="single"/>
        </w:rPr>
        <w:t>治疗方案记录规范性评估</w:t>
      </w:r>
    </w:p>
    <w:p w14:paraId="5548959B">
      <w:pPr>
        <w:spacing w:line="440" w:lineRule="exact"/>
        <w:ind w:firstLine="420"/>
        <w:rPr>
          <w:u w:val="single"/>
        </w:rPr>
      </w:pPr>
      <w:r>
        <w:rPr>
          <w:rFonts w:hint="eastAsia"/>
          <w:u w:val="single"/>
        </w:rPr>
        <w:t>检查检验结果描述规范性检查</w:t>
      </w:r>
    </w:p>
    <w:p w14:paraId="5CA04F85">
      <w:pPr>
        <w:spacing w:line="440" w:lineRule="exact"/>
        <w:ind w:firstLine="420"/>
        <w:rPr>
          <w:u w:val="single"/>
        </w:rPr>
      </w:pPr>
      <w:r>
        <w:rPr>
          <w:rFonts w:hint="eastAsia"/>
          <w:u w:val="single"/>
        </w:rPr>
        <w:t>（</w:t>
      </w:r>
      <w:r>
        <w:rPr>
          <w:u w:val="single"/>
        </w:rPr>
        <w:t>3）逻辑一致性验证</w:t>
      </w:r>
    </w:p>
    <w:p w14:paraId="0D1796F5">
      <w:pPr>
        <w:spacing w:line="440" w:lineRule="exact"/>
        <w:ind w:firstLine="420"/>
        <w:rPr>
          <w:u w:val="single"/>
        </w:rPr>
      </w:pPr>
      <w:r>
        <w:rPr>
          <w:rFonts w:hint="eastAsia"/>
          <w:u w:val="single"/>
        </w:rPr>
        <w:t>诊断与症状体征逻辑关联性分析</w:t>
      </w:r>
    </w:p>
    <w:p w14:paraId="5D06EF39">
      <w:pPr>
        <w:spacing w:line="440" w:lineRule="exact"/>
        <w:ind w:firstLine="420"/>
        <w:rPr>
          <w:u w:val="single"/>
        </w:rPr>
      </w:pPr>
      <w:r>
        <w:rPr>
          <w:rFonts w:hint="eastAsia"/>
          <w:u w:val="single"/>
        </w:rPr>
        <w:t>治疗方案与诊断依据匹配度评估</w:t>
      </w:r>
    </w:p>
    <w:p w14:paraId="6E143CB7">
      <w:pPr>
        <w:spacing w:line="440" w:lineRule="exact"/>
        <w:ind w:firstLine="420"/>
        <w:rPr>
          <w:u w:val="single"/>
        </w:rPr>
      </w:pPr>
      <w:r>
        <w:rPr>
          <w:rFonts w:hint="eastAsia"/>
          <w:u w:val="single"/>
        </w:rPr>
        <w:t>检查结果与临床决策一致性验证</w:t>
      </w:r>
    </w:p>
    <w:p w14:paraId="196A1E9C">
      <w:pPr>
        <w:spacing w:line="440" w:lineRule="exact"/>
        <w:ind w:firstLine="420"/>
        <w:rPr>
          <w:u w:val="single"/>
        </w:rPr>
      </w:pPr>
      <w:r>
        <w:rPr>
          <w:rFonts w:hint="eastAsia"/>
          <w:u w:val="single"/>
        </w:rPr>
        <w:t>病程记录前后逻辑连贯性检查</w:t>
      </w:r>
    </w:p>
    <w:p w14:paraId="17251054">
      <w:pPr>
        <w:spacing w:line="440" w:lineRule="exact"/>
        <w:ind w:firstLine="420"/>
      </w:pPr>
      <w:r>
        <w:rPr>
          <w:rFonts w:hint="eastAsia"/>
        </w:rPr>
        <w:t>在卡控机制设计上，需采用分级拦截策略。对于严重质量问题，实施硬性拦截，要求必须完成整改后方可提交；对于一般性问题，提供警告提示，医务人员可选择强制提交但需说明理由；对于建议性内容，仅作提醒记录，不影响正常提交流程。</w:t>
      </w:r>
    </w:p>
    <w:p w14:paraId="03F02F33">
      <w:pPr>
        <w:spacing w:line="440" w:lineRule="exact"/>
        <w:ind w:firstLine="420"/>
      </w:pPr>
      <w:r>
        <w:rPr>
          <w:rFonts w:hint="eastAsia"/>
        </w:rPr>
        <w:t>需提供智能化的整改指导功能。当检测到质量问题时，不仅精准定位问题位置，还提供具体的整改建议和标准范例。医务人员可参照系统推荐的标准表述模板，快速完成内容修正。同时，需记录所有质控问题和整改过程，为医疗质量分析和持续改进提供数据支撑。</w:t>
      </w:r>
    </w:p>
    <w:p w14:paraId="304F7259">
      <w:pPr>
        <w:pStyle w:val="6"/>
        <w:rPr>
          <w:rFonts w:eastAsia="宋体"/>
        </w:rPr>
      </w:pPr>
      <w:r>
        <w:rPr>
          <w:rFonts w:hint="eastAsia" w:eastAsia="宋体"/>
        </w:rPr>
        <w:t>离线质控</w:t>
      </w:r>
    </w:p>
    <w:p w14:paraId="72E28A5C">
      <w:pPr>
        <w:spacing w:line="440" w:lineRule="exact"/>
        <w:ind w:firstLine="420"/>
      </w:pPr>
      <w:r>
        <w:rPr>
          <w:rFonts w:hint="eastAsia"/>
        </w:rPr>
        <w:t>基于知识图谱与大模型技术，构建无感化、智能化的定时质控体系，在保障日间诊疗系统流畅运行的同时，实现质控效率与临床体验的协同提升。</w:t>
      </w:r>
    </w:p>
    <w:p w14:paraId="77E2D6F1">
      <w:pPr>
        <w:spacing w:line="440" w:lineRule="exact"/>
        <w:ind w:firstLine="420"/>
      </w:pPr>
      <w:r>
        <w:rPr>
          <w:rFonts w:hint="eastAsia"/>
        </w:rPr>
        <w:t>在调度机制方面，需提供灵活的时段配置功能，支持医疗机构根据业务负载特征自定义质控执行时段。质控管理员可设置夜间时段、业务低峰期或周末时间作为质控窗口，系统在指定时段自动启动全量质控任务。有效避免质控计算与日常诊疗业务的资源竞争，确保临床工作的连续性和系统响应的及时性。</w:t>
      </w:r>
    </w:p>
    <w:p w14:paraId="545CCE91">
      <w:pPr>
        <w:spacing w:line="440" w:lineRule="exact"/>
        <w:ind w:firstLine="420"/>
      </w:pPr>
      <w:r>
        <w:rPr>
          <w:rFonts w:hint="eastAsia"/>
        </w:rPr>
        <w:t>系统需支持多维度的质控分析模式，满足不同层面的质量管理需求：</w:t>
      </w:r>
    </w:p>
    <w:p w14:paraId="076D63A0">
      <w:pPr>
        <w:spacing w:line="440" w:lineRule="exact"/>
        <w:ind w:firstLine="420"/>
      </w:pPr>
      <w:r>
        <w:rPr>
          <w:rFonts w:hint="eastAsia"/>
        </w:rPr>
        <w:t>医生自评维度为个体医师提供专属的质量分析报告，帮助其及时发现并改进书写缺陷；</w:t>
      </w:r>
    </w:p>
    <w:p w14:paraId="0A93A787">
      <w:pPr>
        <w:spacing w:line="440" w:lineRule="exact"/>
        <w:ind w:firstLine="420"/>
      </w:pPr>
      <w:r>
        <w:rPr>
          <w:rFonts w:hint="eastAsia"/>
        </w:rPr>
        <w:t>科室质控维度聚焦专科特色与共性问题的识别，支持科室层面的质量改进；</w:t>
      </w:r>
    </w:p>
    <w:p w14:paraId="5D8E9492">
      <w:pPr>
        <w:spacing w:line="440" w:lineRule="exact"/>
        <w:ind w:firstLine="420"/>
      </w:pPr>
      <w:r>
        <w:rPr>
          <w:rFonts w:hint="eastAsia"/>
        </w:rPr>
        <w:t>环节质控维度针对病历书写的关键节点进行过程监控，实现质量问题的早期发现；</w:t>
      </w:r>
    </w:p>
    <w:p w14:paraId="41E69D86">
      <w:pPr>
        <w:spacing w:line="440" w:lineRule="exact"/>
        <w:ind w:firstLine="420"/>
      </w:pPr>
      <w:r>
        <w:rPr>
          <w:rFonts w:hint="eastAsia"/>
        </w:rPr>
        <w:t>终末质控维度在病案完成阶段执行全面质量评估，确保归档病案的标准化；</w:t>
      </w:r>
    </w:p>
    <w:p w14:paraId="4735FA84">
      <w:pPr>
        <w:spacing w:line="440" w:lineRule="exact"/>
        <w:ind w:firstLine="420"/>
      </w:pPr>
      <w:r>
        <w:rPr>
          <w:rFonts w:hint="eastAsia"/>
        </w:rPr>
        <w:t>专题质控维度针对特定病种、术式或管理要求开展专项质量分析。</w:t>
      </w:r>
    </w:p>
    <w:p w14:paraId="7CD875D0">
      <w:pPr>
        <w:spacing w:line="440" w:lineRule="exact"/>
        <w:ind w:firstLine="420"/>
      </w:pPr>
      <w:r>
        <w:rPr>
          <w:rFonts w:hint="eastAsia"/>
        </w:rPr>
        <w:t>在技术架构层面，需深度融合知识图谱与大模型技术，构建智能化的质控分析引擎。基于医疗知识图谱的语义关联能力，支持深度解析病历内涵质量，识别诊断依据充分性、治疗方案合理性等复杂问题；通过大模型的自然语言理解能力，实现对病历文本的智能解读和逻辑一致性检查。</w:t>
      </w:r>
    </w:p>
    <w:p w14:paraId="172CA0EE">
      <w:pPr>
        <w:spacing w:line="440" w:lineRule="exact"/>
        <w:ind w:firstLine="420"/>
      </w:pPr>
      <w:r>
        <w:rPr>
          <w:rFonts w:hint="eastAsia"/>
        </w:rPr>
        <w:t>需采用分布式计算架构，实现大规模病历数据的并行处理。在设定的质控时段内，系统自动调度计算资源，对全院在架病历执行全量质量分析。通过负载均衡和资源动态分配技术，确保质控任务的高效执行，同时不影响其他业务系统的正常运行。</w:t>
      </w:r>
    </w:p>
    <w:p w14:paraId="26268163">
      <w:pPr>
        <w:spacing w:line="440" w:lineRule="exact"/>
        <w:ind w:firstLine="420"/>
      </w:pPr>
      <w:r>
        <w:rPr>
          <w:rFonts w:hint="eastAsia"/>
        </w:rPr>
        <w:t>在结果推送机制方面，需建立精准的报告分发体系。质控任务完成后，自动生成结构化的质控报告，在次日工作开始前精准推送至相关工作站。医生工作站接收个体化的质控反馈，包含具体问题定位、整改建议和标准范例；质控工作站则获取全院层面的质量分析，包括质量问题分布、趋势变化和重点改进领域。</w:t>
      </w:r>
    </w:p>
    <w:p w14:paraId="2E3E6BE9">
      <w:pPr>
        <w:pStyle w:val="6"/>
        <w:rPr>
          <w:rFonts w:eastAsia="宋体"/>
        </w:rPr>
      </w:pPr>
      <w:bookmarkStart w:id="33" w:name="_Toc6726"/>
      <w:r>
        <w:rPr>
          <w:rFonts w:hint="eastAsia" w:eastAsia="宋体"/>
        </w:rPr>
        <w:t>质控报告</w:t>
      </w:r>
      <w:bookmarkEnd w:id="33"/>
    </w:p>
    <w:p w14:paraId="2BBEA549">
      <w:pPr>
        <w:spacing w:line="440" w:lineRule="exact"/>
        <w:ind w:firstLine="420"/>
      </w:pPr>
      <w:r>
        <w:t>通过离线方式，使用知识抽取、大语言模型等人工智能技术对门诊、住院患者的医疗文书数据提供智能化的信息挖掘、问题识别、质量评价、报告生成、修正建议</w:t>
      </w:r>
      <w:r>
        <w:rPr>
          <w:rFonts w:hint="eastAsia"/>
        </w:rPr>
        <w:t>。</w:t>
      </w:r>
    </w:p>
    <w:p w14:paraId="4BD79A9D">
      <w:pPr>
        <w:pStyle w:val="7"/>
        <w:tabs>
          <w:tab w:val="clear" w:pos="1152"/>
        </w:tabs>
        <w:ind w:left="3000" w:hanging="420"/>
        <w:rPr>
          <w:rFonts w:ascii="宋体" w:hAnsi="宋体" w:eastAsia="宋体"/>
        </w:rPr>
      </w:pPr>
      <w:r>
        <w:rPr>
          <w:rFonts w:hint="eastAsia" w:ascii="宋体" w:hAnsi="宋体" w:eastAsia="宋体"/>
        </w:rPr>
        <w:t>质控报告查看</w:t>
      </w:r>
    </w:p>
    <w:p w14:paraId="2953629C">
      <w:pPr>
        <w:pStyle w:val="33"/>
        <w:spacing w:before="60" w:beforeAutospacing="0" w:after="60" w:afterAutospacing="0" w:line="440" w:lineRule="exact"/>
        <w:ind w:firstLine="420"/>
      </w:pPr>
      <w:r>
        <w:rPr>
          <w:rFonts w:hint="eastAsia"/>
        </w:rPr>
        <w:t>质控报告基于大模型技术和智能分类算法，构建精准、直观的质控结果展示体系。通过深度分析病历文书内容与质控规则的符合度，生成结构化、可操作的质控报告，为医务人员提供清晰的质量改进指引。</w:t>
      </w:r>
    </w:p>
    <w:p w14:paraId="7EFAD1E3">
      <w:pPr>
        <w:pStyle w:val="33"/>
        <w:spacing w:before="60" w:beforeAutospacing="0" w:after="60" w:afterAutospacing="0" w:line="440" w:lineRule="exact"/>
        <w:ind w:firstLine="420"/>
      </w:pPr>
      <w:r>
        <w:rPr>
          <w:rFonts w:hint="eastAsia"/>
        </w:rPr>
        <w:t>在报告生成机制方面，需采用大模型驱动的智能分析引擎。严格遵循既定的质控规则库，对病历文书进行多维度深度分析，包括格式规范性、内容完整性、逻辑一致性、术语准确性等关键指标。要求系统不仅识别表面问题，更能通过语义理解技术发现内涵质量缺陷，如诊断依据不充分、治疗方案不合理等深层次问题。每个质控问题都配备具体的原文引用、规则依据和整改建议，形成完整的质控证据链。</w:t>
      </w:r>
    </w:p>
    <w:p w14:paraId="7752DBC9">
      <w:pPr>
        <w:pStyle w:val="33"/>
        <w:spacing w:before="60" w:beforeAutospacing="0" w:after="60" w:afterAutospacing="0" w:line="440" w:lineRule="exact"/>
        <w:ind w:firstLine="420"/>
      </w:pPr>
      <w:r>
        <w:rPr>
          <w:rFonts w:hint="eastAsia"/>
        </w:rPr>
        <w:t>需具备智能化的报告分类与组织能力。AI智能助手基于患者病历的类型特征，自动将质控记录按入院记录、病程记录、手术记录、出院记录等类别进行精准分类。每种病历类型对应特定的质控标准和展示模板，确保质控报告的专业性和针对性。医务人员可通过直观的导航界面，快速定位到特定类型的质控记录，提升信息检索效率。</w:t>
      </w:r>
    </w:p>
    <w:p w14:paraId="40C6A4A2">
      <w:pPr>
        <w:pStyle w:val="7"/>
        <w:tabs>
          <w:tab w:val="clear" w:pos="1152"/>
        </w:tabs>
        <w:ind w:left="3000" w:hanging="420"/>
        <w:rPr>
          <w:rFonts w:ascii="宋体" w:hAnsi="宋体" w:eastAsia="宋体"/>
        </w:rPr>
      </w:pPr>
      <w:r>
        <w:rPr>
          <w:rFonts w:hint="eastAsia" w:ascii="宋体" w:hAnsi="宋体" w:eastAsia="宋体"/>
        </w:rPr>
        <w:t>质控</w:t>
      </w:r>
      <w:r>
        <w:rPr>
          <w:rFonts w:ascii="宋体" w:hAnsi="宋体" w:eastAsia="宋体"/>
        </w:rPr>
        <w:t>缺陷项快速定位</w:t>
      </w:r>
    </w:p>
    <w:p w14:paraId="1FA6A303">
      <w:pPr>
        <w:pStyle w:val="33"/>
        <w:spacing w:before="60" w:beforeAutospacing="0" w:after="60" w:afterAutospacing="0" w:line="440" w:lineRule="exact"/>
        <w:ind w:firstLine="420"/>
      </w:pPr>
      <w:r>
        <w:rPr>
          <w:rFonts w:hint="eastAsia"/>
        </w:rPr>
        <w:t>需通过精准的文档定位技术和智能的内容匹配算法，实现质控问题与原始病历文档的无缝对接。</w:t>
      </w:r>
    </w:p>
    <w:p w14:paraId="56C85A7E">
      <w:pPr>
        <w:pStyle w:val="33"/>
        <w:spacing w:before="60" w:beforeAutospacing="0" w:after="60" w:afterAutospacing="0" w:line="440" w:lineRule="exact"/>
        <w:ind w:firstLine="420"/>
      </w:pPr>
      <w:r>
        <w:rPr>
          <w:rFonts w:hint="eastAsia"/>
        </w:rPr>
        <w:t>在定位机制层面，构建智能化的文档联动体系。当用户打开患者质控报告后，点击任意缺陷项内容时，系统会自动触发文档定位流程：若对应的病历文档尚未打开，系统将自动开启该文档并精准导航至问题所在位置；若文档已处于开启状态，系统则直接定位到具体的缺陷位置。</w:t>
      </w:r>
    </w:p>
    <w:p w14:paraId="5F447AA6">
      <w:pPr>
        <w:pStyle w:val="33"/>
        <w:spacing w:before="60" w:beforeAutospacing="0" w:after="60" w:afterAutospacing="0" w:line="440" w:lineRule="exact"/>
        <w:ind w:firstLine="420"/>
      </w:pPr>
      <w:r>
        <w:rPr>
          <w:rFonts w:hint="eastAsia"/>
        </w:rPr>
        <w:t>通过深度集成的文档解析引擎，支持准确识别病历文档中的结构化元素和文本坐标，确保定位的精准性。</w:t>
      </w:r>
    </w:p>
    <w:p w14:paraId="61221B34">
      <w:pPr>
        <w:pStyle w:val="33"/>
        <w:spacing w:before="60" w:beforeAutospacing="0" w:after="60" w:afterAutospacing="0" w:line="440" w:lineRule="exact"/>
        <w:ind w:firstLine="420"/>
      </w:pPr>
      <w:r>
        <w:rPr>
          <w:rFonts w:hint="eastAsia"/>
        </w:rPr>
        <w:t>在修改建议的交互设计上，需提供细粒度的定位功能。用户点击修改建议中的具体项目名称时，不仅会自动定位到问题数据元所在位置，还会智能选中对应的数据元内容。无需手动选择或反复核对，提升整改操作的准确性和效率。</w:t>
      </w:r>
    </w:p>
    <w:p w14:paraId="747A7F1E">
      <w:pPr>
        <w:pStyle w:val="7"/>
        <w:tabs>
          <w:tab w:val="clear" w:pos="1152"/>
        </w:tabs>
        <w:ind w:left="3000" w:hanging="420"/>
        <w:rPr>
          <w:rFonts w:ascii="宋体" w:hAnsi="宋体" w:eastAsia="宋体"/>
        </w:rPr>
      </w:pPr>
      <w:r>
        <w:rPr>
          <w:rFonts w:ascii="宋体" w:hAnsi="宋体" w:eastAsia="宋体"/>
        </w:rPr>
        <w:t>质控缺陷修改</w:t>
      </w:r>
    </w:p>
    <w:p w14:paraId="1A6B8AF3">
      <w:pPr>
        <w:pStyle w:val="33"/>
        <w:spacing w:before="60" w:beforeAutospacing="0" w:after="60" w:afterAutospacing="0" w:line="440" w:lineRule="exact"/>
        <w:ind w:firstLine="420"/>
      </w:pPr>
      <w:r>
        <w:rPr>
          <w:rFonts w:hint="eastAsia"/>
        </w:rPr>
        <w:t>提供智能化的缺陷定位与内容关联机制。当用户打开患者质控报告并点击缺陷项内容时，系统自动执行精准的多级定位操作：首先智能判断目标病历文档的开启状态，自动完成文档的开启与导航；随后精确定位到具体的问题数据元位置，并通过高亮显示和视觉聚焦的方式，直观标识出需要修改的具体内容区域。这种智能定位机制确保了用户能够快速理解和聚焦问题核心。</w:t>
      </w:r>
    </w:p>
    <w:p w14:paraId="2ABE593B">
      <w:pPr>
        <w:pStyle w:val="33"/>
        <w:spacing w:before="60" w:beforeAutospacing="0" w:after="60" w:afterAutospacing="0" w:line="440" w:lineRule="exact"/>
        <w:ind w:firstLine="420"/>
      </w:pPr>
      <w:r>
        <w:rPr>
          <w:rFonts w:hint="eastAsia"/>
        </w:rPr>
        <w:t>在修改操作层面，系统需提供以下两种智能化的内容处理方式：</w:t>
      </w:r>
    </w:p>
    <w:p w14:paraId="6371F4D0">
      <w:pPr>
        <w:pStyle w:val="33"/>
        <w:spacing w:before="60" w:beforeAutospacing="0" w:after="60" w:afterAutospacing="0" w:line="440" w:lineRule="exact"/>
        <w:ind w:firstLine="420"/>
      </w:pPr>
      <w:r>
        <w:rPr>
          <w:rFonts w:hint="eastAsia"/>
        </w:rPr>
        <w:t>（1）内容追加模式</w:t>
      </w:r>
    </w:p>
    <w:p w14:paraId="25C9BB3D">
      <w:pPr>
        <w:pStyle w:val="33"/>
        <w:spacing w:before="60" w:beforeAutospacing="0" w:after="60" w:afterAutospacing="0" w:line="440" w:lineRule="exact"/>
        <w:ind w:firstLine="420"/>
      </w:pPr>
      <w:r>
        <w:rPr>
          <w:rFonts w:hint="eastAsia"/>
        </w:rPr>
        <w:t>针对需要补充完善的内容场景，系统提供智能化的内容追加功能。用户可直接在定位位置通过专门的编辑面板，选择系统推荐的标准化表述模板或自行输入补充内容。系统支持结构化内容的智能插入，包括标准医学术语、规范诊断描述、标准治疗方案等预制内容块，确保补充内容的专业性和规范性。所有追加内容都会自动记录修改痕迹，保留完整的修改历史。</w:t>
      </w:r>
    </w:p>
    <w:p w14:paraId="4720C74F">
      <w:pPr>
        <w:pStyle w:val="33"/>
        <w:spacing w:before="60" w:beforeAutospacing="0" w:after="60" w:afterAutospacing="0" w:line="440" w:lineRule="exact"/>
        <w:ind w:firstLine="420"/>
      </w:pPr>
      <w:r>
        <w:rPr>
          <w:rFonts w:hint="eastAsia"/>
        </w:rPr>
        <w:t>（2）内容引用模式</w:t>
      </w:r>
    </w:p>
    <w:p w14:paraId="4F8B0BB9">
      <w:pPr>
        <w:pStyle w:val="33"/>
        <w:spacing w:before="60" w:beforeAutospacing="0" w:after="60" w:afterAutospacing="0" w:line="440" w:lineRule="exact"/>
        <w:ind w:firstLine="420"/>
      </w:pPr>
      <w:r>
        <w:rPr>
          <w:rFonts w:hint="eastAsia"/>
        </w:rPr>
        <w:t>对于需要重构或优化的内容场景，系统提供智能引用功能。用户可选择将系统推荐的标准化表述直接引用到目标位置，系统会自动完成内容的替换和格式调整。在引用过程中，系统会智能保留重要的原始信息，确保医疗数据的完整性和连续性。同时，系统提供引用内容的对比预览功能，允许用户在确认前查看修改效果，确保修改的准确性。</w:t>
      </w:r>
    </w:p>
    <w:p w14:paraId="244D92DF">
      <w:pPr>
        <w:pStyle w:val="33"/>
        <w:spacing w:before="60" w:beforeAutospacing="0" w:after="60" w:afterAutospacing="0" w:line="440" w:lineRule="exact"/>
        <w:ind w:firstLine="420"/>
      </w:pPr>
      <w:r>
        <w:rPr>
          <w:rFonts w:hint="eastAsia"/>
        </w:rPr>
        <w:t>系统还需配备智能化的修改辅助工具集：</w:t>
      </w:r>
    </w:p>
    <w:p w14:paraId="4F08469C">
      <w:pPr>
        <w:pStyle w:val="33"/>
        <w:spacing w:before="60" w:beforeAutospacing="0" w:after="60" w:afterAutospacing="0" w:line="440" w:lineRule="exact"/>
        <w:ind w:firstLine="420"/>
      </w:pPr>
      <w:r>
        <w:rPr>
          <w:rFonts w:hint="eastAsia"/>
        </w:rPr>
        <w:t>（1）修改建议库</w:t>
      </w:r>
    </w:p>
    <w:p w14:paraId="0B89A119">
      <w:pPr>
        <w:pStyle w:val="33"/>
        <w:spacing w:before="60" w:beforeAutospacing="0" w:after="60" w:afterAutospacing="0" w:line="440" w:lineRule="exact"/>
        <w:ind w:firstLine="420"/>
      </w:pPr>
      <w:r>
        <w:rPr>
          <w:rFonts w:hint="eastAsia"/>
        </w:rPr>
        <w:t>基于历史质控数据和最佳实践，建立丰富的修改建议知识库。针对每类常见问题，系统提供多个可选的修改方案，包括标准表述范例、术语替换建议、结构优化方案等。</w:t>
      </w:r>
    </w:p>
    <w:p w14:paraId="39F5E811">
      <w:pPr>
        <w:pStyle w:val="33"/>
        <w:spacing w:before="60" w:beforeAutospacing="0" w:after="60" w:afterAutospacing="0" w:line="440" w:lineRule="exact"/>
        <w:ind w:firstLine="420"/>
      </w:pPr>
      <w:r>
        <w:rPr>
          <w:rFonts w:hint="eastAsia"/>
        </w:rPr>
        <w:t>（2）实时校验机制</w:t>
      </w:r>
    </w:p>
    <w:p w14:paraId="29D49F8E">
      <w:pPr>
        <w:pStyle w:val="33"/>
        <w:spacing w:before="60" w:beforeAutospacing="0" w:after="60" w:afterAutospacing="0" w:line="440" w:lineRule="exact"/>
        <w:ind w:firstLine="420"/>
      </w:pPr>
      <w:r>
        <w:rPr>
          <w:rFonts w:hint="eastAsia"/>
        </w:rPr>
        <w:t>在修改过程中实时检查内容的合规性，及时提示可能存在的新的问题。包括术语规范性检查、逻辑一致性验证、格式标准符合度检测等，确保修改后的内容符合质控要求。</w:t>
      </w:r>
    </w:p>
    <w:p w14:paraId="5CF9DA15">
      <w:pPr>
        <w:pStyle w:val="33"/>
        <w:spacing w:before="60" w:beforeAutospacing="0" w:after="60" w:afterAutospacing="0" w:line="440" w:lineRule="exact"/>
        <w:ind w:firstLine="420"/>
      </w:pPr>
      <w:r>
        <w:rPr>
          <w:rFonts w:hint="eastAsia"/>
        </w:rPr>
        <w:t>（3）版本管理功能</w:t>
      </w:r>
    </w:p>
    <w:p w14:paraId="78304D1D">
      <w:pPr>
        <w:pStyle w:val="33"/>
        <w:spacing w:before="60" w:beforeAutospacing="0" w:after="60" w:afterAutospacing="0" w:line="440" w:lineRule="exact"/>
        <w:ind w:firstLine="420"/>
      </w:pPr>
      <w:r>
        <w:rPr>
          <w:rFonts w:hint="eastAsia"/>
        </w:rPr>
        <w:t>完整记录每次修改的详细过程，包括修改时间、修改人员、修改内容、修改依据等信息。支持修改版本的比较和回滚，便于质量追踪和审核。</w:t>
      </w:r>
    </w:p>
    <w:p w14:paraId="700B4A8B">
      <w:pPr>
        <w:pStyle w:val="7"/>
        <w:tabs>
          <w:tab w:val="clear" w:pos="1152"/>
        </w:tabs>
        <w:ind w:left="3000" w:hanging="420"/>
        <w:rPr>
          <w:rFonts w:ascii="宋体" w:hAnsi="宋体" w:eastAsia="宋体"/>
        </w:rPr>
      </w:pPr>
      <w:r>
        <w:rPr>
          <w:rFonts w:ascii="宋体" w:hAnsi="宋体" w:eastAsia="宋体"/>
        </w:rPr>
        <w:t>质控申诉</w:t>
      </w:r>
    </w:p>
    <w:p w14:paraId="7C379DD2">
      <w:pPr>
        <w:pStyle w:val="33"/>
        <w:spacing w:before="60" w:beforeAutospacing="0" w:after="60" w:afterAutospacing="0" w:line="440" w:lineRule="exact"/>
        <w:ind w:firstLine="420"/>
      </w:pPr>
      <w:r>
        <w:rPr>
          <w:rFonts w:hint="eastAsia"/>
        </w:rPr>
        <w:t>在质控科处理端，需提供专业化的申诉处理工作台。质控专员可实时查看医生提交的申诉内容，系统自动关联调取原始病历文档和AI质控报告，支持并排比对分析。质控科可通过多维度信息综合评估申诉合理性，包括病历原文、质控规则依据、AI分析过程等关键要素，确保申诉处理的全面性和客观性。</w:t>
      </w:r>
    </w:p>
    <w:p w14:paraId="7CAE6DB5">
      <w:pPr>
        <w:pStyle w:val="33"/>
        <w:spacing w:before="60" w:beforeAutospacing="0" w:after="60" w:afterAutospacing="0" w:line="440" w:lineRule="exact"/>
        <w:ind w:firstLine="420"/>
      </w:pPr>
      <w:r>
        <w:rPr>
          <w:rFonts w:hint="eastAsia"/>
        </w:rPr>
        <w:t>需支持以下标准化的申诉处理机制和流程：</w:t>
      </w:r>
    </w:p>
    <w:p w14:paraId="4AB3B2A9">
      <w:pPr>
        <w:pStyle w:val="33"/>
        <w:spacing w:before="60" w:beforeAutospacing="0" w:after="60" w:afterAutospacing="0" w:line="440" w:lineRule="exact"/>
        <w:ind w:firstLine="420"/>
      </w:pPr>
      <w:r>
        <w:rPr>
          <w:rFonts w:hint="eastAsia"/>
        </w:rPr>
        <w:t>（1）申诉驳回流程</w:t>
      </w:r>
    </w:p>
    <w:p w14:paraId="6AD9EB9D">
      <w:pPr>
        <w:pStyle w:val="33"/>
        <w:spacing w:before="60" w:beforeAutospacing="0" w:after="60" w:afterAutospacing="0" w:line="440" w:lineRule="exact"/>
        <w:ind w:firstLine="420"/>
      </w:pPr>
      <w:r>
        <w:rPr>
          <w:rFonts w:hint="eastAsia"/>
        </w:rPr>
        <w:t>当质控科认定申诉不成立时，需填写详细的驳回理由。驳回通知将自动推送至医生工作站，并附带具体的解释说明。</w:t>
      </w:r>
    </w:p>
    <w:p w14:paraId="4530C74B">
      <w:pPr>
        <w:pStyle w:val="33"/>
        <w:spacing w:before="60" w:beforeAutospacing="0" w:after="60" w:afterAutospacing="0" w:line="440" w:lineRule="exact"/>
        <w:ind w:firstLine="420"/>
      </w:pPr>
      <w:r>
        <w:rPr>
          <w:rFonts w:hint="eastAsia"/>
        </w:rPr>
        <w:t>（2）申诉通过流程</w:t>
      </w:r>
    </w:p>
    <w:p w14:paraId="7B5A5964">
      <w:pPr>
        <w:pStyle w:val="33"/>
        <w:spacing w:before="60" w:beforeAutospacing="0" w:after="60" w:afterAutospacing="0" w:line="440" w:lineRule="exact"/>
        <w:ind w:firstLine="420"/>
      </w:pPr>
      <w:r>
        <w:rPr>
          <w:rFonts w:hint="eastAsia"/>
        </w:rPr>
        <w:t>当质控科认可申诉理由时，系统自动执行申诉通过操作，立即撤销相应的质控扣分，并更新质控评分结果。通过通知实时发送至医生工作站，确保申诉结果的及时反馈。系统同时记录申诉通过的详细原因，为后续规则优化提供重要参考。</w:t>
      </w:r>
    </w:p>
    <w:p w14:paraId="542446AA">
      <w:pPr>
        <w:pStyle w:val="6"/>
        <w:rPr>
          <w:rFonts w:eastAsia="宋体"/>
        </w:rPr>
      </w:pPr>
      <w:r>
        <w:rPr>
          <w:rFonts w:eastAsia="宋体"/>
        </w:rPr>
        <w:t>整改反馈</w:t>
      </w:r>
    </w:p>
    <w:p w14:paraId="0EB7D2FC">
      <w:pPr>
        <w:ind w:firstLine="480"/>
      </w:pPr>
      <w:r>
        <w:t xml:space="preserve"> </w:t>
      </w:r>
      <w:r>
        <w:rPr>
          <w:rFonts w:hint="eastAsia"/>
        </w:rPr>
        <w:t>在医院AI质控流程执行完毕后，需自动将包含详细问题标注、质量评分及改进建议的结构化质控报告，实时推送至医院质量控制管理部门的专用工作平台。质控管理部门作为医疗质量监督的核心机构，将依据国家《病历书写基本规范》等权威标准，对接收的质控病历开展多维度专业审核。</w:t>
      </w:r>
    </w:p>
    <w:p w14:paraId="3D25BE40">
      <w:pPr>
        <w:ind w:firstLine="480"/>
      </w:pPr>
      <w:r>
        <w:rPr>
          <w:rFonts w:hint="eastAsia"/>
        </w:rPr>
        <w:t>审核过程中，对于存在重大缺陷、逻辑矛盾或违反医疗核心制度的病历，以及虽未构成严重缺陷但需要优化完善的质量问题，管理部门将通过系统内置的标准化反馈机制，将病历问题按"强制修改类""建议优化类"进行标注，精准下发至对应医师的临床工作终端。</w:t>
      </w:r>
    </w:p>
    <w:p w14:paraId="6C0079A2">
      <w:pPr>
        <w:ind w:firstLine="480"/>
      </w:pPr>
      <w:r>
        <w:rPr>
          <w:rFonts w:hint="eastAsia"/>
        </w:rPr>
        <w:t>医师端会通过消息中心、悬浮通知等多种方式实时接收质控反馈，并在电子病历系统中显著标识待整改条目。系统需提供"问题定位-修改指导-复核提交"的一站式整改流程，医师可参照反馈意见直接跳转到病历相应位置进行修改，并在完成整改后通过系统进行在线确认。对于存在异议的质控意见，医师可通过内置的沟通渠道向质控部门发起专业讨论，形成良性的质控互动机制。</w:t>
      </w:r>
    </w:p>
    <w:p w14:paraId="69473AA1">
      <w:pPr>
        <w:pStyle w:val="6"/>
        <w:rPr>
          <w:rFonts w:eastAsia="宋体"/>
        </w:rPr>
      </w:pPr>
      <w:r>
        <w:rPr>
          <w:rFonts w:eastAsia="宋体"/>
        </w:rPr>
        <w:t>质控监管统计</w:t>
      </w:r>
    </w:p>
    <w:p w14:paraId="6CA11936">
      <w:pPr>
        <w:ind w:firstLine="420"/>
        <w:rPr>
          <w:rFonts w:cs="宋体"/>
        </w:rPr>
      </w:pPr>
      <w:r>
        <w:t>提供事中警示、质控评分、事后反馈等的所有日志记录，以对多种维度的电子病历、常见错误、规则的进行统计分析，包括：平均病案缺陷、缺陷类型分布、不同科室病案率、不同时段病案率、病案质量等级分布等一系列对比分析，以图表的方式直观地展现结果，打破时间和空间限制，为医院提供丰富的质控案例，客观地反映医院综合管理水平。</w:t>
      </w:r>
    </w:p>
    <w:p w14:paraId="7B512DF1">
      <w:pPr>
        <w:pStyle w:val="7"/>
        <w:tabs>
          <w:tab w:val="clear" w:pos="1152"/>
        </w:tabs>
        <w:ind w:left="3000" w:hanging="420"/>
        <w:rPr>
          <w:rFonts w:ascii="宋体" w:hAnsi="宋体" w:eastAsia="宋体"/>
        </w:rPr>
      </w:pPr>
      <w:r>
        <w:rPr>
          <w:rFonts w:hint="eastAsia" w:ascii="宋体" w:hAnsi="宋体" w:eastAsia="宋体"/>
        </w:rPr>
        <w:t>数据总览</w:t>
      </w:r>
    </w:p>
    <w:p w14:paraId="745C642B">
      <w:pPr>
        <w:ind w:firstLine="420"/>
      </w:pPr>
      <w:r>
        <w:rPr>
          <w:rFonts w:hint="eastAsia"/>
        </w:rPr>
        <w:t>数据总览功能通过多维度数据可视化与分析技术，为医院管理者提供全景式病历质控数据洞察。</w:t>
      </w:r>
    </w:p>
    <w:p w14:paraId="177BBBF0">
      <w:pPr>
        <w:ind w:firstLine="420"/>
      </w:pPr>
      <w:r>
        <w:rPr>
          <w:rFonts w:hint="eastAsia"/>
        </w:rPr>
        <w:t>支持按医院整体、科室单元、质控小组、任务类型及自定义时间范围进行精准数据提取，提供当月实时数据、上月对比数据、近一年趋势分析等多时间维度的查询选择。系统核心指标体系完整覆盖质控关键指标，包括质控病人数、甲级病历率、缺陷问题数、缺陷整改数、病历按时完成率等核心指标，并智能计算与上期的变化趋势，通过直观的箭头标识和百分比变化显示数据波动情况。</w:t>
      </w:r>
    </w:p>
    <w:p w14:paraId="00E59279">
      <w:pPr>
        <w:ind w:firstLine="420"/>
      </w:pPr>
      <w:r>
        <w:rPr>
          <w:rFonts w:hint="eastAsia"/>
        </w:rPr>
        <w:t>（1）病历质量分析模块</w:t>
      </w:r>
    </w:p>
    <w:p w14:paraId="0230ECD9">
      <w:pPr>
        <w:ind w:firstLine="420"/>
      </w:pPr>
      <w:r>
        <w:rPr>
          <w:rFonts w:hint="eastAsia"/>
        </w:rPr>
        <w:t>采用"病历等级分布"饼图清晰展示甲、乙、丙级病历的占比情况，通过色彩区分和占比标注直观反映整体质量水平。"近一年病历质量趋势"柱状图则按月展示病历等级变化轨迹，支持多年度对比分析，帮助管理者把握质量改进的长期效果。</w:t>
      </w:r>
    </w:p>
    <w:p w14:paraId="29FAFFD9">
      <w:pPr>
        <w:ind w:firstLine="420"/>
      </w:pPr>
      <w:r>
        <w:rPr>
          <w:rFonts w:hint="eastAsia"/>
        </w:rPr>
        <w:t>（2）甲级率排名模块</w:t>
      </w:r>
    </w:p>
    <w:p w14:paraId="1D3603F5">
      <w:pPr>
        <w:ind w:firstLine="420"/>
      </w:pPr>
      <w:r>
        <w:rPr>
          <w:rFonts w:hint="eastAsia"/>
        </w:rPr>
        <w:t>对各临床科室的甲级病历率进行动态排名，通过排行榜形式展示各科室质量表现。系统支持排名数据的钻取分析，可快速查看具体科室的详细质量数据和改进趋势，为科室绩效考核和质量评比提供客观依据。</w:t>
      </w:r>
    </w:p>
    <w:p w14:paraId="3C428A36">
      <w:pPr>
        <w:ind w:firstLine="420"/>
      </w:pPr>
      <w:r>
        <w:rPr>
          <w:rFonts w:hint="eastAsia"/>
        </w:rPr>
        <w:t>（3）缺陷问题分析模块</w:t>
      </w:r>
    </w:p>
    <w:p w14:paraId="5FBCFE4A">
      <w:pPr>
        <w:ind w:firstLine="420"/>
      </w:pPr>
      <w:r>
        <w:rPr>
          <w:rFonts w:hint="eastAsia"/>
        </w:rPr>
        <w:t>"缺陷病历趋势分析"折线图展示缺陷发生率的月度变化，识别缺陷控制的薄弱环节。"缺陷问题Top10"列表则从问题类型和涉及科室两个维度，统计高频缺陷问题分布，为针对性整改提供明确方向。</w:t>
      </w:r>
    </w:p>
    <w:p w14:paraId="707435BF">
      <w:pPr>
        <w:ind w:firstLine="420"/>
      </w:pPr>
      <w:r>
        <w:rPr>
          <w:rFonts w:hint="eastAsia"/>
        </w:rPr>
        <w:t>（4）时限规则分析模块</w:t>
      </w:r>
    </w:p>
    <w:p w14:paraId="353ECA90">
      <w:pPr>
        <w:ind w:firstLine="420"/>
      </w:pPr>
      <w:r>
        <w:rPr>
          <w:rFonts w:hint="eastAsia"/>
        </w:rPr>
        <w:t>"书写超时病历分布"从病历类型角度分析超时发生规律，"书写超时规则Top10"则聚焦于具体的时间节点要求，帮助管理部门优化时间管理策略。</w:t>
      </w:r>
    </w:p>
    <w:p w14:paraId="6C457D78">
      <w:pPr>
        <w:ind w:firstLine="420"/>
      </w:pPr>
      <w:r>
        <w:rPr>
          <w:rFonts w:hint="eastAsia"/>
        </w:rPr>
        <w:t>需提供详细的病历清单展示功能，支持按筛选条件展示病人姓名、床号、住院号、主管医生、入院/出院时间、科室、质控员、病历等级、分数、同比、环比等完整信息。所有数据均支持一键导出，便于进一步的深度分析和报告制作。</w:t>
      </w:r>
    </w:p>
    <w:p w14:paraId="6ED0A272">
      <w:pPr>
        <w:pStyle w:val="7"/>
        <w:tabs>
          <w:tab w:val="clear" w:pos="1152"/>
        </w:tabs>
        <w:ind w:left="3000" w:hanging="420"/>
        <w:rPr>
          <w:rFonts w:ascii="宋体" w:hAnsi="宋体" w:eastAsia="宋体"/>
        </w:rPr>
      </w:pPr>
      <w:r>
        <w:rPr>
          <w:rFonts w:hint="eastAsia" w:ascii="宋体" w:hAnsi="宋体" w:eastAsia="宋体"/>
        </w:rPr>
        <w:t>病历质控统计</w:t>
      </w:r>
    </w:p>
    <w:p w14:paraId="54F4E4D3">
      <w:pPr>
        <w:ind w:firstLine="420"/>
      </w:pPr>
      <w:r>
        <w:rPr>
          <w:rFonts w:hint="eastAsia"/>
        </w:rPr>
        <w:t>需支持按医院层级、科室单元、质控小组、任务类型及自定义时间范围进行灵活数据查询与分析。支持实时展示质控病历总数、甲级/乙级/丙级病历率等核心质量指标，并通过智能对比算法，清晰呈现各指标与上月数据的对比变化趋势。采用动态可视化技术，通过趋势箭头、百分比变化和色彩标识，直观展示指标改善或恶化的具体情况，为管理者提供即时的质量态势感知。</w:t>
      </w:r>
    </w:p>
    <w:p w14:paraId="51FB64C4">
      <w:pPr>
        <w:ind w:firstLine="420"/>
      </w:pPr>
      <w:r>
        <w:rPr>
          <w:rFonts w:hint="eastAsia"/>
        </w:rPr>
        <w:t>支持通过多个专业分析模块实现数据的深度挖掘：</w:t>
      </w:r>
    </w:p>
    <w:p w14:paraId="3455A58B">
      <w:pPr>
        <w:ind w:firstLine="420"/>
      </w:pPr>
      <w:r>
        <w:rPr>
          <w:rFonts w:hint="eastAsia"/>
        </w:rPr>
        <w:t>病历质量分析模块采用"病历等级分布"饼图直观展示各等级病历的占比情况，通过色彩区分和精准标注呈现整体质量分布。"近一年病历质量趋势"柱状图则按月展示质量等级的变化轨迹，支持多维度对比分析，帮助管理者掌握质量改进的长期效果。</w:t>
      </w:r>
    </w:p>
    <w:p w14:paraId="54BCA661">
      <w:pPr>
        <w:ind w:firstLine="420"/>
      </w:pPr>
      <w:r>
        <w:rPr>
          <w:rFonts w:hint="eastAsia"/>
        </w:rPr>
        <w:t>甲级率排名模块对各临床科室的甲级病历率进行动态排名，通过可视化排行榜形式清晰展示各科室质量表现。系统支持排名数据的深度钻取，可快速查看具体科室的详细质量数据、改进趋势及相关影响因素，为科室绩效考核提供客观依据。</w:t>
      </w:r>
    </w:p>
    <w:p w14:paraId="6447ABC1">
      <w:pPr>
        <w:ind w:firstLine="420"/>
      </w:pPr>
      <w:r>
        <w:rPr>
          <w:rFonts w:hint="eastAsia"/>
        </w:rPr>
        <w:t>科室病历质量对比模块通过三大可视化分析工具实现深度对比："甲级病历质量趋势对比"折线图展示各科室质量发展轨迹；"病历等级对比"柱状图呈现不同科室等级分布差异；"病历质控平均分对比"条形图则从评分角度揭示科室间质量差距。这些分析工具帮助管理者精准定位质量问题，识别优秀实践和改进空间。</w:t>
      </w:r>
    </w:p>
    <w:p w14:paraId="2C95071F">
      <w:pPr>
        <w:ind w:firstLine="420"/>
      </w:pPr>
      <w:r>
        <w:rPr>
          <w:rFonts w:hint="eastAsia"/>
        </w:rPr>
        <w:t>需提供完整的病历详情展示，支持查询病人姓名、床号、住院号、主管医生、入院/出院时间、科室、质控员、病历等级、分数等详细信息。所有数据均支持一键导出，满足深度分析和报告制作需求。系统还建立数据追溯机制，确保每个质控结果都可追溯到具体的病历文档和评审记录。</w:t>
      </w:r>
    </w:p>
    <w:p w14:paraId="6C3EFB56">
      <w:pPr>
        <w:pStyle w:val="7"/>
        <w:tabs>
          <w:tab w:val="clear" w:pos="1152"/>
        </w:tabs>
        <w:ind w:left="3000" w:hanging="420"/>
        <w:rPr>
          <w:rFonts w:ascii="宋体" w:hAnsi="宋体" w:eastAsia="宋体"/>
        </w:rPr>
      </w:pPr>
      <w:r>
        <w:rPr>
          <w:rFonts w:hint="eastAsia" w:ascii="宋体" w:hAnsi="宋体" w:eastAsia="宋体"/>
        </w:rPr>
        <w:t>缺陷整改统计</w:t>
      </w:r>
    </w:p>
    <w:p w14:paraId="473D1298">
      <w:pPr>
        <w:ind w:firstLine="420"/>
      </w:pPr>
      <w:r>
        <w:rPr>
          <w:rFonts w:hint="eastAsia"/>
        </w:rPr>
        <w:t>需提供多维度的缺陷整改统计分析功能。</w:t>
      </w:r>
    </w:p>
    <w:p w14:paraId="0CFF30E8">
      <w:pPr>
        <w:pStyle w:val="5"/>
        <w:rPr>
          <w:rFonts w:eastAsia="宋体"/>
        </w:rPr>
      </w:pPr>
      <w:r>
        <w:rPr>
          <w:rFonts w:hint="eastAsia" w:eastAsia="宋体"/>
        </w:rPr>
        <w:t>智能病案首页质控辅助</w:t>
      </w:r>
    </w:p>
    <w:p w14:paraId="3503E609">
      <w:pPr>
        <w:ind w:firstLine="420"/>
      </w:pPr>
      <w:r>
        <w:rPr>
          <w:rFonts w:hint="eastAsia"/>
        </w:rPr>
        <w:t>（1）患者首页基本信息质控</w:t>
      </w:r>
    </w:p>
    <w:p w14:paraId="719CB21F">
      <w:pPr>
        <w:ind w:firstLine="420"/>
      </w:pPr>
      <w:r>
        <w:rPr>
          <w:rFonts w:hint="eastAsia"/>
        </w:rPr>
        <w:t>需支持对接获取患者病案首页基本信息内容进行必填信息、身份证格式、手机格式等进行校验，可通过对接智能体服务对基本信息内容进行语义分析做内涵合理校验，比如对基本信息中的省市区地址信息关联合理性校验，避免出现省市区信息填写不符合规范的情况。</w:t>
      </w:r>
    </w:p>
    <w:p w14:paraId="236A3AB6">
      <w:pPr>
        <w:ind w:firstLine="420"/>
      </w:pPr>
      <w:r>
        <w:rPr>
          <w:rFonts w:hint="eastAsia"/>
        </w:rPr>
        <w:t>（2）患者首页住院信息质控</w:t>
      </w:r>
    </w:p>
    <w:p w14:paraId="3D5B1DE0">
      <w:pPr>
        <w:ind w:firstLine="420"/>
      </w:pPr>
      <w:r>
        <w:rPr>
          <w:rFonts w:hint="eastAsia"/>
        </w:rPr>
        <w:t>支持对接获取病案首页住院信息后，通过智能体服务对住院信息中的内容逻辑、时间矛盾逻辑、住院天数异常等情况进行智能分析，识别矛盾和错漏项（比如出院早于末次手术时间、正常离院患者，离院方式描述为“死亡”等）并给予预警提示。</w:t>
      </w:r>
    </w:p>
    <w:p w14:paraId="6B95F855">
      <w:pPr>
        <w:ind w:firstLine="420"/>
      </w:pPr>
      <w:r>
        <w:rPr>
          <w:rFonts w:hint="eastAsia"/>
        </w:rPr>
        <w:t>（3）患者首页诊疗信息质控</w:t>
      </w:r>
    </w:p>
    <w:p w14:paraId="7364CC89">
      <w:pPr>
        <w:ind w:firstLine="420"/>
      </w:pPr>
      <w:r>
        <w:rPr>
          <w:rFonts w:hint="eastAsia"/>
        </w:rPr>
        <w:t>支持对获取的病案首页诊疗信息进行智能判别，如主要诊断选择合理性、校验诊断/手术编码准确性，识别自创术语或诊断遗漏信息、识别“Z编码滥用”等违规场景。</w:t>
      </w:r>
    </w:p>
    <w:p w14:paraId="7D07A71E">
      <w:pPr>
        <w:ind w:firstLine="420"/>
      </w:pPr>
      <w:r>
        <w:rPr>
          <w:rFonts w:hint="eastAsia"/>
        </w:rPr>
        <w:t>（4）患者首页费用信息质控</w:t>
      </w:r>
    </w:p>
    <w:p w14:paraId="29A313C6">
      <w:pPr>
        <w:ind w:firstLine="420"/>
      </w:pPr>
      <w:r>
        <w:rPr>
          <w:rFonts w:hint="eastAsia"/>
        </w:rPr>
        <w:t>支持对接获取患者首页费用信息，通过智能体服务智能分析识别检测医保支付比例异常、极端费用值、验证费用结构（如药占比是否合理）及标记医保规则冲突项。</w:t>
      </w:r>
    </w:p>
    <w:p w14:paraId="703A5FBB">
      <w:pPr>
        <w:pStyle w:val="5"/>
        <w:numPr>
          <w:ilvl w:val="3"/>
          <w:numId w:val="9"/>
        </w:numPr>
        <w:tabs>
          <w:tab w:val="clear" w:pos="864"/>
        </w:tabs>
        <w:ind w:left="2160" w:hanging="420"/>
        <w:rPr>
          <w:rFonts w:ascii="宋体" w:hAnsi="宋体" w:eastAsia="宋体"/>
        </w:rPr>
      </w:pPr>
      <w:r>
        <w:rPr>
          <w:rFonts w:hint="eastAsia" w:ascii="宋体" w:hAnsi="宋体" w:eastAsia="宋体"/>
        </w:rPr>
        <w:t>智能住院病历质控辅助</w:t>
      </w:r>
    </w:p>
    <w:p w14:paraId="0A7769BF">
      <w:pPr>
        <w:pStyle w:val="6"/>
        <w:rPr>
          <w:rFonts w:eastAsia="宋体"/>
        </w:rPr>
      </w:pPr>
      <w:r>
        <w:rPr>
          <w:rFonts w:hint="eastAsia" w:eastAsia="宋体"/>
        </w:rPr>
        <w:t>书写规则基本原则质控</w:t>
      </w:r>
    </w:p>
    <w:p w14:paraId="22206B94">
      <w:pPr>
        <w:ind w:firstLine="420"/>
      </w:pPr>
      <w:r>
        <w:rPr>
          <w:rFonts w:hint="eastAsia"/>
        </w:rPr>
        <w:t>要求首先检查病历内容的完整性，包括病历首页、入院记录、病程记录、知情同意书等全要素，识别缺项漏项问题。通过流程追踪，系统验证病历是否涵盖全诊疗流程，包括拒绝治疗等重要事件的记录。通过医学术语库比对，评估术语使用的规范性，识别使用非标准术语的情况。基于分析结果，系统生成病历质量评估报告，促进病历书写质量的持续提升。</w:t>
      </w:r>
    </w:p>
    <w:p w14:paraId="50CBC02A">
      <w:pPr>
        <w:pStyle w:val="6"/>
        <w:rPr>
          <w:rFonts w:eastAsia="宋体"/>
        </w:rPr>
      </w:pPr>
      <w:r>
        <w:rPr>
          <w:rFonts w:hint="eastAsia" w:eastAsia="宋体"/>
        </w:rPr>
        <w:t>入院记录质控</w:t>
      </w:r>
    </w:p>
    <w:p w14:paraId="3397FC53">
      <w:pPr>
        <w:ind w:firstLine="420"/>
      </w:pPr>
      <w:r>
        <w:rPr>
          <w:rFonts w:hint="eastAsia"/>
        </w:rPr>
        <w:t>要求重点评估入院记录的规范性，检查既往史是否完整涵盖手术史、过敏史、传染病史等关键要素，避免简化为“无特殊”等笼统表述。通过病情分析，智能识别重要病史遗漏情况，如糖尿病患者未记录胰岛素使用情况等。支持验证入院记录与后续诊疗内容的一致性，确保病历资料的准确性和连续性。基于分析结果，自动生成入院记录质量改进建议。</w:t>
      </w:r>
    </w:p>
    <w:p w14:paraId="68B7D9A9">
      <w:pPr>
        <w:pStyle w:val="6"/>
        <w:rPr>
          <w:rFonts w:eastAsia="宋体"/>
        </w:rPr>
      </w:pPr>
      <w:r>
        <w:rPr>
          <w:rFonts w:hint="eastAsia" w:eastAsia="宋体"/>
        </w:rPr>
        <w:t>病程记录质控</w:t>
      </w:r>
    </w:p>
    <w:p w14:paraId="70261C9B">
      <w:pPr>
        <w:ind w:firstLine="420"/>
      </w:pPr>
      <w:r>
        <w:rPr>
          <w:rFonts w:hint="eastAsia"/>
        </w:rPr>
        <w:t>要求系统首先验证首次病程记录的规范性，包括病例特点、诊断依据、鉴别诊断及初始治疗计划等要素的完整性。针对术后首次病程记录，检查是否包含麻醉方式、手术名称、术中意外等关键信息。通过时间序列分析，评估病程记录及时性等问题。基于分析结果，自动生成病程记录质量评估报告。</w:t>
      </w:r>
    </w:p>
    <w:p w14:paraId="01245BF3">
      <w:pPr>
        <w:pStyle w:val="6"/>
        <w:rPr>
          <w:rFonts w:eastAsia="宋体"/>
        </w:rPr>
      </w:pPr>
      <w:r>
        <w:rPr>
          <w:rFonts w:hint="eastAsia" w:eastAsia="宋体"/>
        </w:rPr>
        <w:t>出院记录质控</w:t>
      </w:r>
    </w:p>
    <w:p w14:paraId="6AE833A5">
      <w:pPr>
        <w:ind w:firstLine="420"/>
      </w:pPr>
      <w:r>
        <w:rPr>
          <w:rFonts w:hint="eastAsia"/>
        </w:rPr>
        <w:t>要求系统重点检查出院记录的完整性，包括入院情况、诊疗经过、出院诊断、医嘱及随访建议等要素，并验证与病案首页关键信息的一致性。通过诊断分析，系统评估主要诊断选择是否符合“对健康危害最大、资源消耗最多”原则，并检查诊断编码的准确性。支持识别出院记录中的逻辑矛盾问题，确保病历质量。基于分析结果，系统自动生成出院记录质量改进建议。</w:t>
      </w:r>
    </w:p>
    <w:p w14:paraId="69122DE3">
      <w:pPr>
        <w:pStyle w:val="6"/>
        <w:rPr>
          <w:rFonts w:eastAsia="宋体"/>
        </w:rPr>
      </w:pPr>
      <w:r>
        <w:rPr>
          <w:rFonts w:hint="eastAsia" w:eastAsia="宋体"/>
        </w:rPr>
        <w:t>知情同意书质控</w:t>
      </w:r>
    </w:p>
    <w:p w14:paraId="797746E3">
      <w:pPr>
        <w:ind w:firstLine="420"/>
      </w:pPr>
      <w:r>
        <w:rPr>
          <w:rFonts w:hint="eastAsia"/>
        </w:rPr>
        <w:t>要求系统首先验证签署规范性，包括授权委托书的委托时限及权限说明等要素。通过内容分析，检查高风险操作是否详细列出具体并发症信息及其发生率。支持评估告知内容的完整性，包括替代方案、预期效果等要素，识别使用过于专业术语的情况。基于分析结果，系统自动生成知情同意书质量评估报告。</w:t>
      </w:r>
    </w:p>
    <w:p w14:paraId="6FE7621B">
      <w:pPr>
        <w:pStyle w:val="6"/>
        <w:rPr>
          <w:rFonts w:eastAsia="宋体"/>
        </w:rPr>
      </w:pPr>
      <w:r>
        <w:rPr>
          <w:rFonts w:hint="eastAsia" w:eastAsia="宋体"/>
        </w:rPr>
        <w:t>医嘱及辅助检查质控</w:t>
      </w:r>
    </w:p>
    <w:p w14:paraId="1AAB9887">
      <w:pPr>
        <w:ind w:firstLine="420"/>
      </w:pPr>
      <w:r>
        <w:rPr>
          <w:rFonts w:hint="eastAsia"/>
        </w:rPr>
        <w:t>要求系统重点验证医嘱记录的规范性，包括口头医嘱补记时效、手术医嘱的术前讨论支撑等要素。通过闭环管理分析，系统检查关键检验检查医嘱的执行情况，包括抗菌药物与微生物送检的关联性、危急值处理的及时性等。智能识别医嘱之间的矛盾问题，确保医疗安全。基于分析结果，系统自动生成医嘱质量管理报告。</w:t>
      </w:r>
    </w:p>
    <w:p w14:paraId="44072A1E">
      <w:pPr>
        <w:pStyle w:val="4"/>
        <w:rPr>
          <w:rFonts w:eastAsia="宋体"/>
        </w:rPr>
      </w:pPr>
      <w:bookmarkStart w:id="34" w:name="_Toc226041064"/>
      <w:r>
        <w:rPr>
          <w:rFonts w:hint="eastAsia" w:eastAsia="宋体"/>
        </w:rPr>
        <w:t>智能临床决策支持</w:t>
      </w:r>
      <w:bookmarkEnd w:id="34"/>
    </w:p>
    <w:p w14:paraId="61E787C7">
      <w:pPr>
        <w:pStyle w:val="5"/>
        <w:rPr>
          <w:rFonts w:ascii="宋体" w:hAnsi="宋体" w:eastAsia="宋体"/>
        </w:rPr>
      </w:pPr>
      <w:r>
        <w:rPr>
          <w:rFonts w:hint="eastAsia" w:ascii="宋体" w:hAnsi="宋体" w:eastAsia="宋体"/>
        </w:rPr>
        <w:t>智能诊断辅助</w:t>
      </w:r>
    </w:p>
    <w:p w14:paraId="0A50D70E">
      <w:pPr>
        <w:ind w:firstLine="420"/>
      </w:pPr>
      <w:r>
        <w:rPr>
          <w:rFonts w:hint="eastAsia"/>
        </w:rPr>
        <w:t>通过先进的自然语言处理技术，对非结构化的病历文本进行智能解析，准确提取关键症状、体征和检查指标，建立标准化的临床特征向量。在此基础上，需严格参照《国家临床版ICD-10疾病分类与代码（CN-ICD-10）》标准，通过智能编码引擎自动生成标准化的诊断名称及对应编码，确保诊断术语的规范统一。</w:t>
      </w:r>
    </w:p>
    <w:p w14:paraId="5A56EDEE">
      <w:pPr>
        <w:ind w:firstLine="420"/>
      </w:pPr>
      <w:r>
        <w:rPr>
          <w:rFonts w:hint="eastAsia"/>
        </w:rPr>
        <w:t>通过与电子病历系统的深度集成，实现结构化数据的精准匹配与实时交互。系统利用机器学习算法构建的临床决策模型，基于海量真实世界诊疗数据进行持续训练和优化，能够准确识别疾病特征模式，并结合患者个体差异，生成精准化、个体化的诊断推荐方案。在临床路径制定环节，系统不仅提供主要诊断建议，还会基于并发症、合并症等情况推荐相应的鉴别诊断和辅助诊断，形成完整的诊断决策支持。</w:t>
      </w:r>
    </w:p>
    <w:p w14:paraId="53F2A5FE">
      <w:pPr>
        <w:ind w:firstLine="420"/>
      </w:pPr>
      <w:r>
        <w:rPr>
          <w:rFonts w:hint="eastAsia"/>
        </w:rPr>
        <w:t>需提供智能诊断推荐，帮助临床医生快速锁定诊断方向，减少诊断决策时间，为复杂病例和罕见病诊断方面提供重要参考依据。基于标准化诊断建立临床路径库，为后续治疗方案选择、用药指导和预后评估奠定坚实基础，全面提升医疗服务的精准性和效率。</w:t>
      </w:r>
    </w:p>
    <w:p w14:paraId="1ED6D5A5">
      <w:pPr>
        <w:pStyle w:val="5"/>
        <w:rPr>
          <w:rFonts w:ascii="宋体" w:hAnsi="宋体" w:eastAsia="宋体"/>
        </w:rPr>
      </w:pPr>
      <w:r>
        <w:rPr>
          <w:rFonts w:ascii="宋体" w:hAnsi="宋体" w:eastAsia="宋体"/>
        </w:rPr>
        <w:t>治疗方案</w:t>
      </w:r>
      <w:r>
        <w:rPr>
          <w:rFonts w:hint="eastAsia" w:ascii="宋体" w:hAnsi="宋体" w:eastAsia="宋体"/>
        </w:rPr>
        <w:t>智能推荐</w:t>
      </w:r>
    </w:p>
    <w:p w14:paraId="32CEE2A6">
      <w:pPr>
        <w:ind w:firstLine="420"/>
      </w:pPr>
      <w:r>
        <w:rPr>
          <w:rFonts w:hint="eastAsia" w:cs="宋体"/>
        </w:rPr>
        <w:t>需支持在对接的业务系统中，辅助实现"一患一方案"的精准治疗方案推荐，能够结合诊疗指南等知识库，结合患者诊断、治疗评估结果等信息生成患者的治疗方案，能够在患者治疗过程中，根据治疗结果以及评估结果辅助智能推荐治疗方案，辅助复杂决策。</w:t>
      </w:r>
    </w:p>
    <w:p w14:paraId="45D9CDA0">
      <w:pPr>
        <w:pStyle w:val="6"/>
        <w:rPr>
          <w:rFonts w:eastAsia="宋体"/>
        </w:rPr>
      </w:pPr>
      <w:r>
        <w:rPr>
          <w:rFonts w:hint="eastAsia" w:eastAsia="宋体"/>
        </w:rPr>
        <w:t>抗栓药物治疗</w:t>
      </w:r>
    </w:p>
    <w:p w14:paraId="4FB24C5D">
      <w:pPr>
        <w:ind w:firstLine="420"/>
      </w:pPr>
      <w:r>
        <w:rPr>
          <w:rFonts w:hint="eastAsia"/>
        </w:rPr>
        <w:t>基于循证医学指南和人工智能技术，为临床医生提供个性化、精准化的抗栓治疗决策支持。通过深度整合患者多维医疗数据与权威临床指南，构建智能化的治疗方案推荐引擎，有效提升抗栓治疗的安全性和有效性。</w:t>
      </w:r>
    </w:p>
    <w:p w14:paraId="06287271">
      <w:pPr>
        <w:ind w:firstLine="420"/>
      </w:pPr>
      <w:r>
        <w:rPr>
          <w:rFonts w:hint="eastAsia"/>
        </w:rPr>
        <w:t>基于全面的患者风险评估体系，通过智能分析患者的基础疾病、凝血功能指标、影像学检查结果和用药记录，自动评估患者的血栓形成风险与出血倾向。综合考虑患者年龄、肿瘤状态、感染指标、手术计划等多重因素，运用机器学习算法构建个性化的风险预测模型。</w:t>
      </w:r>
    </w:p>
    <w:p w14:paraId="58BB06AE">
      <w:pPr>
        <w:ind w:firstLine="420"/>
      </w:pPr>
      <w:r>
        <w:rPr>
          <w:rFonts w:hint="eastAsia"/>
        </w:rPr>
        <w:t>在治疗方案生成方面，需严格遵循最新临床指南和循证医学证据，提供覆盖术前、术中、术后全流程的抗栓管理方案。基于患者的疾病类型和手术特征，智能推荐适合的抗栓药物种类、剂量和疗程，包括预防性抗凝的启动时机、药物选择依据以及监测方案。同时，还需提供重要的用药注意事项和风险预警，帮助医生平衡抗栓疗效与出血风险，确保治疗方案的安全执行。</w:t>
      </w:r>
    </w:p>
    <w:p w14:paraId="19FC32CE">
      <w:pPr>
        <w:ind w:firstLine="420"/>
      </w:pPr>
      <w:r>
        <w:rPr>
          <w:rFonts w:hint="eastAsia"/>
        </w:rPr>
        <w:t>需支持治疗效果的持续追踪和方案优化，为医疗质量的持续改进提供数据支撑。</w:t>
      </w:r>
    </w:p>
    <w:p w14:paraId="7B35CA65">
      <w:pPr>
        <w:pStyle w:val="6"/>
        <w:rPr>
          <w:rFonts w:eastAsia="宋体"/>
        </w:rPr>
      </w:pPr>
      <w:r>
        <w:rPr>
          <w:rFonts w:hint="eastAsia" w:eastAsia="宋体"/>
        </w:rPr>
        <w:t>抗凝药物治疗</w:t>
      </w:r>
    </w:p>
    <w:p w14:paraId="59A2826B">
      <w:pPr>
        <w:ind w:firstLine="420"/>
      </w:pPr>
      <w:r>
        <w:t>基于权威的循证医学指南和人工智能技术，为临床医生提供精准化、个体化的抗凝治疗决策支持。通过深度整合患者多维医疗数据与临床指南知识库，构建智能化的治疗方案推荐体系，有效提升抗凝治疗的安全性和有效性。</w:t>
      </w:r>
    </w:p>
    <w:p w14:paraId="4A723B48">
      <w:pPr>
        <w:ind w:firstLine="420"/>
      </w:pPr>
      <w:r>
        <w:t>基于全面的血栓与出血风险评估模型，通过智能分析患者的基础疾病、手术类型、凝血功能指标、肝肾功能状态及合并用药情况，自动评估患者的血栓形成风险与出血倾向。综合考虑患者年龄、体重、疾病特征、手术因素等多重参数，运用机器学习算法构建个性化的风险预测模型。例如，对于房颤患者，</w:t>
      </w:r>
      <w:r>
        <w:rPr>
          <w:rFonts w:hint="eastAsia"/>
        </w:rPr>
        <w:t>支持</w:t>
      </w:r>
      <w:r>
        <w:t>自动计算CHA</w:t>
      </w:r>
      <w:r>
        <w:rPr>
          <w:rFonts w:ascii="Cambria Math" w:hAnsi="Cambria Math" w:cs="Cambria Math"/>
        </w:rPr>
        <w:t>₂</w:t>
      </w:r>
      <w:r>
        <w:t>DS</w:t>
      </w:r>
      <w:r>
        <w:rPr>
          <w:rFonts w:ascii="Cambria Math" w:hAnsi="Cambria Math" w:cs="Cambria Math"/>
        </w:rPr>
        <w:t>₂</w:t>
      </w:r>
      <w:r>
        <w:t>-VASc卒中风险评分和HAS-BLED出血风险评分；对于VTE患者，</w:t>
      </w:r>
      <w:r>
        <w:rPr>
          <w:rFonts w:hint="eastAsia"/>
        </w:rPr>
        <w:t>支持</w:t>
      </w:r>
      <w:r>
        <w:t>采用Padua预测评分或Caprini风险评估模型，为治疗方案制定提供量化依据。</w:t>
      </w:r>
    </w:p>
    <w:p w14:paraId="1B590F07">
      <w:pPr>
        <w:ind w:firstLine="420"/>
      </w:pPr>
      <w:r>
        <w:t>在治疗方案生成方面，系统</w:t>
      </w:r>
      <w:r>
        <w:rPr>
          <w:rFonts w:hint="eastAsia"/>
        </w:rPr>
        <w:t>需</w:t>
      </w:r>
      <w:r>
        <w:t>严格遵循最新临床指南和药物动力学原理，提供涵盖药物选择、剂量调整、疗程管理的完整抗凝方案。基于患者的特定临床情况，智能推荐适合的抗凝药物种类，包括传统维生素K拮抗剂、直接口服抗凝药物或肠外抗凝剂，并提供基于体重、肾功能、年龄等因素的精准剂量计算。同时，</w:t>
      </w:r>
      <w:r>
        <w:rPr>
          <w:rFonts w:hint="eastAsia"/>
        </w:rPr>
        <w:t>还需</w:t>
      </w:r>
      <w:r>
        <w:t>提供详细的用药监测方案、潜在的药物相互作用预警以及特殊情境下的剂量调整建议，确保治疗方案的个体化和安全性。</w:t>
      </w:r>
    </w:p>
    <w:p w14:paraId="42A2392A">
      <w:pPr>
        <w:pStyle w:val="5"/>
        <w:rPr>
          <w:rFonts w:ascii="宋体" w:hAnsi="宋体" w:eastAsia="宋体"/>
        </w:rPr>
      </w:pPr>
      <w:r>
        <w:rPr>
          <w:rFonts w:hint="eastAsia" w:ascii="宋体" w:hAnsi="宋体" w:eastAsia="宋体"/>
        </w:rPr>
        <w:t>术前风险预警</w:t>
      </w:r>
    </w:p>
    <w:p w14:paraId="6477CDE2">
      <w:pPr>
        <w:ind w:firstLine="420"/>
      </w:pPr>
      <w:r>
        <w:t>通过深度整合患者电子病历、检查检验数据和临床指南知识库，为临床医生提供科学、精准的手术适应证符合性评估与风险预警服务。</w:t>
      </w:r>
    </w:p>
    <w:p w14:paraId="632237D5">
      <w:pPr>
        <w:ind w:firstLine="420"/>
      </w:pPr>
      <w:r>
        <w:t>基于多维度临床数据构建智能评估模型。</w:t>
      </w:r>
      <w:r>
        <w:rPr>
          <w:rFonts w:hint="eastAsia"/>
        </w:rPr>
        <w:t>支持</w:t>
      </w:r>
      <w:r>
        <w:t>自动获取患者基本信息、现病史、既往史、用药记录、实验室检查结果和影像学资料，通过自然语言处理技术提取关键临床特征。以左心耳封堵术评估为例，系统</w:t>
      </w:r>
      <w:r>
        <w:rPr>
          <w:rFonts w:hint="eastAsia"/>
        </w:rPr>
        <w:t>需</w:t>
      </w:r>
      <w:r>
        <w:t>严格遵循该术式的临床适应证标准，自动计算CHA2DS2-VASc评分、HAS-BLED评分等关键评估指标，并结合患者具体病情进行综合研判。</w:t>
      </w:r>
      <w:r>
        <w:rPr>
          <w:rFonts w:hint="eastAsia"/>
        </w:rPr>
        <w:t>要求</w:t>
      </w:r>
      <w:r>
        <w:t>能够识别绝对禁忌证、相对禁忌证以及手术获益人群，为术式选择提供客观依据。</w:t>
      </w:r>
    </w:p>
    <w:p w14:paraId="32C4D353">
      <w:pPr>
        <w:ind w:firstLine="420"/>
      </w:pPr>
      <w:r>
        <w:t>在风险评估机制方面，</w:t>
      </w:r>
      <w:r>
        <w:rPr>
          <w:rFonts w:hint="eastAsia"/>
        </w:rPr>
        <w:t>需</w:t>
      </w:r>
      <w:r>
        <w:t>采用规则引擎与机器学习相结合的分析方法。通过内置的临床决策规则，能够识别出血风险、血栓风险、麻醉风险等关键预警信号，并对风险等级进行量化评估。同时，基于大量手术病例数据训练的预测模型，能够识别潜在并发症风险，提供个性化的风险防范建议。所有评估结果均</w:t>
      </w:r>
      <w:r>
        <w:rPr>
          <w:rFonts w:hint="eastAsia"/>
        </w:rPr>
        <w:t>需</w:t>
      </w:r>
      <w:r>
        <w:t>明确标注判断依据和数据来源，确保评估过程的透明度和可追溯性。</w:t>
      </w:r>
    </w:p>
    <w:p w14:paraId="43EBF50A">
      <w:pPr>
        <w:pStyle w:val="5"/>
        <w:rPr>
          <w:rFonts w:ascii="宋体" w:hAnsi="宋体" w:eastAsia="宋体"/>
        </w:rPr>
      </w:pPr>
      <w:r>
        <w:rPr>
          <w:rFonts w:hint="eastAsia" w:ascii="宋体" w:hAnsi="宋体" w:eastAsia="宋体"/>
        </w:rPr>
        <w:t>检验指标分析</w:t>
      </w:r>
    </w:p>
    <w:p w14:paraId="4E244AF6">
      <w:pPr>
        <w:ind w:firstLine="420"/>
      </w:pPr>
      <w:r>
        <w:rPr>
          <w:rFonts w:hint="eastAsia"/>
        </w:rPr>
        <w:t>基于医学知识图谱和人工智能技术，为临床医生提供全面、精准的检验报告解读服务。通过深度学习和自然语言处理技术，自动识别检验报告中的异常指标，并结合临床医学知识进行多维度分析，有效提升临床诊断的准确性和工作效率。</w:t>
      </w:r>
    </w:p>
    <w:p w14:paraId="615CA066">
      <w:pPr>
        <w:ind w:firstLine="420"/>
      </w:pPr>
      <w:r>
        <w:rPr>
          <w:rFonts w:hint="eastAsia"/>
        </w:rPr>
        <w:t>需具备智能化的异常指标识别与解析能力。能够自动提取检验报告中的关键数据，包括指标名称、检测数值、正常参考范围等，通过智能算法快速识别超出正常范围的异常指标。在分析过程中，不仅要求标注指标的异常程度（如升高、显著升高），还需要结合医学知识库深入阐释各项异常指标的临床意义。</w:t>
      </w:r>
    </w:p>
    <w:p w14:paraId="39824B83">
      <w:pPr>
        <w:ind w:firstLine="420"/>
      </w:pPr>
      <w:r>
        <w:rPr>
          <w:rFonts w:hint="eastAsia"/>
        </w:rPr>
        <w:t>需采用结构化的展示方式，通过清晰的表格形式呈现分析结果，包括指标名称、检测值、正常范围、异常情况和临床意义等关键信息。便于医生快速掌握患者的核心异常指标，同时支持多指标关联分析，帮助医生发现指标间的内在联系和潜在病因。需提供智能总结功能，能够综合所有异常指标的整体情况，生成概括性的临床分析结论，并提出进一步的检查建议和治疗方向推荐。</w:t>
      </w:r>
    </w:p>
    <w:p w14:paraId="5697ADFD">
      <w:pPr>
        <w:pStyle w:val="5"/>
        <w:rPr>
          <w:rFonts w:ascii="宋体" w:hAnsi="宋体" w:eastAsia="宋体"/>
        </w:rPr>
      </w:pPr>
      <w:r>
        <w:rPr>
          <w:rFonts w:hint="eastAsia" w:ascii="宋体" w:hAnsi="宋体" w:eastAsia="宋体"/>
        </w:rPr>
        <w:t>异常指标趋势分析</w:t>
      </w:r>
    </w:p>
    <w:p w14:paraId="13FAB51B">
      <w:pPr>
        <w:ind w:firstLine="420"/>
      </w:pPr>
      <w:r>
        <w:rPr>
          <w:rFonts w:hint="eastAsia"/>
        </w:rPr>
        <w:t>通过整合患者多次检验数据，构建指标变化的时序模型，实现从单点异常识别到趋势性分析的智能化升级。</w:t>
      </w:r>
    </w:p>
    <w:p w14:paraId="14027965">
      <w:pPr>
        <w:ind w:firstLine="420"/>
      </w:pPr>
      <w:r>
        <w:rPr>
          <w:rFonts w:hint="eastAsia"/>
        </w:rPr>
        <w:t>需具备多时间维度的动态监测能力，能够自动捕获患者历次检验报告中的异常指标，并建立时间序列数据库。通过智能算法识别指标的变化趋势，包括持续升高、波动下降、急剧变化等不同模式，并结合临床知识进行深度解读。</w:t>
      </w:r>
    </w:p>
    <w:p w14:paraId="3DF7CE17">
      <w:pPr>
        <w:ind w:firstLine="420"/>
      </w:pPr>
      <w:r>
        <w:rPr>
          <w:rFonts w:hint="eastAsia"/>
        </w:rPr>
        <w:t>需采用多层次的分析架构，在指标层面对异常值进行自动分级和归类，将异常程度分为轻度异常、显著异常和危急值等不同等级。在关联分析层面，能够发现不同指标之间的内在联系，如同时监测肝功能相关的ALP、AST、ALT指标，并结合总胆红素变化趋势，综合评估肝胆系统功能状态。此外，还需具备数据质量校验功能，能够识别可能存在的数据冲突或录入误差，确保分析结果的可靠性。</w:t>
      </w:r>
    </w:p>
    <w:p w14:paraId="66AA1D3F">
      <w:pPr>
        <w:ind w:firstLine="420"/>
      </w:pPr>
      <w:r>
        <w:rPr>
          <w:rFonts w:hint="eastAsia"/>
        </w:rPr>
        <w:t>需提供基于循证医学的智能诊疗建议。系统根据异常指标的趋势分析结果，自动生成针对性的临床处理建议，包括进一步检查项目、治疗方案调整和监测重点。例如，针对肾功能指标异常，系统会提出具体的肾功能保护措施；对于电解质紊乱，会给出相应的干预方案。这些建议不仅基于指标本身的变化，还综合考虑了患者的整体临床情况，为医生制定个性化治疗方案提供重要参考。</w:t>
      </w:r>
    </w:p>
    <w:p w14:paraId="2730F260">
      <w:pPr>
        <w:pStyle w:val="3"/>
        <w:rPr>
          <w:lang w:bidi="ar"/>
        </w:rPr>
      </w:pPr>
      <w:bookmarkStart w:id="35" w:name="_Toc226041065"/>
      <w:r>
        <w:rPr>
          <w:rFonts w:hint="eastAsia"/>
          <w:lang w:bidi="ar"/>
        </w:rPr>
        <w:t>智慧中医服务</w:t>
      </w:r>
      <w:bookmarkEnd w:id="35"/>
    </w:p>
    <w:p w14:paraId="1BCF035A">
      <w:pPr>
        <w:pStyle w:val="4"/>
        <w:rPr>
          <w:rFonts w:eastAsia="宋体"/>
        </w:rPr>
      </w:pPr>
      <w:bookmarkStart w:id="36" w:name="_Toc226041066"/>
      <w:r>
        <w:rPr>
          <w:rFonts w:hint="eastAsia" w:eastAsia="宋体"/>
        </w:rPr>
        <w:t>智能感知门户</w:t>
      </w:r>
      <w:bookmarkEnd w:id="36"/>
    </w:p>
    <w:p w14:paraId="6FC04931">
      <w:pPr>
        <w:pStyle w:val="5"/>
        <w:rPr>
          <w:rFonts w:ascii="宋体" w:hAnsi="宋体" w:eastAsia="宋体"/>
        </w:rPr>
      </w:pPr>
      <w:r>
        <w:rPr>
          <w:rFonts w:hint="eastAsia" w:ascii="宋体" w:hAnsi="宋体" w:eastAsia="宋体"/>
        </w:rPr>
        <w:t>智能消息提醒</w:t>
      </w:r>
    </w:p>
    <w:p w14:paraId="3EC4D12A">
      <w:pPr>
        <w:ind w:firstLine="480"/>
        <w:rPr>
          <w:rFonts w:cs="宋体"/>
        </w:rPr>
      </w:pPr>
      <w:r>
        <w:rPr>
          <w:rFonts w:hint="eastAsia" w:cs="宋体"/>
        </w:rPr>
        <w:t>通过对消息内容进行分类整合，涵盖危急值、预约挂号、医技提醒、报告结果、结算提醒等类型，针对异常指标等重点消息在首页标红突出，帮助患者快速识别关键信息，及时掌握就医各环节相关动态，避免遗漏重要事项。</w:t>
      </w:r>
    </w:p>
    <w:p w14:paraId="1F99158C">
      <w:pPr>
        <w:pStyle w:val="5"/>
        <w:rPr>
          <w:rFonts w:ascii="宋体" w:hAnsi="宋体" w:eastAsia="宋体"/>
        </w:rPr>
      </w:pPr>
      <w:r>
        <w:rPr>
          <w:rFonts w:hint="eastAsia" w:ascii="宋体" w:hAnsi="宋体" w:eastAsia="宋体"/>
        </w:rPr>
        <w:t>智能感知卡片</w:t>
      </w:r>
    </w:p>
    <w:p w14:paraId="4EDC54CE">
      <w:pPr>
        <w:ind w:firstLine="480"/>
        <w:rPr>
          <w:rFonts w:cs="宋体"/>
        </w:rPr>
      </w:pPr>
      <w:r>
        <w:rPr>
          <w:rFonts w:hint="eastAsia" w:cs="宋体"/>
        </w:rPr>
        <w:t>依托患者智能感知首页，直观呈现常用功能入口，动态捕捉患者就医需求并精准匹配医疗资源；同时展示当前就诊环节关键信息（如门诊候诊、结算提醒、取药提醒等），同步提供排队人数及等待时间预测，缓解患者等待焦虑，清晰引导完成当前业务流程。</w:t>
      </w:r>
    </w:p>
    <w:p w14:paraId="75AE3E78">
      <w:pPr>
        <w:pStyle w:val="5"/>
        <w:rPr>
          <w:rFonts w:ascii="宋体" w:hAnsi="宋体" w:eastAsia="宋体"/>
        </w:rPr>
      </w:pPr>
      <w:r>
        <w:rPr>
          <w:rFonts w:hint="eastAsia" w:ascii="宋体" w:hAnsi="宋体" w:eastAsia="宋体"/>
        </w:rPr>
        <w:t>智能功能推荐</w:t>
      </w:r>
    </w:p>
    <w:p w14:paraId="389F876B">
      <w:pPr>
        <w:ind w:firstLine="480"/>
        <w:rPr>
          <w:rFonts w:cs="宋体"/>
        </w:rPr>
      </w:pPr>
      <w:r>
        <w:rPr>
          <w:rFonts w:hint="eastAsia" w:cs="宋体"/>
        </w:rPr>
        <w:t>依据患者当前就诊进度自动推送适配的功能入口，例如当患者当天存在有效预约挂号记录时，会智能推荐智能预问诊、门诊导医、缴费结算、门诊记录等功能，减少患者手动查找成本，提升功能使用便捷性，契合患者实时就医需求。</w:t>
      </w:r>
    </w:p>
    <w:p w14:paraId="5B1AD73B">
      <w:pPr>
        <w:pStyle w:val="4"/>
        <w:rPr>
          <w:rFonts w:eastAsia="宋体"/>
        </w:rPr>
      </w:pPr>
      <w:bookmarkStart w:id="37" w:name="_Toc226041067"/>
      <w:r>
        <w:rPr>
          <w:rFonts w:hint="eastAsia" w:eastAsia="宋体"/>
        </w:rPr>
        <w:t>智能就医咨询</w:t>
      </w:r>
      <w:bookmarkEnd w:id="37"/>
    </w:p>
    <w:p w14:paraId="2FBFD797">
      <w:pPr>
        <w:pStyle w:val="5"/>
        <w:rPr>
          <w:rFonts w:ascii="宋体" w:hAnsi="宋体" w:eastAsia="宋体"/>
        </w:rPr>
      </w:pPr>
      <w:r>
        <w:rPr>
          <w:rFonts w:ascii="宋体" w:hAnsi="宋体" w:eastAsia="宋体"/>
        </w:rPr>
        <w:t>功能导航服务</w:t>
      </w:r>
    </w:p>
    <w:p w14:paraId="6DBE7792">
      <w:pPr>
        <w:ind w:firstLine="420"/>
      </w:pPr>
      <w:r>
        <w:rPr>
          <w:rFonts w:hint="eastAsia"/>
        </w:rPr>
        <w:t>需</w:t>
      </w:r>
      <w:r>
        <w:t>支持患者在陪诊助手界面通过文本输入/语音交流方式与陪诊助手进行人机交互，陪诊助手可智能识别患者就医诉求，根据患者就医需求智能唤起医院已上线运行的门诊、住院、体检、便民、互联网诊疗等多场景移动服务应用，快速完成功能下钻定位，直达功能/业务服务页面，推送至患者，如：预约挂号、门诊缴费、报告查询，患者可通过业务辅助功能快速完成业务操作。</w:t>
      </w:r>
    </w:p>
    <w:p w14:paraId="3EFE1353">
      <w:pPr>
        <w:ind w:firstLine="420"/>
      </w:pPr>
      <w:r>
        <w:rPr>
          <w:rFonts w:hint="eastAsia"/>
        </w:rPr>
        <w:t>需支持患者通过文本输入/语音交流方式进行交互支持患者直达预约挂号、门诊缴费、报告查询、医技预约、候诊查询、就诊记录、费用记录等功能服务页面。</w:t>
      </w:r>
    </w:p>
    <w:p w14:paraId="34383796">
      <w:pPr>
        <w:ind w:firstLine="420"/>
      </w:pPr>
      <w:r>
        <w:rPr>
          <w:rFonts w:hint="eastAsia"/>
        </w:rPr>
        <w:t>需支持患者通过文本输入/语音交流方式直接进行指定业务服务下达，如；辅助预约某医生的号源，系统支持直接帮助患者进行号源预约信息登记，患者只需核对预约信息点击确认即可实现预约挂号快捷操作。</w:t>
      </w:r>
    </w:p>
    <w:p w14:paraId="6BB94690">
      <w:pPr>
        <w:pStyle w:val="5"/>
        <w:rPr>
          <w:rFonts w:ascii="宋体" w:hAnsi="宋体" w:eastAsia="宋体"/>
        </w:rPr>
      </w:pPr>
      <w:r>
        <w:rPr>
          <w:rFonts w:ascii="宋体" w:hAnsi="宋体" w:eastAsia="宋体"/>
        </w:rPr>
        <w:t>智能预约服务</w:t>
      </w:r>
      <w:r>
        <w:rPr>
          <w:rFonts w:hint="eastAsia" w:ascii="宋体" w:hAnsi="宋体" w:eastAsia="宋体"/>
        </w:rPr>
        <w:t>（需和检查治疗联动，和一站式预约中心服务适配）</w:t>
      </w:r>
    </w:p>
    <w:p w14:paraId="3DD4F0AF">
      <w:pPr>
        <w:ind w:firstLine="420"/>
      </w:pPr>
      <w:r>
        <w:rPr>
          <w:rFonts w:hint="eastAsia"/>
        </w:rPr>
        <w:t>需</w:t>
      </w:r>
      <w:r>
        <w:t>支持患者在陪诊助手界面通过文字输入或语音交流方式描述症状及意图，与陪诊助手进行人机交互，陪诊助手收集用户的主诉信息，根据用户输入的症状，计算科室匹配度，为患者匹配就诊科室和专业医生，并查询医生排班，生成预约建议，帮助患者进行快速预约挂号，通过大模型技术根据症状的相关信息匹配就诊专业科室及其推荐专业方向最相符的医生。</w:t>
      </w:r>
    </w:p>
    <w:p w14:paraId="2D22327B">
      <w:pPr>
        <w:pStyle w:val="5"/>
        <w:rPr>
          <w:rFonts w:ascii="宋体" w:hAnsi="宋体" w:eastAsia="宋体"/>
        </w:rPr>
      </w:pPr>
      <w:r>
        <w:rPr>
          <w:rFonts w:ascii="宋体" w:hAnsi="宋体" w:eastAsia="宋体"/>
        </w:rPr>
        <w:t>智能问病服务</w:t>
      </w:r>
    </w:p>
    <w:p w14:paraId="13F76869">
      <w:pPr>
        <w:ind w:firstLine="420"/>
      </w:pPr>
      <w:r>
        <w:rPr>
          <w:rFonts w:hint="eastAsia"/>
        </w:rPr>
        <w:t>需</w:t>
      </w:r>
      <w:r>
        <w:t>支持患者在陪诊助手界面通过文字输入或语音交流方式进行疾病相关的询问。陪诊助手在语义识别后，基于疾病知识库能力，向用户提供相关的疾病信息和知识，以满足用户的医疗咨询需求。</w:t>
      </w:r>
    </w:p>
    <w:p w14:paraId="156D41D0">
      <w:pPr>
        <w:pStyle w:val="5"/>
        <w:rPr>
          <w:rFonts w:ascii="宋体" w:hAnsi="宋体" w:eastAsia="宋体"/>
        </w:rPr>
      </w:pPr>
      <w:r>
        <w:rPr>
          <w:rFonts w:ascii="宋体" w:hAnsi="宋体" w:eastAsia="宋体"/>
        </w:rPr>
        <w:t>智能问药服务</w:t>
      </w:r>
    </w:p>
    <w:p w14:paraId="1B828ED9">
      <w:pPr>
        <w:ind w:firstLine="420"/>
      </w:pPr>
      <w:r>
        <w:rPr>
          <w:rFonts w:hint="eastAsia"/>
        </w:rPr>
        <w:t>需</w:t>
      </w:r>
      <w:r>
        <w:t>支持患者在陪诊助手界面通过文字输入或语音交流方式进行药品相关的询问。陪诊助手在经过语义理解或OCR识别后，基于药品知识库能力为用户提供准确的药品信息和相关知识，以满足用户的医疗咨询需求。</w:t>
      </w:r>
    </w:p>
    <w:p w14:paraId="7AAEDCD7">
      <w:pPr>
        <w:pStyle w:val="5"/>
        <w:rPr>
          <w:rFonts w:ascii="宋体" w:hAnsi="宋体" w:eastAsia="宋体"/>
        </w:rPr>
      </w:pPr>
      <w:r>
        <w:rPr>
          <w:rFonts w:hint="eastAsia" w:ascii="宋体" w:hAnsi="宋体" w:eastAsia="宋体"/>
        </w:rPr>
        <w:t>智能客服功能</w:t>
      </w:r>
    </w:p>
    <w:p w14:paraId="215B2549">
      <w:pPr>
        <w:ind w:firstLine="420"/>
      </w:pPr>
      <w:r>
        <w:rPr>
          <w:rFonts w:hint="eastAsia"/>
        </w:rPr>
        <w:t>需以互联网医院为载体，深度探索多模态交互，实现智能客服的问答应用，通过文字输入或语音交流方式进行客服询问，如：“哪里有共享轮椅</w:t>
      </w:r>
      <w:r>
        <w:t>?</w:t>
      </w:r>
      <w:r>
        <w:rPr>
          <w:rFonts w:hint="eastAsia"/>
        </w:rPr>
        <w:t>、缴费处在哪里</w:t>
      </w:r>
      <w:r>
        <w:t>?</w:t>
      </w:r>
      <w:r>
        <w:rPr>
          <w:rFonts w:hint="eastAsia"/>
        </w:rPr>
        <w:t>”。陪诊助手在经过语义识别后，基于配置的</w:t>
      </w:r>
      <w:r>
        <w:t>FAQ</w:t>
      </w:r>
      <w:r>
        <w:rPr>
          <w:rFonts w:hint="eastAsia"/>
        </w:rPr>
        <w:t>知识库为用户提供准确的解答，确保用户的问题得到有效解决，帮助患者实时解答常见就医问题。</w:t>
      </w:r>
    </w:p>
    <w:p w14:paraId="40B21AB1">
      <w:pPr>
        <w:pStyle w:val="5"/>
        <w:rPr>
          <w:rFonts w:ascii="宋体" w:hAnsi="宋体" w:eastAsia="宋体"/>
        </w:rPr>
      </w:pPr>
      <w:r>
        <w:rPr>
          <w:rFonts w:ascii="宋体" w:hAnsi="宋体" w:eastAsia="宋体"/>
        </w:rPr>
        <w:t>检验报告单解读</w:t>
      </w:r>
    </w:p>
    <w:p w14:paraId="0BB6C27C">
      <w:pPr>
        <w:ind w:firstLine="420"/>
      </w:pPr>
      <w:r>
        <w:rPr>
          <w:rFonts w:hint="eastAsia"/>
        </w:rPr>
        <w:t>需</w:t>
      </w:r>
      <w:r>
        <w:t>支持患者在陪诊助手界面上传检验报告单，系统精准提取检验单上各类指标数值、项目名称等信息，自动比对知识库标准范围，快速标注异常指标，并关联对应解读内容，展示异常严重程度与临床指向。</w:t>
      </w:r>
    </w:p>
    <w:p w14:paraId="7D4FBBC7">
      <w:pPr>
        <w:pStyle w:val="5"/>
        <w:rPr>
          <w:rFonts w:ascii="宋体" w:hAnsi="宋体" w:eastAsia="宋体"/>
        </w:rPr>
      </w:pPr>
      <w:r>
        <w:rPr>
          <w:rFonts w:ascii="宋体" w:hAnsi="宋体" w:eastAsia="宋体"/>
        </w:rPr>
        <w:t>指标百科服务</w:t>
      </w:r>
    </w:p>
    <w:p w14:paraId="76E3ABFD">
      <w:pPr>
        <w:ind w:firstLine="420"/>
      </w:pPr>
      <w:r>
        <w:rPr>
          <w:rFonts w:hint="eastAsia"/>
        </w:rPr>
        <w:t>需</w:t>
      </w:r>
      <w:r>
        <w:t>支持患者在陪诊助手界面通过文字输入或语音交流方式进行检验单指标的咨询。陪诊助手在语义识别后，基于检验单指标知识库能力，为用户提供详细、准确的指标信息和相关知识，确保用户的医疗咨询需求得到满足。</w:t>
      </w:r>
    </w:p>
    <w:p w14:paraId="1749FBEE">
      <w:pPr>
        <w:pStyle w:val="5"/>
        <w:rPr>
          <w:rFonts w:ascii="宋体" w:hAnsi="宋体" w:eastAsia="宋体"/>
        </w:rPr>
      </w:pPr>
      <w:r>
        <w:rPr>
          <w:rFonts w:ascii="宋体" w:hAnsi="宋体" w:eastAsia="宋体"/>
        </w:rPr>
        <w:t>虚拟形象设置</w:t>
      </w:r>
    </w:p>
    <w:p w14:paraId="0C52860C">
      <w:pPr>
        <w:ind w:firstLine="420"/>
      </w:pPr>
      <w:r>
        <w:rPr>
          <w:rFonts w:hint="eastAsia"/>
        </w:rPr>
        <w:t>需</w:t>
      </w:r>
      <w:r>
        <w:t>支持患者通过陪诊助手界面切换“数字助手”虚拟形象，支持根据患者语音交流的需求，设置陪诊助手语音交互的播报速度。</w:t>
      </w:r>
    </w:p>
    <w:p w14:paraId="54ED30C2">
      <w:pPr>
        <w:ind w:firstLine="420"/>
      </w:pPr>
      <w:r>
        <w:rPr>
          <w:rFonts w:hint="eastAsia"/>
        </w:rPr>
        <w:t>需</w:t>
      </w:r>
      <w:r>
        <w:t>支持根据医院需求，定制符合医疗机构形象的“陪诊数字人”形象。</w:t>
      </w:r>
    </w:p>
    <w:p w14:paraId="2A74575F">
      <w:pPr>
        <w:pStyle w:val="5"/>
        <w:rPr>
          <w:rFonts w:ascii="宋体" w:hAnsi="宋体" w:eastAsia="宋体"/>
        </w:rPr>
      </w:pPr>
      <w:r>
        <w:rPr>
          <w:rFonts w:ascii="宋体" w:hAnsi="宋体" w:eastAsia="宋体"/>
        </w:rPr>
        <w:t>语音播报辅助</w:t>
      </w:r>
    </w:p>
    <w:p w14:paraId="4C48A9A2">
      <w:pPr>
        <w:ind w:firstLine="420"/>
      </w:pPr>
      <w:r>
        <w:rPr>
          <w:rFonts w:hint="eastAsia"/>
        </w:rPr>
        <w:t>需</w:t>
      </w:r>
      <w:r>
        <w:t>支持通过语言播报方式与患者进行自然语言的人机交互，患者可自主选择是否开启/关闭语音播报功能。支持针对单一对话内容开启/关闭语音播报功能。</w:t>
      </w:r>
    </w:p>
    <w:p w14:paraId="1AA088B1">
      <w:pPr>
        <w:pStyle w:val="5"/>
        <w:rPr>
          <w:rFonts w:ascii="宋体" w:hAnsi="宋体" w:eastAsia="宋体"/>
        </w:rPr>
      </w:pPr>
      <w:r>
        <w:rPr>
          <w:rFonts w:ascii="宋体" w:hAnsi="宋体" w:eastAsia="宋体"/>
        </w:rPr>
        <w:t>欢迎语句配置</w:t>
      </w:r>
    </w:p>
    <w:p w14:paraId="1BA8A3CD">
      <w:pPr>
        <w:ind w:firstLine="420"/>
      </w:pPr>
      <w:r>
        <w:rPr>
          <w:rFonts w:hint="eastAsia"/>
        </w:rPr>
        <w:t>需</w:t>
      </w:r>
      <w:r>
        <w:t>支持医疗机构通过应用管理端自行配置助手的默认欢迎语内容，当患者进入陪诊助手界面后，陪诊助手会自动播报配置好的“欢迎语”，让患者体验到温暖人性化的服务感受。</w:t>
      </w:r>
    </w:p>
    <w:p w14:paraId="2FA0BD79">
      <w:pPr>
        <w:pStyle w:val="5"/>
        <w:rPr>
          <w:rFonts w:ascii="宋体" w:hAnsi="宋体" w:eastAsia="宋体"/>
        </w:rPr>
      </w:pPr>
      <w:r>
        <w:rPr>
          <w:rFonts w:hint="eastAsia" w:ascii="宋体" w:hAnsi="宋体" w:eastAsia="宋体"/>
        </w:rPr>
        <w:t>用药指导</w:t>
      </w:r>
    </w:p>
    <w:p w14:paraId="4491A82B">
      <w:pPr>
        <w:ind w:firstLine="420"/>
      </w:pPr>
      <w:r>
        <w:rPr>
          <w:rFonts w:hint="eastAsia"/>
        </w:rPr>
        <w:t>需支持</w:t>
      </w:r>
      <w:r>
        <w:t>自动生成复诊和用药计划，定期自动执行</w:t>
      </w:r>
      <w:r>
        <w:rPr>
          <w:rFonts w:hint="eastAsia"/>
        </w:rPr>
        <w:t>。</w:t>
      </w:r>
      <w:r>
        <w:t>患者用药不清晰，忘记怎么吃药吃多少，不知道什么时候要去复诊的时候，可以问智能体或者查看用药指导、复诊计划。</w:t>
      </w:r>
    </w:p>
    <w:p w14:paraId="22ED51F7">
      <w:pPr>
        <w:ind w:firstLine="420"/>
      </w:pPr>
      <w:r>
        <w:rPr>
          <w:rFonts w:hint="eastAsia"/>
        </w:rPr>
        <w:t>需</w:t>
      </w:r>
      <w:r>
        <w:t>根据患者医嘱自动生成用药计划，包括用药开始时间、结束时间、天数、用药频次、剂量等，为患者提供用药指导。基于服药计划，系统自动生成服药提醒记录，在服药时间前系统主动推送提醒通知，支持服药确认、服药补签、录入服药笔记。</w:t>
      </w:r>
    </w:p>
    <w:p w14:paraId="056E2A21">
      <w:pPr>
        <w:ind w:firstLine="420"/>
      </w:pPr>
      <w:r>
        <w:rPr>
          <w:rFonts w:hint="eastAsia"/>
        </w:rPr>
        <w:t>需</w:t>
      </w:r>
      <w:r>
        <w:t>支持查看个人历史服药记录，支持按日历、时间、药品分项查看。</w:t>
      </w:r>
    </w:p>
    <w:p w14:paraId="6E52ECB5">
      <w:pPr>
        <w:pStyle w:val="4"/>
        <w:rPr>
          <w:rFonts w:eastAsia="宋体"/>
        </w:rPr>
      </w:pPr>
      <w:bookmarkStart w:id="38" w:name="_Toc226041068"/>
      <w:r>
        <w:rPr>
          <w:rFonts w:hint="eastAsia" w:eastAsia="宋体"/>
        </w:rPr>
        <w:t>住院全流程就医导诊</w:t>
      </w:r>
      <w:bookmarkEnd w:id="38"/>
    </w:p>
    <w:p w14:paraId="7E4FC8D9">
      <w:pPr>
        <w:pStyle w:val="5"/>
        <w:rPr>
          <w:rFonts w:ascii="宋体" w:hAnsi="宋体" w:eastAsia="宋体"/>
        </w:rPr>
      </w:pPr>
      <w:r>
        <w:rPr>
          <w:rFonts w:hint="eastAsia" w:ascii="宋体" w:hAnsi="宋体" w:eastAsia="宋体"/>
        </w:rPr>
        <w:t>公众端功能</w:t>
      </w:r>
    </w:p>
    <w:p w14:paraId="55D918A7">
      <w:pPr>
        <w:ind w:firstLine="480" w:firstLineChars="200"/>
      </w:pPr>
      <w:r>
        <w:rPr>
          <w:rFonts w:hint="eastAsia"/>
        </w:rPr>
        <w:t>住院前服务：患者可绑定并切换就诊卡，查看住院单信息、申请病区名称（未入科时） ，在线完成床位预约、住院登记，获取住院指南和入院宣教内容，提前做好住院准备，了解住院流程与注意事项。</w:t>
      </w:r>
    </w:p>
    <w:p w14:paraId="0493A732">
      <w:pPr>
        <w:ind w:firstLine="480" w:firstLineChars="200"/>
      </w:pPr>
      <w:r>
        <w:rPr>
          <w:rFonts w:hint="eastAsia"/>
        </w:rPr>
        <w:t>住院中服务：随时查看在院基础信息（如病区、入院时间、住院天数、预交金、总费用、可用余额等），按天查看住院日费用清单。知晓待检项目信息（名称、科室、地址、排队叫号）并签到，查看已检项目结果及报告单。了解进行中、待开始、已完成的手术详情。预约护工服务，方便住院期间生活照料。</w:t>
      </w:r>
    </w:p>
    <w:p w14:paraId="2F81EB8D">
      <w:pPr>
        <w:ind w:firstLine="480" w:firstLineChars="200"/>
      </w:pPr>
      <w:r>
        <w:rPr>
          <w:rFonts w:hint="eastAsia"/>
        </w:rPr>
        <w:t>出院相关服务：查看出院须知、出院带药信息及用药指导、复诊提醒，获取出院小结。办理中途结算、查看未扣费与已结算信息、费用明细和发票明细。完成住院评价，反馈就医体验。</w:t>
      </w:r>
    </w:p>
    <w:p w14:paraId="26365784">
      <w:pPr>
        <w:ind w:firstLine="480" w:firstLineChars="200"/>
      </w:pPr>
      <w:r>
        <w:rPr>
          <w:rFonts w:hint="eastAsia"/>
        </w:rPr>
        <w:t>院后延伸服务：预约上门护理、申请病案复印、进行商保理赔报案与报销申请、查看理赔记录。对接随访系统，参与出院随访，完成相关填写提交。根据住院门诊开单医生信息，进行预约挂号或在线问诊复诊。</w:t>
      </w:r>
    </w:p>
    <w:p w14:paraId="0DC82DE3">
      <w:pPr>
        <w:pStyle w:val="5"/>
        <w:rPr>
          <w:rFonts w:ascii="宋体" w:hAnsi="宋体" w:eastAsia="宋体"/>
        </w:rPr>
      </w:pPr>
      <w:r>
        <w:rPr>
          <w:rFonts w:hint="eastAsia" w:ascii="宋体" w:hAnsi="宋体" w:eastAsia="宋体"/>
        </w:rPr>
        <w:t>运营后台功能</w:t>
      </w:r>
    </w:p>
    <w:p w14:paraId="53950327">
      <w:pPr>
        <w:ind w:firstLine="480" w:firstLineChars="200"/>
      </w:pPr>
      <w:r>
        <w:rPr>
          <w:rFonts w:hint="eastAsia"/>
        </w:rPr>
        <w:t>内容配置：按机构编辑住院指南、入院宣教、出院须知内容，根据医院实际情况定制化展示信息，确保患者获取准确且符合医院特色的服务指引。</w:t>
      </w:r>
    </w:p>
    <w:p w14:paraId="16A6D705">
      <w:pPr>
        <w:ind w:firstLine="480" w:firstLineChars="200"/>
      </w:pPr>
      <w:r>
        <w:rPr>
          <w:rFonts w:hint="eastAsia"/>
        </w:rPr>
        <w:t>业务管理：配置住院登记相关功能，如是否支持住院充值、无床位时的提示内容。管理检查检验功能，决定是否支持线上签到、室内导航、排队叫号、查看报告单等。设置手术查询、住院结算、出院带药、预约复诊等功能的展示和操作权限，满足医院不同业务管理需求。</w:t>
      </w:r>
    </w:p>
    <w:p w14:paraId="1993AB38">
      <w:pPr>
        <w:pStyle w:val="5"/>
        <w:rPr>
          <w:rFonts w:ascii="宋体" w:hAnsi="宋体" w:eastAsia="宋体"/>
        </w:rPr>
      </w:pPr>
      <w:r>
        <w:rPr>
          <w:rFonts w:hint="eastAsia" w:ascii="宋体" w:hAnsi="宋体" w:eastAsia="宋体"/>
        </w:rPr>
        <w:t>医联体机构病历审批</w:t>
      </w:r>
    </w:p>
    <w:p w14:paraId="511C32FF">
      <w:pPr>
        <w:ind w:firstLine="480" w:firstLineChars="200"/>
      </w:pPr>
      <w:r>
        <w:rPr>
          <w:rFonts w:hint="eastAsia"/>
        </w:rPr>
        <w:t>1.西区医院、坦洲医院  医生端小程序新增菜单（调阅医联体单位病历）输入患者身份证、姓名、申请事由（文本和图片）、被申请医院、就诊时间范围、医生有效查看时间范围（只有这段时间范围才能查看该患者病历）。</w:t>
      </w:r>
    </w:p>
    <w:p w14:paraId="41DD4E8F">
      <w:pPr>
        <w:ind w:firstLine="480" w:firstLineChars="200"/>
      </w:pPr>
      <w:r>
        <w:rPr>
          <w:rFonts w:hint="eastAsia"/>
        </w:rPr>
        <w:t>2.管理后台新增申请菜单申请医院医务部审批-中医院医务部审批（选择可调阅时间范围）-中医院信息科审批并生成审批记录可有菜单进行统计。</w:t>
      </w:r>
    </w:p>
    <w:p w14:paraId="621B8955">
      <w:pPr>
        <w:ind w:firstLine="480" w:firstLineChars="200"/>
      </w:pPr>
      <w:r>
        <w:rPr>
          <w:rFonts w:hint="eastAsia"/>
        </w:rPr>
        <w:t>3.调阅检验、检查、门诊病历、出院记录。</w:t>
      </w:r>
    </w:p>
    <w:p w14:paraId="5570635C">
      <w:pPr>
        <w:ind w:firstLine="480" w:firstLineChars="200"/>
      </w:pPr>
      <w:r>
        <w:rPr>
          <w:rFonts w:hint="eastAsia"/>
        </w:rPr>
        <w:t>4.医生端每次调阅都会在后台生成记录（调阅时间、患者信息、调阅报告详情、调阅人、调阅人机构）。</w:t>
      </w:r>
    </w:p>
    <w:p w14:paraId="53A0A653">
      <w:pPr>
        <w:pStyle w:val="3"/>
        <w:rPr>
          <w:lang w:bidi="ar"/>
        </w:rPr>
      </w:pPr>
      <w:bookmarkStart w:id="39" w:name="_Toc226041069"/>
      <w:r>
        <w:rPr>
          <w:rFonts w:hint="eastAsia"/>
          <w:lang w:bidi="ar"/>
        </w:rPr>
        <w:t>中医特色护理</w:t>
      </w:r>
      <w:bookmarkEnd w:id="39"/>
    </w:p>
    <w:p w14:paraId="55199930">
      <w:pPr>
        <w:pStyle w:val="4"/>
        <w:rPr>
          <w:rFonts w:eastAsia="宋体"/>
        </w:rPr>
      </w:pPr>
      <w:bookmarkStart w:id="40" w:name="_Toc226041070"/>
      <w:r>
        <w:rPr>
          <w:rFonts w:hint="eastAsia" w:eastAsia="宋体"/>
        </w:rPr>
        <w:t>智能护理文书辅助生成</w:t>
      </w:r>
      <w:bookmarkEnd w:id="40"/>
    </w:p>
    <w:p w14:paraId="5216BAE0">
      <w:pPr>
        <w:pStyle w:val="5"/>
        <w:rPr>
          <w:rFonts w:ascii="宋体" w:hAnsi="宋体" w:eastAsia="宋体"/>
        </w:rPr>
      </w:pPr>
      <w:r>
        <w:rPr>
          <w:rFonts w:ascii="宋体" w:hAnsi="宋体" w:eastAsia="宋体"/>
        </w:rPr>
        <w:t>护理病历助手</w:t>
      </w:r>
    </w:p>
    <w:p w14:paraId="4D0C078E">
      <w:pPr>
        <w:ind w:firstLine="480"/>
        <w:rPr>
          <w:rFonts w:cs="宋体"/>
        </w:rPr>
      </w:pPr>
      <w:r>
        <w:rPr>
          <w:rFonts w:cs="宋体"/>
        </w:rPr>
        <w:t>与护理系统对接，根据患者特殊的体征以及存在风险的评估进行自动的分析判断，给予护理措施与建议，同时制定出患者对应的护理计划，能够根据患者情况的变化自动调整计划，能够自动对计划进行跟踪，判断是否有完成计划内容，实现护理计划过程的自动预警。</w:t>
      </w:r>
    </w:p>
    <w:p w14:paraId="618AA6CE">
      <w:pPr>
        <w:pStyle w:val="5"/>
        <w:rPr>
          <w:rFonts w:ascii="宋体" w:hAnsi="宋体" w:eastAsia="宋体"/>
        </w:rPr>
      </w:pPr>
      <w:r>
        <w:rPr>
          <w:rFonts w:ascii="宋体" w:hAnsi="宋体" w:eastAsia="宋体"/>
        </w:rPr>
        <w:t>智能交接班</w:t>
      </w:r>
    </w:p>
    <w:p w14:paraId="1F2E0CF9">
      <w:pPr>
        <w:ind w:firstLine="480"/>
        <w:rPr>
          <w:rFonts w:cs="宋体"/>
        </w:rPr>
      </w:pPr>
      <w:r>
        <w:rPr>
          <w:rFonts w:cs="宋体"/>
        </w:rPr>
        <w:t>与HIS系统对接，智能识别不同班次需要交接的患者，能够根据患者的病历、医嘱以及检查检验结果进行分析，总结患者交班注意事项以及在前个班次的注意事项，入出量统计等，医护能够在交班书快速了解交班病人信息</w:t>
      </w:r>
      <w:r>
        <w:rPr>
          <w:rFonts w:hint="eastAsia" w:cs="宋体"/>
        </w:rPr>
        <w:t>。</w:t>
      </w:r>
    </w:p>
    <w:p w14:paraId="44B461A8">
      <w:pPr>
        <w:ind w:firstLine="480"/>
        <w:rPr>
          <w:rFonts w:cs="宋体"/>
        </w:rPr>
      </w:pPr>
      <w:r>
        <w:rPr>
          <w:rFonts w:hint="eastAsia" w:cs="宋体"/>
        </w:rPr>
        <w:t>支持分模块结构化智能化组建交班内容，具备实时更新功能，随着患者病情的变化和新医嘱的下达，系统会及时调整交班内容，确保信息的准确性和及时性。对于一些特殊患者，如重症患者、手术患者等，系统会提供专门的交班模板，详细列出需要重点关注的事项，如生命体征、特殊用药、手术情况等。支持生成可视化的交班报告，以图表和数据的形式直观展示患者的病情变化和治疗进展，帮助医护人员更快速地掌握患者情况。精准提炼出关键数据，如患者的当前症状、治疗效果评估、潜在风险因素等。通过核心数据的分析和整合，生成全面且有条理的交班总结。根据不同科室、不同病情的特点，对交班数据支持进行个性化的分类整理和结构化分析选择。例如，在外科，会重点关注手术创口的愈合情况、术后并发症的可能性等；在内科，则会着重分析患者的各项生理指标、用药反应等。</w:t>
      </w:r>
    </w:p>
    <w:p w14:paraId="57134285">
      <w:pPr>
        <w:pStyle w:val="4"/>
        <w:rPr>
          <w:rFonts w:eastAsia="宋体"/>
        </w:rPr>
      </w:pPr>
      <w:bookmarkStart w:id="41" w:name="_Toc226041071"/>
      <w:r>
        <w:rPr>
          <w:rFonts w:hint="eastAsia" w:eastAsia="宋体"/>
        </w:rPr>
        <w:t>智能护理文书质控辅助</w:t>
      </w:r>
      <w:bookmarkEnd w:id="41"/>
    </w:p>
    <w:p w14:paraId="18EBD604">
      <w:pPr>
        <w:pStyle w:val="5"/>
        <w:rPr>
          <w:rFonts w:ascii="宋体" w:hAnsi="宋体" w:eastAsia="宋体"/>
        </w:rPr>
      </w:pPr>
      <w:r>
        <w:rPr>
          <w:rFonts w:hint="eastAsia" w:ascii="宋体" w:hAnsi="宋体" w:eastAsia="宋体"/>
        </w:rPr>
        <w:t>护理记录核心质控</w:t>
      </w:r>
    </w:p>
    <w:p w14:paraId="2A7E07EF">
      <w:pPr>
        <w:ind w:firstLine="482"/>
        <w:rPr>
          <w:rFonts w:cs="宋体"/>
        </w:rPr>
      </w:pPr>
      <w:r>
        <w:rPr>
          <w:rFonts w:cs="宋体"/>
          <w:b/>
          <w:bCs/>
        </w:rPr>
        <w:t>完整性检查：</w:t>
      </w:r>
      <w:r>
        <w:rPr>
          <w:rFonts w:cs="宋体"/>
        </w:rPr>
        <w:t>系统需能自动检查护理记录单的要素完整性，包括护理问题、措施、效果评价等核心记录的缺项、漏项，并支持按专科、病种自定义必填项规则。</w:t>
      </w:r>
    </w:p>
    <w:p w14:paraId="4003234E">
      <w:pPr>
        <w:ind w:firstLine="482"/>
        <w:rPr>
          <w:rFonts w:cs="宋体"/>
        </w:rPr>
      </w:pPr>
      <w:r>
        <w:rPr>
          <w:rFonts w:cs="宋体"/>
          <w:b/>
          <w:bCs/>
        </w:rPr>
        <w:t>逻辑一致性校验：</w:t>
      </w:r>
      <w:r>
        <w:rPr>
          <w:rFonts w:cs="宋体"/>
        </w:rPr>
        <w:t>通过智能分析，验证护理记录与医嘱、生命体征、出入量等数据的一致性，识别矛盾之处（如记录“已吸氧”但无吸氧医嘱）。</w:t>
      </w:r>
    </w:p>
    <w:p w14:paraId="536E4C1D">
      <w:pPr>
        <w:ind w:firstLine="482"/>
        <w:rPr>
          <w:rFonts w:cs="宋体"/>
        </w:rPr>
      </w:pPr>
      <w:r>
        <w:rPr>
          <w:rFonts w:cs="宋体"/>
          <w:b/>
          <w:bCs/>
        </w:rPr>
        <w:t>文书规范性评估：</w:t>
      </w:r>
      <w:r>
        <w:rPr>
          <w:rFonts w:cs="宋体"/>
        </w:rPr>
        <w:t>基于内置的护理术语标准库，自动识别并提示文书中的非标准用语、缩写及描述含糊不清的表述。</w:t>
      </w:r>
    </w:p>
    <w:p w14:paraId="496ADA23">
      <w:pPr>
        <w:pStyle w:val="5"/>
        <w:rPr>
          <w:rFonts w:ascii="宋体" w:hAnsi="宋体" w:eastAsia="宋体"/>
        </w:rPr>
      </w:pPr>
      <w:r>
        <w:rPr>
          <w:rFonts w:hint="eastAsia" w:ascii="宋体" w:hAnsi="宋体" w:eastAsia="宋体"/>
        </w:rPr>
        <w:t>护理评估单专项质控</w:t>
      </w:r>
    </w:p>
    <w:p w14:paraId="233F563F">
      <w:pPr>
        <w:ind w:firstLine="482"/>
        <w:rPr>
          <w:rFonts w:cs="宋体"/>
        </w:rPr>
      </w:pPr>
      <w:r>
        <w:rPr>
          <w:rFonts w:cs="宋体"/>
          <w:b/>
          <w:bCs/>
        </w:rPr>
        <w:t>评估及时性质控：</w:t>
      </w:r>
      <w:r>
        <w:rPr>
          <w:rFonts w:cs="宋体"/>
        </w:rPr>
        <w:t>系统应能依据预设规则，自动监控并提示各类评估单（如入院评估、压疮风险评估、跌倒风险评估等）的首次评估与复评超时问题。</w:t>
      </w:r>
    </w:p>
    <w:p w14:paraId="4FDC6715">
      <w:pPr>
        <w:ind w:firstLine="482"/>
        <w:rPr>
          <w:rFonts w:cs="宋体"/>
          <w:b/>
          <w:bCs/>
        </w:rPr>
      </w:pPr>
      <w:r>
        <w:rPr>
          <w:rFonts w:cs="宋体"/>
          <w:b/>
          <w:bCs/>
        </w:rPr>
        <w:t>评估准确性辅助：</w:t>
      </w:r>
      <w:r>
        <w:rPr>
          <w:rFonts w:cs="宋体"/>
        </w:rPr>
        <w:t>通过规则引擎，检查评估单内部逻辑（如Braden评分与相应的预防措施是否匹配），并对高风险评分结果进行自动预警。</w:t>
      </w:r>
    </w:p>
    <w:p w14:paraId="556B734F">
      <w:pPr>
        <w:ind w:firstLine="482"/>
        <w:rPr>
          <w:rFonts w:cs="宋体"/>
          <w:b/>
          <w:bCs/>
        </w:rPr>
      </w:pPr>
      <w:r>
        <w:rPr>
          <w:rFonts w:cs="宋体"/>
          <w:b/>
          <w:bCs/>
        </w:rPr>
        <w:t>动态评估追踪：</w:t>
      </w:r>
      <w:r>
        <w:rPr>
          <w:rFonts w:cs="宋体"/>
        </w:rPr>
        <w:t>支持追踪同一患者多次评估结果的变化趋势，对风险等级升级但护理措施未相应跟进的情况进行提示。</w:t>
      </w:r>
    </w:p>
    <w:p w14:paraId="16338002">
      <w:pPr>
        <w:pStyle w:val="5"/>
        <w:rPr>
          <w:rFonts w:ascii="宋体" w:hAnsi="宋体" w:eastAsia="宋体"/>
        </w:rPr>
      </w:pPr>
      <w:r>
        <w:rPr>
          <w:rFonts w:hint="eastAsia" w:ascii="宋体" w:hAnsi="宋体" w:eastAsia="宋体"/>
        </w:rPr>
        <w:t>生命体征与出入量记录质控</w:t>
      </w:r>
    </w:p>
    <w:p w14:paraId="50C28C31">
      <w:pPr>
        <w:ind w:firstLine="482"/>
      </w:pPr>
      <w:r>
        <w:rPr>
          <w:b/>
          <w:bCs/>
        </w:rPr>
        <w:t>数据异常预警</w:t>
      </w:r>
      <w:r>
        <w:t>：系统需设定正常值范围与临床预警规则，对生命体征（体温、脉搏、呼吸、血压）及出入量记录的异常值、突变值进行实时提示。</w:t>
      </w:r>
    </w:p>
    <w:p w14:paraId="528907DF">
      <w:pPr>
        <w:ind w:firstLine="480" w:firstLineChars="200"/>
        <w:rPr>
          <w:b/>
          <w:bCs/>
        </w:rPr>
      </w:pPr>
      <w:r>
        <w:rPr>
          <w:rFonts w:hint="eastAsia"/>
          <w:b/>
          <w:bCs/>
        </w:rPr>
        <w:t>生命体征</w:t>
      </w:r>
      <w:r>
        <w:rPr>
          <w:b/>
          <w:bCs/>
        </w:rPr>
        <w:t>数据</w:t>
      </w:r>
      <w:r>
        <w:rPr>
          <w:rFonts w:hint="eastAsia"/>
          <w:b/>
          <w:bCs/>
        </w:rPr>
        <w:t>漏记录提醒：</w:t>
      </w:r>
      <w:r>
        <w:rPr>
          <w:rFonts w:hint="eastAsia"/>
        </w:rPr>
        <w:t>系统应具备全面按文书记录规则的监测功能，能够实时监测生命体征记录数据。一旦发现体温、脉搏、呼吸、血压等重要生命体征数据存在漏记情况，立即触发提醒机制。对于频繁出现漏记录情况的医护人员，系统可以生成专门的统计报表，分析漏记的规律和原因，以便针对性地进行培训和管理。智能报表每日或在设定的固定节点（例如转科、出院等）定时汇总和提醒相关医护人员完成记录，保障患者生命体征数据记录的完整性和准确性，为临床治疗提供可靠的依据。</w:t>
      </w:r>
      <w:r>
        <w:rPr>
          <w:rFonts w:hint="eastAsia"/>
          <w:b/>
          <w:bCs/>
        </w:rPr>
        <w:t xml:space="preserve"> </w:t>
      </w:r>
    </w:p>
    <w:p w14:paraId="6DFFC835">
      <w:pPr>
        <w:ind w:firstLine="482"/>
      </w:pPr>
      <w:r>
        <w:rPr>
          <w:b/>
          <w:bCs/>
        </w:rPr>
        <w:t>逻辑与计算校验</w:t>
      </w:r>
      <w:r>
        <w:t>：自动校验体温单上点与点之间绘制的逻辑合理性，并智能计算出入量平衡，核对与分项记录是否一致。</w:t>
      </w:r>
    </w:p>
    <w:p w14:paraId="08B07D10">
      <w:pPr>
        <w:pStyle w:val="5"/>
        <w:rPr>
          <w:rFonts w:ascii="宋体" w:hAnsi="宋体" w:eastAsia="宋体"/>
        </w:rPr>
      </w:pPr>
      <w:r>
        <w:rPr>
          <w:rFonts w:ascii="宋体" w:hAnsi="宋体" w:eastAsia="宋体"/>
        </w:rPr>
        <w:t>统计分析及改进支持</w:t>
      </w:r>
    </w:p>
    <w:p w14:paraId="75BA8030">
      <w:pPr>
        <w:ind w:firstLine="482"/>
        <w:rPr>
          <w:b/>
          <w:bCs/>
        </w:rPr>
      </w:pPr>
      <w:r>
        <w:rPr>
          <w:b/>
          <w:bCs/>
        </w:rPr>
        <w:t>多维度质量报表：</w:t>
      </w:r>
      <w:r>
        <w:t>系统需自动生成基于科室、病区、责任人、班次、问题类型、文书类型的多维度质控统计报表与可视化看板。</w:t>
      </w:r>
    </w:p>
    <w:p w14:paraId="0ED4A62E">
      <w:pPr>
        <w:ind w:firstLine="482"/>
        <w:rPr>
          <w:b/>
          <w:bCs/>
        </w:rPr>
      </w:pPr>
      <w:r>
        <w:rPr>
          <w:b/>
          <w:bCs/>
        </w:rPr>
        <w:t>质量改进追踪：</w:t>
      </w:r>
      <w:r>
        <w:t>支持对常见缺陷、高频问题个人/科室进行趋势分析，并跟踪质量改进措施的实施效果，形成管理闭环。</w:t>
      </w:r>
    </w:p>
    <w:p w14:paraId="0EF7E631">
      <w:pPr>
        <w:pStyle w:val="4"/>
        <w:rPr>
          <w:rFonts w:eastAsia="宋体"/>
        </w:rPr>
      </w:pPr>
      <w:bookmarkStart w:id="42" w:name="_Toc226041072"/>
      <w:r>
        <w:rPr>
          <w:rFonts w:hint="eastAsia" w:eastAsia="宋体"/>
        </w:rPr>
        <w:t>病种管理模块改造（PC端）</w:t>
      </w:r>
      <w:bookmarkEnd w:id="42"/>
    </w:p>
    <w:p w14:paraId="5746911C">
      <w:pPr>
        <w:ind w:firstLine="480" w:firstLineChars="200"/>
      </w:pPr>
      <w:r>
        <w:rPr>
          <w:rFonts w:hint="eastAsia"/>
        </w:rPr>
        <w:t>支持创建中医优势病种基础档案，并支持与西医诊断标准建立关联关系。用于建立中医护理病种标准库，规范临床护理路径，为后续中医护理决策提供病种基础数据支撑，确保护理措施与病种精准匹配。</w:t>
      </w:r>
    </w:p>
    <w:p w14:paraId="4939B890">
      <w:pPr>
        <w:pStyle w:val="4"/>
        <w:rPr>
          <w:rFonts w:eastAsia="宋体"/>
        </w:rPr>
      </w:pPr>
      <w:bookmarkStart w:id="43" w:name="_Toc226041073"/>
      <w:r>
        <w:rPr>
          <w:rFonts w:hint="eastAsia" w:eastAsia="宋体"/>
        </w:rPr>
        <w:t>护理计划模块改造</w:t>
      </w:r>
      <w:bookmarkEnd w:id="43"/>
    </w:p>
    <w:p w14:paraId="466A3A8A">
      <w:pPr>
        <w:pStyle w:val="5"/>
        <w:rPr>
          <w:rFonts w:ascii="宋体" w:hAnsi="宋体" w:eastAsia="宋体"/>
        </w:rPr>
      </w:pPr>
      <w:r>
        <w:rPr>
          <w:rFonts w:hint="eastAsia" w:ascii="宋体" w:hAnsi="宋体" w:eastAsia="宋体"/>
        </w:rPr>
        <w:t>PC端改造需求</w:t>
      </w:r>
    </w:p>
    <w:p w14:paraId="74548BE2">
      <w:pPr>
        <w:pStyle w:val="6"/>
        <w:rPr>
          <w:rFonts w:eastAsia="宋体"/>
        </w:rPr>
      </w:pPr>
      <w:r>
        <w:rPr>
          <w:rFonts w:hint="eastAsia" w:eastAsia="宋体"/>
        </w:rPr>
        <w:t>中医护理计划配置</w:t>
      </w:r>
    </w:p>
    <w:p w14:paraId="6A874F71">
      <w:pPr>
        <w:ind w:firstLine="480" w:firstLineChars="200"/>
      </w:pPr>
      <w:r>
        <w:rPr>
          <w:rFonts w:hint="eastAsia"/>
        </w:rPr>
        <w:t>支持创建中医护理计划，支持中医证候维护相应的症状、证候施护方法、中医特色治疗护理、护理目标等内容和元素的自定义和设置。</w:t>
      </w:r>
    </w:p>
    <w:p w14:paraId="63FF8315">
      <w:pPr>
        <w:pStyle w:val="6"/>
        <w:rPr>
          <w:rFonts w:eastAsia="宋体"/>
        </w:rPr>
      </w:pPr>
      <w:r>
        <w:rPr>
          <w:rFonts w:hint="eastAsia" w:eastAsia="宋体"/>
        </w:rPr>
        <w:t>护理计划制定</w:t>
      </w:r>
    </w:p>
    <w:p w14:paraId="5C549F15">
      <w:pPr>
        <w:ind w:firstLine="480" w:firstLineChars="200"/>
      </w:pPr>
      <w:r>
        <w:rPr>
          <w:rFonts w:hint="eastAsia"/>
        </w:rPr>
        <w:t>支持批量添加症状，每一个症状都支持为其添加对应的护理措施。</w:t>
      </w:r>
    </w:p>
    <w:p w14:paraId="3567DC65">
      <w:pPr>
        <w:pStyle w:val="6"/>
        <w:rPr>
          <w:rFonts w:eastAsia="宋体"/>
        </w:rPr>
      </w:pPr>
      <w:r>
        <w:rPr>
          <w:rFonts w:hint="eastAsia" w:eastAsia="宋体"/>
        </w:rPr>
        <w:t>护理计划执行</w:t>
      </w:r>
    </w:p>
    <w:p w14:paraId="6C7EDA84">
      <w:pPr>
        <w:ind w:firstLine="480" w:firstLineChars="200"/>
      </w:pPr>
      <w:r>
        <w:rPr>
          <w:rFonts w:hint="eastAsia"/>
        </w:rPr>
        <w:t>支持根据具体证型灵活选择护理技术组合，实现一个证候可对应多个症状，一个症状可对应多个证候施护方法、中医特色治疗护理。</w:t>
      </w:r>
    </w:p>
    <w:p w14:paraId="5991F343">
      <w:pPr>
        <w:pStyle w:val="6"/>
        <w:rPr>
          <w:rFonts w:eastAsia="宋体"/>
        </w:rPr>
      </w:pPr>
      <w:r>
        <w:rPr>
          <w:rFonts w:hint="eastAsia" w:eastAsia="宋体"/>
        </w:rPr>
        <w:t>护理计划查看</w:t>
      </w:r>
    </w:p>
    <w:p w14:paraId="4F2E2E2D">
      <w:pPr>
        <w:ind w:firstLine="480" w:firstLineChars="200"/>
      </w:pPr>
      <w:r>
        <w:rPr>
          <w:rFonts w:hint="eastAsia"/>
        </w:rPr>
        <w:t>支持护理计划的症状、证候施护方法、中医特色治疗护理与中医护理方案的内容同步与互通。</w:t>
      </w:r>
    </w:p>
    <w:p w14:paraId="39AE5036">
      <w:pPr>
        <w:pStyle w:val="5"/>
        <w:rPr>
          <w:rFonts w:ascii="宋体" w:hAnsi="宋体" w:eastAsia="宋体"/>
        </w:rPr>
      </w:pPr>
      <w:r>
        <w:rPr>
          <w:rFonts w:hint="eastAsia" w:ascii="宋体" w:hAnsi="宋体" w:eastAsia="宋体"/>
        </w:rPr>
        <w:t>移动端改造需求</w:t>
      </w:r>
    </w:p>
    <w:p w14:paraId="6F47F59D">
      <w:pPr>
        <w:pStyle w:val="6"/>
        <w:rPr>
          <w:rFonts w:eastAsia="宋体"/>
        </w:rPr>
      </w:pPr>
      <w:r>
        <w:rPr>
          <w:rFonts w:hint="eastAsia" w:eastAsia="宋体"/>
        </w:rPr>
        <w:t>护理计划创建</w:t>
      </w:r>
    </w:p>
    <w:p w14:paraId="36A68B9C">
      <w:pPr>
        <w:ind w:firstLine="480" w:firstLineChars="200"/>
      </w:pPr>
      <w:r>
        <w:rPr>
          <w:rFonts w:hint="eastAsia"/>
        </w:rPr>
        <w:t>支持为患者创建护理计划，可根据中医病种自动关联出中医症候、中医症状、中医护理目标、症候施护方法、中医特色治疗护理。支持对自动关联出的信息进行修改。</w:t>
      </w:r>
    </w:p>
    <w:p w14:paraId="2E46B804">
      <w:pPr>
        <w:pStyle w:val="6"/>
        <w:rPr>
          <w:rFonts w:eastAsia="宋体"/>
        </w:rPr>
      </w:pPr>
      <w:r>
        <w:rPr>
          <w:rFonts w:hint="eastAsia" w:eastAsia="宋体"/>
        </w:rPr>
        <w:t>计划创建生成护理记录</w:t>
      </w:r>
    </w:p>
    <w:p w14:paraId="6A0E2AD9">
      <w:pPr>
        <w:ind w:firstLine="480" w:firstLineChars="200"/>
      </w:pPr>
      <w:r>
        <w:rPr>
          <w:rFonts w:hint="eastAsia"/>
        </w:rPr>
        <w:t>在创建护理计划时，支持按中医症候、中医症状、中医护理目标、症候施护方法、中医特色治疗护理生成护理记录内容，可自定义修改并保存护理记录。</w:t>
      </w:r>
    </w:p>
    <w:p w14:paraId="3C8EA5EB">
      <w:pPr>
        <w:pStyle w:val="6"/>
        <w:rPr>
          <w:rFonts w:eastAsia="宋体"/>
        </w:rPr>
      </w:pPr>
      <w:r>
        <w:rPr>
          <w:rFonts w:hint="eastAsia" w:eastAsia="宋体"/>
        </w:rPr>
        <w:t>计划修改</w:t>
      </w:r>
    </w:p>
    <w:p w14:paraId="477FEF1A">
      <w:pPr>
        <w:ind w:firstLine="480" w:firstLineChars="200"/>
      </w:pPr>
      <w:r>
        <w:rPr>
          <w:rFonts w:hint="eastAsia"/>
        </w:rPr>
        <w:t>支持对未执行的护理计划进行修改和删除，对于已执行的计划可以修改中医症候、中医症状、中医护理目标，也可提前终止计划。对未执行的护理措施（证候施护方法+中医特色治疗护理）做修改、删除、追加和终止操作，对于已执行的措施（证候施护方法+中医特色治疗护理）可以继续追加或提前终止。</w:t>
      </w:r>
    </w:p>
    <w:p w14:paraId="1204A445">
      <w:pPr>
        <w:pStyle w:val="6"/>
        <w:rPr>
          <w:rFonts w:eastAsia="宋体"/>
        </w:rPr>
      </w:pPr>
      <w:r>
        <w:rPr>
          <w:rFonts w:hint="eastAsia" w:eastAsia="宋体"/>
        </w:rPr>
        <w:t>护理评价</w:t>
      </w:r>
    </w:p>
    <w:p w14:paraId="571EAD27">
      <w:pPr>
        <w:ind w:firstLine="480" w:firstLineChars="200"/>
      </w:pPr>
      <w:r>
        <w:rPr>
          <w:rFonts w:hint="eastAsia"/>
        </w:rPr>
        <w:t>支持对已完成或已终止的中医护理计划进行评价，记录每项护理计划的执行成效。</w:t>
      </w:r>
    </w:p>
    <w:p w14:paraId="4EE592F3">
      <w:pPr>
        <w:pStyle w:val="6"/>
        <w:rPr>
          <w:rFonts w:eastAsia="宋体"/>
        </w:rPr>
      </w:pPr>
      <w:r>
        <w:rPr>
          <w:rFonts w:hint="eastAsia" w:eastAsia="宋体"/>
        </w:rPr>
        <w:t>护理决策提醒</w:t>
      </w:r>
    </w:p>
    <w:p w14:paraId="58434FB0">
      <w:pPr>
        <w:ind w:firstLine="480" w:firstLineChars="200"/>
      </w:pPr>
      <w:r>
        <w:rPr>
          <w:rFonts w:hint="eastAsia"/>
        </w:rPr>
        <w:t>在为患者录入体征或做相关评估时，支持在出现异常体征或异常评估得分时触发护理决策，可依据相应的护理手段创建护理计划，并支持同步生成护理记录。</w:t>
      </w:r>
    </w:p>
    <w:p w14:paraId="295503DB">
      <w:pPr>
        <w:pStyle w:val="4"/>
        <w:rPr>
          <w:rFonts w:eastAsia="宋体"/>
        </w:rPr>
      </w:pPr>
      <w:bookmarkStart w:id="44" w:name="_Toc226041074"/>
      <w:r>
        <w:rPr>
          <w:rFonts w:hint="eastAsia" w:eastAsia="宋体"/>
        </w:rPr>
        <w:t>护理决策模块改造（PC端）</w:t>
      </w:r>
      <w:bookmarkEnd w:id="44"/>
    </w:p>
    <w:p w14:paraId="3D81B822">
      <w:pPr>
        <w:pStyle w:val="5"/>
        <w:rPr>
          <w:rFonts w:eastAsia="宋体"/>
        </w:rPr>
      </w:pPr>
      <w:r>
        <w:rPr>
          <w:rFonts w:hint="eastAsia" w:eastAsia="宋体"/>
        </w:rPr>
        <w:t>维护路径</w:t>
      </w:r>
    </w:p>
    <w:p w14:paraId="3481C672">
      <w:pPr>
        <w:ind w:firstLine="480" w:firstLineChars="200"/>
      </w:pPr>
      <w:r>
        <w:rPr>
          <w:rFonts w:hint="eastAsia"/>
        </w:rPr>
        <w:t>可展示中医护理决策字典的相关配置流程，支持点击相关节点跳转到相应页面。</w:t>
      </w:r>
    </w:p>
    <w:p w14:paraId="71A6D1F0">
      <w:pPr>
        <w:pStyle w:val="5"/>
        <w:rPr>
          <w:rFonts w:eastAsia="宋体"/>
        </w:rPr>
      </w:pPr>
      <w:r>
        <w:rPr>
          <w:rFonts w:hint="eastAsia" w:eastAsia="宋体"/>
        </w:rPr>
        <w:t>类别字典</w:t>
      </w:r>
    </w:p>
    <w:p w14:paraId="27D0CBD1">
      <w:pPr>
        <w:ind w:firstLine="480" w:firstLineChars="200"/>
      </w:pPr>
      <w:r>
        <w:rPr>
          <w:rFonts w:hint="eastAsia"/>
        </w:rPr>
        <w:t>可维护证候施护方法类别、中医特色治疗护理类别相关内容。支持对内容进行增/删/改/查等操作。</w:t>
      </w:r>
    </w:p>
    <w:p w14:paraId="1027CC7F">
      <w:pPr>
        <w:pStyle w:val="5"/>
        <w:rPr>
          <w:rFonts w:eastAsia="宋体"/>
        </w:rPr>
      </w:pPr>
      <w:r>
        <w:rPr>
          <w:rFonts w:hint="eastAsia" w:eastAsia="宋体"/>
        </w:rPr>
        <w:t>中医证候字典</w:t>
      </w:r>
    </w:p>
    <w:p w14:paraId="61DCE71F">
      <w:pPr>
        <w:ind w:firstLine="480" w:firstLineChars="200"/>
      </w:pPr>
      <w:r>
        <w:rPr>
          <w:rFonts w:hint="eastAsia"/>
        </w:rPr>
        <w:t>可维护中医证候名称、症候描述，关联证候相关病种。支持对内容进行增/删/改/查等操作。</w:t>
      </w:r>
    </w:p>
    <w:p w14:paraId="729B78EF">
      <w:pPr>
        <w:pStyle w:val="5"/>
        <w:rPr>
          <w:rFonts w:eastAsia="宋体"/>
        </w:rPr>
      </w:pPr>
      <w:r>
        <w:rPr>
          <w:rFonts w:hint="eastAsia" w:eastAsia="宋体"/>
        </w:rPr>
        <w:t>症状字典</w:t>
      </w:r>
    </w:p>
    <w:p w14:paraId="517B5F83">
      <w:pPr>
        <w:ind w:firstLine="480" w:firstLineChars="200"/>
      </w:pPr>
      <w:r>
        <w:rPr>
          <w:rFonts w:hint="eastAsia"/>
        </w:rPr>
        <w:t>可维护症状名称并关联相关病种。支持对内容进行增/删/改/查等操作。</w:t>
      </w:r>
    </w:p>
    <w:p w14:paraId="050BF3A5">
      <w:pPr>
        <w:pStyle w:val="5"/>
        <w:rPr>
          <w:rFonts w:eastAsia="宋体"/>
        </w:rPr>
      </w:pPr>
      <w:r>
        <w:rPr>
          <w:rFonts w:hint="eastAsia" w:eastAsia="宋体"/>
        </w:rPr>
        <w:t>证候施护方法字典</w:t>
      </w:r>
    </w:p>
    <w:p w14:paraId="368EA642">
      <w:pPr>
        <w:ind w:firstLine="480" w:firstLineChars="200"/>
      </w:pPr>
      <w:r>
        <w:rPr>
          <w:rFonts w:hint="eastAsia"/>
        </w:rPr>
        <w:t>可维护证候施护方法、所属类别，并关联相关病种。支持对内容进行增/删/改/查等操作。</w:t>
      </w:r>
    </w:p>
    <w:p w14:paraId="198CF6FD">
      <w:pPr>
        <w:pStyle w:val="5"/>
        <w:rPr>
          <w:rFonts w:eastAsia="宋体"/>
        </w:rPr>
      </w:pPr>
      <w:r>
        <w:rPr>
          <w:rFonts w:hint="eastAsia" w:eastAsia="宋体"/>
        </w:rPr>
        <w:t>中医特色治疗护理字典</w:t>
      </w:r>
    </w:p>
    <w:p w14:paraId="4FEC068D">
      <w:pPr>
        <w:ind w:firstLine="480" w:firstLineChars="200"/>
      </w:pPr>
      <w:r>
        <w:rPr>
          <w:rFonts w:hint="eastAsia"/>
        </w:rPr>
        <w:t>可维护中医特色治疗护理、所属类别。支持对内容进行增/删/改/查等操作。</w:t>
      </w:r>
    </w:p>
    <w:p w14:paraId="2CC4235E">
      <w:pPr>
        <w:pStyle w:val="5"/>
        <w:rPr>
          <w:rFonts w:eastAsia="宋体"/>
        </w:rPr>
      </w:pPr>
      <w:r>
        <w:rPr>
          <w:rFonts w:hint="eastAsia" w:eastAsia="宋体"/>
        </w:rPr>
        <w:t>护理方案管理</w:t>
      </w:r>
    </w:p>
    <w:p w14:paraId="7B8DA64F">
      <w:pPr>
        <w:ind w:firstLine="480" w:firstLineChars="200"/>
      </w:pPr>
      <w:r>
        <w:rPr>
          <w:rFonts w:hint="eastAsia"/>
        </w:rPr>
        <w:t>可维护中医护理方案，创建中医护理方案名称，并关联病种，为方案添加相应的证候时候方法及中医特色治疗护理。案以症状为维度，一个症状一种方案。相同症状以其关联的病种区分。支持对内容进行增/删/改/查等操作。</w:t>
      </w:r>
    </w:p>
    <w:p w14:paraId="04322AC0">
      <w:pPr>
        <w:pStyle w:val="5"/>
        <w:rPr>
          <w:rFonts w:eastAsia="宋体"/>
        </w:rPr>
      </w:pPr>
      <w:r>
        <w:rPr>
          <w:rFonts w:hint="eastAsia" w:eastAsia="宋体"/>
        </w:rPr>
        <w:t>护理目标字典</w:t>
      </w:r>
    </w:p>
    <w:p w14:paraId="139EB995">
      <w:pPr>
        <w:ind w:firstLine="480" w:firstLineChars="200"/>
      </w:pPr>
      <w:r>
        <w:rPr>
          <w:rFonts w:hint="eastAsia"/>
        </w:rPr>
        <w:t>可维护护理目标名称、排序号、是否有效等相关内容。支持对内容进行增/删/改/查等操作。</w:t>
      </w:r>
    </w:p>
    <w:p w14:paraId="4B423496">
      <w:pPr>
        <w:pStyle w:val="5"/>
        <w:rPr>
          <w:rFonts w:eastAsia="宋体"/>
        </w:rPr>
      </w:pPr>
      <w:r>
        <w:rPr>
          <w:rFonts w:hint="eastAsia" w:eastAsia="宋体"/>
        </w:rPr>
        <w:t>频次字典</w:t>
      </w:r>
    </w:p>
    <w:p w14:paraId="45E845D1">
      <w:pPr>
        <w:ind w:firstLine="480" w:firstLineChars="200"/>
      </w:pPr>
      <w:r>
        <w:rPr>
          <w:rFonts w:hint="eastAsia"/>
        </w:rPr>
        <w:t>可维护护理频次名称、排序号、是否有效等相关内容。支持对内容进行增/删/改/查等操作。</w:t>
      </w:r>
    </w:p>
    <w:p w14:paraId="7ACB4F45">
      <w:pPr>
        <w:pStyle w:val="5"/>
        <w:rPr>
          <w:rFonts w:eastAsia="宋体"/>
        </w:rPr>
      </w:pPr>
      <w:r>
        <w:rPr>
          <w:rFonts w:hint="eastAsia" w:eastAsia="宋体"/>
        </w:rPr>
        <w:t>护理结果字典</w:t>
      </w:r>
    </w:p>
    <w:p w14:paraId="64ACFCEE">
      <w:pPr>
        <w:ind w:firstLine="480" w:firstLineChars="200"/>
      </w:pPr>
      <w:r>
        <w:rPr>
          <w:rFonts w:hint="eastAsia"/>
        </w:rPr>
        <w:t>可维护护理结果名称、分值、单位、是否有效等相关内容。支持对内容进行增/删/改/查等操作。</w:t>
      </w:r>
    </w:p>
    <w:p w14:paraId="5B7021D5">
      <w:pPr>
        <w:pStyle w:val="5"/>
        <w:rPr>
          <w:rFonts w:eastAsia="宋体"/>
        </w:rPr>
      </w:pPr>
      <w:r>
        <w:rPr>
          <w:rFonts w:hint="eastAsia" w:eastAsia="宋体"/>
        </w:rPr>
        <w:t>科室分发</w:t>
      </w:r>
    </w:p>
    <w:p w14:paraId="77CECD61">
      <w:pPr>
        <w:ind w:firstLine="480" w:firstLineChars="200"/>
      </w:pPr>
      <w:r>
        <w:rPr>
          <w:rFonts w:hint="eastAsia"/>
        </w:rPr>
        <w:t>可控制不同科室所使用的护理决策，为科室分发西医护理决策、中医护理决策、西医护理计划、中医护理计划。</w:t>
      </w:r>
    </w:p>
    <w:p w14:paraId="3B5204A0"/>
    <w:p w14:paraId="548854C7">
      <w:pPr>
        <w:pStyle w:val="4"/>
        <w:rPr>
          <w:rFonts w:eastAsia="宋体"/>
        </w:rPr>
      </w:pPr>
      <w:bookmarkStart w:id="45" w:name="_Toc226041075"/>
      <w:r>
        <w:rPr>
          <w:rFonts w:hint="eastAsia" w:eastAsia="宋体"/>
        </w:rPr>
        <w:t>护理措施模块改造（移动端）</w:t>
      </w:r>
      <w:bookmarkEnd w:id="45"/>
    </w:p>
    <w:p w14:paraId="0D292A4A">
      <w:pPr>
        <w:pStyle w:val="5"/>
        <w:rPr>
          <w:rFonts w:eastAsia="宋体"/>
        </w:rPr>
      </w:pPr>
      <w:r>
        <w:rPr>
          <w:rFonts w:hint="eastAsia" w:eastAsia="宋体"/>
        </w:rPr>
        <w:t>护理措施执行</w:t>
      </w:r>
    </w:p>
    <w:p w14:paraId="7F48241B">
      <w:pPr>
        <w:ind w:firstLine="480" w:firstLineChars="200"/>
      </w:pPr>
      <w:r>
        <w:rPr>
          <w:rFonts w:hint="eastAsia"/>
        </w:rPr>
        <w:t>可统一展示中医护理决策生成的护理措施（证候施护方法+中医特色治疗护理）及护理计划产生的护理措施（证候施护方法+中医特色治疗护理），可按时间进行执行。对护理措施（证候施护方法+中医特色治疗护理）也支持取消执行和做不执行操作。支持全科模式的及个人模式的切换，全科模式下可对护理措施（证候施护方法+中医特色治疗护理）进行批量操作。</w:t>
      </w:r>
    </w:p>
    <w:p w14:paraId="0D9E2E1A">
      <w:pPr>
        <w:pStyle w:val="5"/>
        <w:rPr>
          <w:rFonts w:eastAsia="宋体"/>
        </w:rPr>
      </w:pPr>
      <w:r>
        <w:rPr>
          <w:rFonts w:hint="eastAsia" w:eastAsia="宋体"/>
        </w:rPr>
        <w:t>护理措施执行生成护理记录</w:t>
      </w:r>
    </w:p>
    <w:p w14:paraId="085B4C87">
      <w:pPr>
        <w:ind w:firstLine="480" w:firstLineChars="200"/>
      </w:pPr>
      <w:r>
        <w:rPr>
          <w:rFonts w:hint="eastAsia"/>
        </w:rPr>
        <w:t>可在执行护理措施（证候施护方法+中医特色治疗护理）的过程中支持同步生成护理记录，支持对已执行的护理措施（证候施护方法+中医特色治疗护理）做补护理记录的操作。</w:t>
      </w:r>
    </w:p>
    <w:p w14:paraId="3193898C">
      <w:pPr>
        <w:pStyle w:val="5"/>
        <w:rPr>
          <w:rFonts w:eastAsia="宋体"/>
        </w:rPr>
      </w:pPr>
      <w:r>
        <w:rPr>
          <w:rFonts w:hint="eastAsia" w:eastAsia="宋体"/>
        </w:rPr>
        <w:t>护理措施取消操作核对</w:t>
      </w:r>
    </w:p>
    <w:p w14:paraId="041083AC">
      <w:pPr>
        <w:ind w:firstLine="480" w:firstLineChars="200"/>
      </w:pPr>
      <w:r>
        <w:rPr>
          <w:rFonts w:hint="eastAsia"/>
        </w:rPr>
        <w:t>可针对护士取消已操作过的护理措施（证候施护方法+中医特色治疗护理）进行操作人信息核对，防止乱操作同时方便后续有问题时可追溯。</w:t>
      </w:r>
    </w:p>
    <w:p w14:paraId="08981FBA">
      <w:pPr>
        <w:pStyle w:val="4"/>
        <w:rPr>
          <w:rFonts w:eastAsia="宋体"/>
        </w:rPr>
      </w:pPr>
      <w:bookmarkStart w:id="46" w:name="_Toc226041076"/>
      <w:r>
        <w:rPr>
          <w:rFonts w:hint="eastAsia" w:eastAsia="宋体"/>
        </w:rPr>
        <w:t>中医护理远程服务改造（互联网端）</w:t>
      </w:r>
      <w:bookmarkEnd w:id="46"/>
    </w:p>
    <w:p w14:paraId="4F05C590">
      <w:pPr>
        <w:pStyle w:val="5"/>
        <w:rPr>
          <w:rFonts w:eastAsia="宋体"/>
        </w:rPr>
      </w:pPr>
      <w:r>
        <w:rPr>
          <w:rFonts w:hint="eastAsia" w:eastAsia="宋体"/>
        </w:rPr>
        <w:t>远程护理会诊改造</w:t>
      </w:r>
    </w:p>
    <w:p w14:paraId="2B78F87C">
      <w:pPr>
        <w:ind w:firstLine="480" w:firstLineChars="200"/>
      </w:pPr>
      <w:r>
        <w:rPr>
          <w:rFonts w:hint="eastAsia"/>
        </w:rPr>
        <w:t>支持远程护理会诊服务，支持限制护理人员发起时需要选择陪同医生，会诊分诊需要选择一个医生，一个护士。</w:t>
      </w:r>
    </w:p>
    <w:p w14:paraId="5AE17859">
      <w:pPr>
        <w:pStyle w:val="5"/>
        <w:rPr>
          <w:rFonts w:eastAsia="宋体"/>
        </w:rPr>
      </w:pPr>
      <w:r>
        <w:rPr>
          <w:rFonts w:hint="eastAsia" w:eastAsia="宋体"/>
        </w:rPr>
        <w:t>远程医学教育</w:t>
      </w:r>
    </w:p>
    <w:p w14:paraId="16D2DD3B">
      <w:pPr>
        <w:pStyle w:val="113"/>
      </w:pPr>
      <w:r>
        <w:rPr>
          <w:rFonts w:hint="eastAsia"/>
        </w:rPr>
        <w:t>需实现文字、幻灯、视频等课件的网上在线点播学习及课件管理功能，具备新增、删除、上传、查询等课件管理功能，同时具备教师、学员、课程等管理功能，通过远程教育方式，医学知识得以广泛传播，医生们的专业素养和能力得以不断提升。</w:t>
      </w:r>
    </w:p>
    <w:p w14:paraId="327DCD51">
      <w:pPr>
        <w:pStyle w:val="113"/>
      </w:pPr>
      <w:r>
        <w:rPr>
          <w:rFonts w:hint="eastAsia"/>
        </w:rPr>
        <w:t>主要包括以下功能：</w:t>
      </w:r>
    </w:p>
    <w:p w14:paraId="1F3A6EB3">
      <w:pPr>
        <w:pStyle w:val="113"/>
      </w:pPr>
      <w:r>
        <w:rPr>
          <w:rFonts w:hint="eastAsia"/>
        </w:rPr>
        <w:t>（一）课程管理</w:t>
      </w:r>
    </w:p>
    <w:p w14:paraId="1FB58D70">
      <w:pPr>
        <w:pStyle w:val="113"/>
      </w:pPr>
      <w:r>
        <w:rPr>
          <w:rFonts w:hint="eastAsia"/>
        </w:rPr>
        <w:t>建立课程管理目录，对开设的课程所属的学科类别进行维护。课程基本信息管理具备课程的添加、维护、查询、审核、发布、推荐等管理内容，并可实现自定义的图文并茂展示，极大方便医护人员对于课程的维护及美观性的处理。对课程的报名人数进行管理。支持对教师及学员参与的课程进行考勤签到。</w:t>
      </w:r>
    </w:p>
    <w:p w14:paraId="12FFD550">
      <w:pPr>
        <w:pStyle w:val="113"/>
      </w:pPr>
      <w:r>
        <w:rPr>
          <w:rFonts w:hint="eastAsia"/>
        </w:rPr>
        <w:t>（二）课件管理</w:t>
      </w:r>
    </w:p>
    <w:p w14:paraId="7BA70672">
      <w:pPr>
        <w:pStyle w:val="113"/>
      </w:pPr>
      <w:r>
        <w:rPr>
          <w:rFonts w:hint="eastAsia"/>
        </w:rPr>
        <w:t>课件设置：对添加的课件进行设置，限制课件类型，课件大小，课件数量，课件简介字数等。</w:t>
      </w:r>
    </w:p>
    <w:p w14:paraId="51AF3FF2">
      <w:pPr>
        <w:pStyle w:val="113"/>
      </w:pPr>
      <w:r>
        <w:rPr>
          <w:rFonts w:hint="eastAsia"/>
        </w:rPr>
        <w:t>课件审批：不符合课件设置的课件将无法成功上传，需要重新修改课件再次上传。上传课件须经管理人员审核通过后方能发布。</w:t>
      </w:r>
    </w:p>
    <w:p w14:paraId="4B34FC8F">
      <w:pPr>
        <w:pStyle w:val="113"/>
      </w:pPr>
      <w:r>
        <w:rPr>
          <w:rFonts w:hint="eastAsia"/>
        </w:rPr>
        <w:t>课件上传与下载：通过文件传输服务，支持单文件多文件上传与下载、限制文件大小上传、同一课程的文件进行重命名检测。</w:t>
      </w:r>
    </w:p>
    <w:p w14:paraId="4AC9C507">
      <w:pPr>
        <w:pStyle w:val="113"/>
      </w:pPr>
      <w:r>
        <w:rPr>
          <w:rFonts w:hint="eastAsia"/>
        </w:rPr>
        <w:t>课件维护：实现课件的管理功能，可对课件进行增加、删除、修改等具体操作。具体信息如下：课件名称，作者，上传日期，课件简介，课件大小等。课件在系统保存为通用文件格式进行存储。</w:t>
      </w:r>
    </w:p>
    <w:p w14:paraId="39987788">
      <w:pPr>
        <w:pStyle w:val="113"/>
      </w:pPr>
      <w:r>
        <w:rPr>
          <w:rFonts w:hint="eastAsia"/>
        </w:rPr>
        <w:t>（三）视频中心</w:t>
      </w:r>
    </w:p>
    <w:p w14:paraId="292E7C04">
      <w:pPr>
        <w:pStyle w:val="113"/>
      </w:pPr>
      <w:r>
        <w:rPr>
          <w:rFonts w:hint="eastAsia"/>
        </w:rPr>
        <w:t>可以查询已发布的课程列表，在视频列表中进行视频点播观看。支持在视频中心收藏课程。</w:t>
      </w:r>
    </w:p>
    <w:p w14:paraId="77587699">
      <w:pPr>
        <w:pStyle w:val="113"/>
      </w:pPr>
      <w:r>
        <w:rPr>
          <w:rFonts w:hint="eastAsia"/>
        </w:rPr>
        <w:t>（四）我的学习</w:t>
      </w:r>
    </w:p>
    <w:p w14:paraId="17CAC0EC">
      <w:pPr>
        <w:pStyle w:val="113"/>
      </w:pPr>
      <w:r>
        <w:rPr>
          <w:rFonts w:hint="eastAsia"/>
        </w:rPr>
        <w:t>在我的学习中可以管理自己学习的课程，快读定位课程、收藏课程和学习记录。</w:t>
      </w:r>
    </w:p>
    <w:p w14:paraId="5857E298">
      <w:pPr>
        <w:pStyle w:val="3"/>
        <w:rPr>
          <w:lang w:bidi="ar"/>
        </w:rPr>
      </w:pPr>
      <w:bookmarkStart w:id="47" w:name="_Toc226041077"/>
      <w:r>
        <w:rPr>
          <w:rFonts w:hint="eastAsia"/>
          <w:lang w:bidi="ar"/>
        </w:rPr>
        <w:t>高质量数据集建设服务</w:t>
      </w:r>
      <w:bookmarkEnd w:id="47"/>
    </w:p>
    <w:p w14:paraId="3E9CB849">
      <w:pPr>
        <w:pStyle w:val="4"/>
        <w:rPr>
          <w:rFonts w:eastAsia="宋体"/>
        </w:rPr>
      </w:pPr>
      <w:bookmarkStart w:id="48" w:name="_Toc226041078"/>
      <w:r>
        <w:rPr>
          <w:rFonts w:hint="eastAsia" w:eastAsia="宋体"/>
        </w:rPr>
        <w:t>整体要求</w:t>
      </w:r>
      <w:bookmarkEnd w:id="48"/>
    </w:p>
    <w:p w14:paraId="1D56A4E9">
      <w:pPr>
        <w:pStyle w:val="113"/>
      </w:pPr>
      <w:r>
        <w:rPr>
          <w:rFonts w:hint="eastAsia"/>
        </w:rPr>
        <w:t>数据集需覆盖骨痿、中风、胸痹三大病种，每病种有效病例至少500例（含完整中医四诊信息），数据字段结构化率需高于95%（非原始文本，需映射至标准术语库）。</w:t>
      </w:r>
    </w:p>
    <w:p w14:paraId="200130B3">
      <w:pPr>
        <w:pStyle w:val="4"/>
        <w:rPr>
          <w:rFonts w:eastAsia="宋体"/>
        </w:rPr>
      </w:pPr>
      <w:bookmarkStart w:id="49" w:name="_Toc226041079"/>
      <w:r>
        <w:rPr>
          <w:rFonts w:hint="eastAsia" w:eastAsia="宋体"/>
        </w:rPr>
        <w:t>数据范围</w:t>
      </w:r>
      <w:bookmarkEnd w:id="49"/>
    </w:p>
    <w:p w14:paraId="68B60363">
      <w:pPr>
        <w:pStyle w:val="113"/>
      </w:pPr>
      <w:r>
        <w:t>数据</w:t>
      </w:r>
      <w:r>
        <w:rPr>
          <w:rFonts w:hint="eastAsia"/>
        </w:rPr>
        <w:t>需</w:t>
      </w:r>
      <w:r>
        <w:t>覆盖门诊、住院及随访的全诊疗周期，整合HIS、EMR、LIS、PACS等多源系统数据，并聚焦于患者人口学、中西医诊断与辨证、治疗方案（中药/非药物疗法）、检验检查、评估量表及疗效转归等核心数据实体。</w:t>
      </w:r>
    </w:p>
    <w:p w14:paraId="29ACEE4B">
      <w:pPr>
        <w:pStyle w:val="4"/>
        <w:rPr>
          <w:rFonts w:eastAsia="宋体"/>
        </w:rPr>
      </w:pPr>
      <w:bookmarkStart w:id="50" w:name="_Toc226041080"/>
      <w:r>
        <w:rPr>
          <w:rFonts w:hint="eastAsia" w:eastAsia="宋体"/>
        </w:rPr>
        <w:t>服务内容与要求</w:t>
      </w:r>
      <w:bookmarkEnd w:id="50"/>
    </w:p>
    <w:p w14:paraId="6A3E7A5A">
      <w:pPr>
        <w:pStyle w:val="5"/>
        <w:rPr>
          <w:rFonts w:ascii="宋体" w:hAnsi="宋体" w:eastAsia="宋体"/>
        </w:rPr>
      </w:pPr>
      <w:r>
        <w:rPr>
          <w:rFonts w:hint="eastAsia" w:ascii="宋体" w:hAnsi="宋体" w:eastAsia="宋体"/>
        </w:rPr>
        <w:t>数据标准与模型设计</w:t>
      </w:r>
    </w:p>
    <w:p w14:paraId="79E8B6FE">
      <w:pPr>
        <w:pStyle w:val="6"/>
        <w:rPr>
          <w:rFonts w:eastAsia="宋体"/>
        </w:rPr>
      </w:pPr>
      <w:r>
        <w:rPr>
          <w:rFonts w:hint="eastAsia" w:eastAsia="宋体"/>
        </w:rPr>
        <w:t>术语标准化制定</w:t>
      </w:r>
    </w:p>
    <w:p w14:paraId="6FC1287B">
      <w:pPr>
        <w:pStyle w:val="113"/>
      </w:pPr>
      <w:r>
        <w:rPr>
          <w:rFonts w:hint="eastAsia"/>
        </w:rPr>
        <w:t>需</w:t>
      </w:r>
      <w:r>
        <w:t>基于国标《中医病证分类与代码》（GB/T 15657-2021）、《中医临床诊疗术语》及行业共识，建立</w:t>
      </w:r>
      <w:r>
        <w:rPr>
          <w:rFonts w:hint="eastAsia"/>
        </w:rPr>
        <w:t>骨痿、中风、胸痹</w:t>
      </w:r>
      <w:r>
        <w:t>三大病种的中医证型、治法、中药、穴位等标准词库，并提供映射与治理服务。</w:t>
      </w:r>
    </w:p>
    <w:p w14:paraId="603ADA69">
      <w:pPr>
        <w:pStyle w:val="6"/>
        <w:rPr>
          <w:rFonts w:eastAsia="宋体"/>
        </w:rPr>
      </w:pPr>
      <w:r>
        <w:rPr>
          <w:rFonts w:hint="eastAsia" w:eastAsia="宋体"/>
        </w:rPr>
        <w:t>构建专科数据模型</w:t>
      </w:r>
    </w:p>
    <w:p w14:paraId="4CD9E55B">
      <w:pPr>
        <w:pStyle w:val="113"/>
      </w:pPr>
      <w:r>
        <w:rPr>
          <w:rFonts w:hint="eastAsia"/>
        </w:rPr>
        <w:t>需针对骨痿、中风、胸痹</w:t>
      </w:r>
      <w:r>
        <w:t>三大病种</w:t>
      </w:r>
      <w:r>
        <w:rPr>
          <w:rFonts w:hint="eastAsia"/>
        </w:rPr>
        <w:t>，</w:t>
      </w:r>
      <w:r>
        <w:t>设计包含核心变量集的数据模型。模型需体现中医诊疗逻辑（如“证-法-方-药-效”链）。</w:t>
      </w:r>
    </w:p>
    <w:p w14:paraId="5E40AD85">
      <w:pPr>
        <w:pStyle w:val="6"/>
        <w:rPr>
          <w:rFonts w:eastAsia="宋体"/>
        </w:rPr>
      </w:pPr>
      <w:r>
        <w:rPr>
          <w:rFonts w:hint="eastAsia" w:eastAsia="宋体"/>
        </w:rPr>
        <w:t>数据元规范梳理</w:t>
      </w:r>
    </w:p>
    <w:p w14:paraId="724DC2DF">
      <w:pPr>
        <w:pStyle w:val="113"/>
      </w:pPr>
      <w:r>
        <w:rPr>
          <w:rFonts w:hint="eastAsia"/>
        </w:rPr>
        <w:t>需与临床部门明确定义每个数据项的采集格式、值域、允许值。</w:t>
      </w:r>
    </w:p>
    <w:p w14:paraId="2C39D302">
      <w:pPr>
        <w:pStyle w:val="5"/>
        <w:rPr>
          <w:rFonts w:ascii="宋体" w:hAnsi="宋体" w:eastAsia="宋体"/>
        </w:rPr>
      </w:pPr>
      <w:r>
        <w:rPr>
          <w:rFonts w:hint="eastAsia" w:ascii="宋体" w:hAnsi="宋体" w:eastAsia="宋体"/>
        </w:rPr>
        <w:t>数据采集与结构化治理</w:t>
      </w:r>
    </w:p>
    <w:p w14:paraId="4160C014">
      <w:pPr>
        <w:pStyle w:val="6"/>
        <w:rPr>
          <w:rFonts w:eastAsia="宋体"/>
        </w:rPr>
      </w:pPr>
      <w:r>
        <w:rPr>
          <w:rFonts w:hint="eastAsia" w:eastAsia="宋体"/>
        </w:rPr>
        <w:t>历史数据治理</w:t>
      </w:r>
    </w:p>
    <w:p w14:paraId="37B59CA1">
      <w:pPr>
        <w:pStyle w:val="113"/>
      </w:pPr>
      <w:r>
        <w:rPr>
          <w:rFonts w:hint="eastAsia"/>
        </w:rPr>
        <w:t>需与临床部门共同制定针对现有非结构化病历（如文本型辨证论治描述）的结构化提取与标化方案。</w:t>
      </w:r>
    </w:p>
    <w:p w14:paraId="4D468C67">
      <w:pPr>
        <w:pStyle w:val="6"/>
        <w:rPr>
          <w:rFonts w:eastAsia="宋体"/>
        </w:rPr>
      </w:pPr>
      <w:r>
        <w:rPr>
          <w:rFonts w:hint="eastAsia" w:eastAsia="宋体"/>
        </w:rPr>
        <w:t>数据采集优化</w:t>
      </w:r>
    </w:p>
    <w:p w14:paraId="268522F0">
      <w:pPr>
        <w:pStyle w:val="113"/>
      </w:pPr>
      <w:r>
        <w:rPr>
          <w:rFonts w:hint="eastAsia"/>
        </w:rPr>
        <w:t>需与临床部门共同</w:t>
      </w:r>
      <w:r>
        <w:t>优化或新建EMR模板，在临床录入环节实现关键字段（如辨证要素、治法、用药）的结构化、标准化录入。</w:t>
      </w:r>
    </w:p>
    <w:p w14:paraId="5C9A0AA8">
      <w:pPr>
        <w:pStyle w:val="6"/>
        <w:rPr>
          <w:rFonts w:eastAsia="宋体"/>
        </w:rPr>
      </w:pPr>
      <w:r>
        <w:rPr>
          <w:rFonts w:hint="eastAsia" w:eastAsia="宋体"/>
        </w:rPr>
        <w:t>数据集成</w:t>
      </w:r>
    </w:p>
    <w:p w14:paraId="1C97B516">
      <w:pPr>
        <w:pStyle w:val="113"/>
      </w:pPr>
      <w:r>
        <w:rPr>
          <w:rFonts w:hint="eastAsia"/>
        </w:rPr>
        <w:t>需提供从源系统到数据中心的</w:t>
      </w:r>
      <w:r>
        <w:t>自动化数据抽取、清洗、转换（ETL/ELT）方案与工具。</w:t>
      </w:r>
    </w:p>
    <w:p w14:paraId="030ACF9C">
      <w:pPr>
        <w:pStyle w:val="5"/>
        <w:rPr>
          <w:rFonts w:ascii="宋体" w:hAnsi="宋体" w:eastAsia="宋体"/>
        </w:rPr>
      </w:pPr>
      <w:r>
        <w:rPr>
          <w:rFonts w:hint="eastAsia" w:ascii="宋体" w:hAnsi="宋体" w:eastAsia="宋体"/>
        </w:rPr>
        <w:t>数据中心平台改造</w:t>
      </w:r>
    </w:p>
    <w:p w14:paraId="50CB3324">
      <w:pPr>
        <w:pStyle w:val="6"/>
        <w:rPr>
          <w:rFonts w:eastAsia="宋体"/>
        </w:rPr>
      </w:pPr>
      <w:r>
        <w:rPr>
          <w:rFonts w:hint="eastAsia" w:eastAsia="宋体"/>
        </w:rPr>
        <w:t>建设专病数据库</w:t>
      </w:r>
    </w:p>
    <w:p w14:paraId="1E75D103">
      <w:pPr>
        <w:pStyle w:val="7"/>
        <w:rPr>
          <w:rFonts w:eastAsia="宋体"/>
        </w:rPr>
      </w:pPr>
      <w:r>
        <w:rPr>
          <w:rFonts w:hint="eastAsia" w:eastAsia="宋体"/>
        </w:rPr>
        <w:t>专病数据元管理</w:t>
      </w:r>
    </w:p>
    <w:p w14:paraId="28E01DE8">
      <w:pPr>
        <w:pStyle w:val="113"/>
      </w:pPr>
      <w:r>
        <w:rPr>
          <w:rFonts w:hint="eastAsia"/>
        </w:rPr>
        <w:t>需支持管理专科元数据，进行病种分类，自定义数据元。</w:t>
      </w:r>
    </w:p>
    <w:p w14:paraId="38E82180">
      <w:pPr>
        <w:pStyle w:val="7"/>
        <w:rPr>
          <w:rFonts w:eastAsia="宋体"/>
        </w:rPr>
      </w:pPr>
      <w:r>
        <w:rPr>
          <w:rFonts w:hint="eastAsia" w:eastAsia="宋体"/>
        </w:rPr>
        <w:t>专病数据库管理</w:t>
      </w:r>
    </w:p>
    <w:p w14:paraId="3C5A0BA2">
      <w:pPr>
        <w:pStyle w:val="113"/>
      </w:pPr>
      <w:r>
        <w:rPr>
          <w:rFonts w:hint="eastAsia"/>
        </w:rPr>
        <w:t>需支持管理专病数据库的增删改以及权限管理。</w:t>
      </w:r>
    </w:p>
    <w:p w14:paraId="657D2169">
      <w:pPr>
        <w:pStyle w:val="7"/>
        <w:rPr>
          <w:rFonts w:eastAsia="宋体"/>
        </w:rPr>
      </w:pPr>
      <w:r>
        <w:rPr>
          <w:rFonts w:hint="eastAsia" w:eastAsia="宋体"/>
        </w:rPr>
        <w:t>专病数据采集</w:t>
      </w:r>
    </w:p>
    <w:p w14:paraId="0C77B800">
      <w:pPr>
        <w:pStyle w:val="113"/>
      </w:pPr>
      <w:r>
        <w:rPr>
          <w:rFonts w:hint="eastAsia"/>
        </w:rPr>
        <w:t>需支持结构化、非结构化的数据统一采集管理。</w:t>
      </w:r>
    </w:p>
    <w:p w14:paraId="67DA9F54">
      <w:pPr>
        <w:pStyle w:val="7"/>
        <w:rPr>
          <w:rFonts w:eastAsia="宋体"/>
        </w:rPr>
      </w:pPr>
      <w:r>
        <w:rPr>
          <w:rFonts w:hint="eastAsia" w:eastAsia="宋体"/>
        </w:rPr>
        <w:t>骨痿专病库建设</w:t>
      </w:r>
    </w:p>
    <w:p w14:paraId="491F56B8">
      <w:pPr>
        <w:pStyle w:val="113"/>
      </w:pPr>
      <w:r>
        <w:rPr>
          <w:rFonts w:hint="eastAsia"/>
        </w:rPr>
        <w:t>需根据骨痿对应的专科数据标准，抽取数据，构建专科数据库。</w:t>
      </w:r>
    </w:p>
    <w:p w14:paraId="524EBEB0">
      <w:pPr>
        <w:pStyle w:val="7"/>
        <w:rPr>
          <w:rFonts w:eastAsia="宋体"/>
        </w:rPr>
      </w:pPr>
      <w:r>
        <w:rPr>
          <w:rFonts w:hint="eastAsia" w:eastAsia="宋体"/>
        </w:rPr>
        <w:t>中风专病库建设</w:t>
      </w:r>
    </w:p>
    <w:p w14:paraId="31F64AB8">
      <w:pPr>
        <w:pStyle w:val="113"/>
      </w:pPr>
      <w:r>
        <w:rPr>
          <w:rFonts w:hint="eastAsia"/>
        </w:rPr>
        <w:t>需根据中风对应的专科数据标准，抽取数据，构建专科数据库。</w:t>
      </w:r>
    </w:p>
    <w:p w14:paraId="509D3415">
      <w:pPr>
        <w:pStyle w:val="7"/>
        <w:rPr>
          <w:rFonts w:eastAsia="宋体"/>
        </w:rPr>
      </w:pPr>
      <w:r>
        <w:rPr>
          <w:rFonts w:hint="eastAsia" w:eastAsia="宋体"/>
        </w:rPr>
        <w:t>胸痹专病库建设</w:t>
      </w:r>
    </w:p>
    <w:p w14:paraId="39E3EF28">
      <w:pPr>
        <w:pStyle w:val="113"/>
      </w:pPr>
      <w:r>
        <w:rPr>
          <w:rFonts w:hint="eastAsia"/>
        </w:rPr>
        <w:t>需根据胸痹对应的专科数据标准，抽取数据，构建专科数据库。</w:t>
      </w:r>
    </w:p>
    <w:p w14:paraId="785AB016">
      <w:pPr>
        <w:pStyle w:val="6"/>
        <w:rPr>
          <w:rFonts w:eastAsia="宋体"/>
        </w:rPr>
      </w:pPr>
      <w:r>
        <w:rPr>
          <w:rFonts w:hint="eastAsia" w:eastAsia="宋体"/>
        </w:rPr>
        <w:t>数据质量控制</w:t>
      </w:r>
    </w:p>
    <w:p w14:paraId="4A224509">
      <w:pPr>
        <w:pStyle w:val="113"/>
      </w:pPr>
      <w:r>
        <w:rPr>
          <w:rFonts w:hint="eastAsia"/>
        </w:rPr>
        <w:t>需提供数据质控规则（含完整性、准确性、一致性、时效性、逻辑性），并能定期生成数据质量报告。</w:t>
      </w:r>
    </w:p>
    <w:p w14:paraId="1FBF4CA7">
      <w:pPr>
        <w:pStyle w:val="6"/>
        <w:rPr>
          <w:rFonts w:eastAsia="宋体"/>
        </w:rPr>
      </w:pPr>
      <w:r>
        <w:rPr>
          <w:rFonts w:hint="eastAsia" w:eastAsia="宋体"/>
        </w:rPr>
        <w:t>数据安全和隐私保护</w:t>
      </w:r>
    </w:p>
    <w:p w14:paraId="08EC691B">
      <w:pPr>
        <w:pStyle w:val="113"/>
      </w:pPr>
      <w:r>
        <w:rPr>
          <w:rFonts w:hint="eastAsia"/>
        </w:rPr>
        <w:t>需提供全面的数据脱敏、加密、权限分级（基于角色）访问控制功能，确保符合等保及医疗伦理要求。</w:t>
      </w:r>
    </w:p>
    <w:p w14:paraId="7088DA64">
      <w:pPr>
        <w:pStyle w:val="6"/>
        <w:rPr>
          <w:rFonts w:eastAsia="宋体"/>
        </w:rPr>
      </w:pPr>
      <w:r>
        <w:rPr>
          <w:rFonts w:hint="eastAsia" w:eastAsia="宋体"/>
        </w:rPr>
        <w:t>数据服务和应用接口</w:t>
      </w:r>
    </w:p>
    <w:p w14:paraId="4D2F2743">
      <w:pPr>
        <w:pStyle w:val="113"/>
      </w:pPr>
      <w:r>
        <w:rPr>
          <w:rFonts w:hint="eastAsia"/>
        </w:rPr>
        <w:t>需提供便捷的数据检索、导出（支持常见科研统计格式）及分析API，便于与后续科研工具对接。</w:t>
      </w:r>
    </w:p>
    <w:p w14:paraId="250215C6">
      <w:pPr>
        <w:pStyle w:val="4"/>
        <w:rPr>
          <w:rFonts w:eastAsia="宋体"/>
        </w:rPr>
      </w:pPr>
      <w:bookmarkStart w:id="51" w:name="_Toc226041081"/>
      <w:r>
        <w:rPr>
          <w:rFonts w:hint="eastAsia" w:eastAsia="宋体"/>
        </w:rPr>
        <w:t>交付成果要求</w:t>
      </w:r>
      <w:bookmarkEnd w:id="51"/>
    </w:p>
    <w:p w14:paraId="5C0A1E00">
      <w:pPr>
        <w:pStyle w:val="113"/>
      </w:pPr>
      <w:r>
        <w:rPr>
          <w:rFonts w:hint="eastAsia"/>
        </w:rPr>
        <w:t>通过高质量数据集建设服务，需交付完整的文档体系，包括但不限于：三大病种的《数据标准规范文档》，以统一术语与定义；《专科数据模型与数据字典》，以明确数据结构与关系；《系统部署与运维手册》，以保障平台的稳定运行与持续维护。</w:t>
      </w:r>
    </w:p>
    <w:p w14:paraId="0B2DD45F">
      <w:pPr>
        <w:pStyle w:val="2"/>
      </w:pPr>
      <w:bookmarkStart w:id="52" w:name="_Toc226041082"/>
      <w:bookmarkStart w:id="53" w:name="_Toc12116"/>
      <w:r>
        <w:rPr>
          <w:rFonts w:hint="eastAsia"/>
        </w:rPr>
        <w:t>项目实施总体要求</w:t>
      </w:r>
      <w:bookmarkEnd w:id="52"/>
      <w:bookmarkEnd w:id="53"/>
    </w:p>
    <w:p w14:paraId="78390957">
      <w:pPr>
        <w:pStyle w:val="113"/>
        <w:rPr>
          <w:lang w:bidi="ar"/>
        </w:rPr>
      </w:pPr>
      <w:r>
        <w:rPr>
          <w:rFonts w:hint="eastAsia"/>
          <w:lang w:bidi="ar"/>
        </w:rPr>
        <w:t>1、项目完成周期：本项目要求12个月内完成模块上线和验收。</w:t>
      </w:r>
    </w:p>
    <w:p w14:paraId="3F283DB9">
      <w:pPr>
        <w:pStyle w:val="113"/>
        <w:rPr>
          <w:lang w:bidi="ar"/>
        </w:rPr>
      </w:pPr>
      <w:r>
        <w:rPr>
          <w:rFonts w:hint="eastAsia"/>
          <w:lang w:bidi="ar"/>
        </w:rPr>
        <w:t>2、必须确保在整个项目过程中遵守国家及行业相关法规、标准和规范，如果已有产品或工作模式在标准和规范方面存在缺陷，必须在本项目实施过程中予以改正。</w:t>
      </w:r>
    </w:p>
    <w:p w14:paraId="05D4CA70">
      <w:pPr>
        <w:pStyle w:val="113"/>
        <w:rPr>
          <w:lang w:bidi="ar"/>
        </w:rPr>
      </w:pPr>
      <w:r>
        <w:rPr>
          <w:rFonts w:hint="eastAsia"/>
          <w:lang w:bidi="ar"/>
        </w:rPr>
        <w:t>3、必须在对整个项目过程进行科学、有效的项目管理，在投标文件中应提供切实可行的实施工作进度保障方案及控制措施，以确保项目质量和进度。</w:t>
      </w:r>
    </w:p>
    <w:p w14:paraId="4F66D133">
      <w:pPr>
        <w:pStyle w:val="113"/>
        <w:rPr>
          <w:lang w:bidi="ar"/>
        </w:rPr>
      </w:pPr>
      <w:r>
        <w:rPr>
          <w:rFonts w:hint="eastAsia"/>
          <w:lang w:bidi="ar"/>
        </w:rPr>
        <w:t>4、在实施过程中应遵循院方正常工作秩序和流程，并节省院方各类资源，充分发挥系统效益。</w:t>
      </w:r>
    </w:p>
    <w:p w14:paraId="3674794E">
      <w:pPr>
        <w:pStyle w:val="113"/>
        <w:rPr>
          <w:lang w:bidi="ar"/>
        </w:rPr>
      </w:pPr>
      <w:r>
        <w:rPr>
          <w:rFonts w:hint="eastAsia"/>
          <w:lang w:bidi="ar"/>
        </w:rPr>
        <w:t>5、必须针对项目实施提供一系列实施保障，包含需求调研、客户化改造、测试、数据准备、培训考核等。</w:t>
      </w:r>
    </w:p>
    <w:p w14:paraId="2D5E6EC4">
      <w:pPr>
        <w:pStyle w:val="113"/>
        <w:rPr>
          <w:lang w:bidi="ar"/>
        </w:rPr>
      </w:pPr>
      <w:r>
        <w:rPr>
          <w:rFonts w:hint="eastAsia"/>
          <w:lang w:bidi="ar"/>
        </w:rPr>
        <w:t>6、针对本项目实施内容，具体实施工期将根据项目组进场后与院方协商共同协商确定，并确保按时保质完成系统上线工作。其它时间进度将在合同谈判时，依据估算的时间和工作量进行具体谈判确定。</w:t>
      </w:r>
    </w:p>
    <w:p w14:paraId="1ACC2F58">
      <w:pPr>
        <w:pStyle w:val="113"/>
        <w:rPr>
          <w:lang w:bidi="ar"/>
        </w:rPr>
      </w:pPr>
      <w:r>
        <w:rPr>
          <w:rFonts w:hint="eastAsia"/>
          <w:lang w:bidi="ar"/>
        </w:rPr>
        <w:t>7、应在投标文件中明确保证项目建设团队的主要人员的稳定性。不得在未经院方同意的情况下更换项目经理。</w:t>
      </w:r>
    </w:p>
    <w:p w14:paraId="26410A27">
      <w:pPr>
        <w:pStyle w:val="113"/>
        <w:rPr>
          <w:lang w:bidi="ar"/>
        </w:rPr>
      </w:pPr>
      <w:r>
        <w:rPr>
          <w:rFonts w:hint="eastAsia"/>
          <w:lang w:bidi="ar"/>
        </w:rPr>
        <w:t>8、院方或</w:t>
      </w:r>
      <w:r>
        <w:rPr>
          <w:rFonts w:hint="eastAsia" w:cs="仿宋"/>
          <w:lang w:bidi="ar"/>
        </w:rPr>
        <w:t>供应商</w:t>
      </w:r>
      <w:r>
        <w:rPr>
          <w:rFonts w:hint="eastAsia"/>
          <w:lang w:bidi="ar"/>
        </w:rPr>
        <w:t>认为需要更换</w:t>
      </w:r>
      <w:r>
        <w:rPr>
          <w:rFonts w:hint="eastAsia" w:cs="仿宋"/>
          <w:lang w:bidi="ar"/>
        </w:rPr>
        <w:t>供应商</w:t>
      </w:r>
      <w:r>
        <w:rPr>
          <w:rFonts w:hint="eastAsia"/>
          <w:lang w:bidi="ar"/>
        </w:rPr>
        <w:t>项目经理和项目团队成员时，均应提早一周向对方申明原因，同时</w:t>
      </w:r>
      <w:r>
        <w:rPr>
          <w:rFonts w:hint="eastAsia" w:cs="仿宋"/>
          <w:lang w:bidi="ar"/>
        </w:rPr>
        <w:t>供应商</w:t>
      </w:r>
      <w:r>
        <w:rPr>
          <w:rFonts w:hint="eastAsia"/>
          <w:lang w:bidi="ar"/>
        </w:rPr>
        <w:t>应提出新的符合合同要求的项目经理和项目团队成员人选，经院方同意并办理交接手续后方可更换。</w:t>
      </w:r>
    </w:p>
    <w:p w14:paraId="282F4313">
      <w:pPr>
        <w:pStyle w:val="113"/>
        <w:rPr>
          <w:lang w:bidi="ar"/>
        </w:rPr>
      </w:pPr>
      <w:r>
        <w:rPr>
          <w:rFonts w:hint="eastAsia"/>
          <w:lang w:bidi="ar"/>
        </w:rPr>
        <w:t>9、如在项目实施过程中需要调整内容、进度等，需经双方共同同意，按合同变更程序办理。</w:t>
      </w:r>
    </w:p>
    <w:p w14:paraId="382CFFA0">
      <w:pPr>
        <w:pStyle w:val="2"/>
        <w:rPr>
          <w:rFonts w:ascii="宋体" w:hAnsi="宋体"/>
          <w:szCs w:val="32"/>
        </w:rPr>
      </w:pPr>
      <w:bookmarkStart w:id="54" w:name="_Toc6917"/>
      <w:bookmarkStart w:id="55" w:name="_Toc226041083"/>
      <w:r>
        <w:rPr>
          <w:rFonts w:hint="eastAsia" w:ascii="宋体" w:hAnsi="宋体"/>
          <w:szCs w:val="32"/>
        </w:rPr>
        <w:t>培训要求</w:t>
      </w:r>
      <w:bookmarkEnd w:id="54"/>
      <w:bookmarkEnd w:id="55"/>
    </w:p>
    <w:p w14:paraId="31578128">
      <w:pPr>
        <w:pStyle w:val="113"/>
        <w:rPr>
          <w:rFonts w:cs="仿宋"/>
          <w:lang w:bidi="ar"/>
        </w:rPr>
      </w:pPr>
      <w:r>
        <w:rPr>
          <w:rFonts w:hint="eastAsia" w:cs="仿宋"/>
          <w:lang w:bidi="ar"/>
        </w:rPr>
        <w:t>供应商必须根据系统软件的功能和特点，充分考虑到系统使用人员的实际水平，提出详细的系统培训方案。目标是通过系统培训以达到系统管理人员能够具备独立管理供应商所提供的系统软件和日常的维护处理能力，各级业务人员能够熟练使用系统软件，确保应用系统能够真正的用起来。</w:t>
      </w:r>
    </w:p>
    <w:p w14:paraId="0502A1D1">
      <w:pPr>
        <w:pStyle w:val="113"/>
        <w:rPr>
          <w:rFonts w:cs="仿宋"/>
          <w:lang w:bidi="ar"/>
        </w:rPr>
      </w:pPr>
      <w:r>
        <w:rPr>
          <w:rFonts w:hint="eastAsia" w:cs="仿宋"/>
          <w:lang w:bidi="ar"/>
        </w:rPr>
        <w:t>1、必须针对本系统软件及采用的相关技术等提出全面培训计划和培训方案并征得采购人同意后实施，培训服务工作须满足招标文件要求。</w:t>
      </w:r>
    </w:p>
    <w:p w14:paraId="510690F0">
      <w:pPr>
        <w:pStyle w:val="113"/>
        <w:rPr>
          <w:rFonts w:cs="仿宋"/>
          <w:lang w:bidi="ar"/>
        </w:rPr>
      </w:pPr>
      <w:r>
        <w:rPr>
          <w:rFonts w:hint="eastAsia" w:cs="仿宋"/>
          <w:lang w:bidi="ar"/>
        </w:rPr>
        <w:t>2、培训对象应分为普通业务操作员、系统管理员，必须针对不同的对象制定不同的培训计划，并分别培训。所提供的培训课程表随投标文件一起提交；</w:t>
      </w:r>
    </w:p>
    <w:p w14:paraId="03F32201">
      <w:pPr>
        <w:pStyle w:val="113"/>
        <w:rPr>
          <w:rFonts w:cs="仿宋"/>
          <w:lang w:bidi="ar"/>
        </w:rPr>
      </w:pPr>
      <w:r>
        <w:rPr>
          <w:rFonts w:hint="eastAsia" w:cs="仿宋"/>
          <w:lang w:bidi="ar"/>
        </w:rPr>
        <w:t>3、应保证提供有经验的教员，使采购方相关人员在培训后能够独立地对系统进行管理、维护，而不需供应商的人员在场指导。</w:t>
      </w:r>
    </w:p>
    <w:p w14:paraId="216C3989">
      <w:pPr>
        <w:pStyle w:val="113"/>
        <w:rPr>
          <w:rFonts w:cs="仿宋"/>
          <w:lang w:bidi="ar"/>
        </w:rPr>
      </w:pPr>
      <w:r>
        <w:rPr>
          <w:rFonts w:hint="eastAsia" w:cs="仿宋"/>
          <w:lang w:bidi="ar"/>
        </w:rPr>
        <w:t>4、培训内容包括应用软件操作、操作系统、后台数据库管理等培训。</w:t>
      </w:r>
    </w:p>
    <w:p w14:paraId="4FE806F3">
      <w:pPr>
        <w:pStyle w:val="113"/>
        <w:rPr>
          <w:rFonts w:cs="仿宋"/>
          <w:lang w:bidi="ar"/>
        </w:rPr>
      </w:pPr>
      <w:r>
        <w:rPr>
          <w:rFonts w:hint="eastAsia" w:cs="仿宋"/>
          <w:lang w:bidi="ar"/>
        </w:rPr>
        <w:t>5、必须为所有被培训人员进行现场培训。</w:t>
      </w:r>
    </w:p>
    <w:p w14:paraId="135F6B60">
      <w:pPr>
        <w:pStyle w:val="113"/>
        <w:rPr>
          <w:rFonts w:cs="仿宋"/>
          <w:lang w:bidi="ar"/>
        </w:rPr>
      </w:pPr>
      <w:r>
        <w:rPr>
          <w:rFonts w:hint="eastAsia" w:cs="仿宋"/>
          <w:lang w:bidi="ar"/>
        </w:rPr>
        <w:t>6、业务系统操作培训工作应在系统安装之前结束。</w:t>
      </w:r>
    </w:p>
    <w:p w14:paraId="4EA70636">
      <w:pPr>
        <w:pStyle w:val="113"/>
        <w:rPr>
          <w:rFonts w:cs="仿宋"/>
          <w:lang w:bidi="ar"/>
        </w:rPr>
      </w:pPr>
      <w:r>
        <w:rPr>
          <w:rFonts w:hint="eastAsia" w:cs="仿宋"/>
          <w:lang w:bidi="ar"/>
        </w:rPr>
        <w:t>7、与培训相关的费用，应当一并计算在报价中。</w:t>
      </w:r>
    </w:p>
    <w:p w14:paraId="78A61244">
      <w:pPr>
        <w:pStyle w:val="2"/>
        <w:rPr>
          <w:rFonts w:ascii="宋体" w:hAnsi="宋体"/>
          <w:szCs w:val="32"/>
        </w:rPr>
      </w:pPr>
      <w:bookmarkStart w:id="56" w:name="_Toc376156653"/>
      <w:bookmarkStart w:id="57" w:name="_Toc514929155"/>
      <w:bookmarkStart w:id="58" w:name="_Toc514924235"/>
      <w:bookmarkStart w:id="59" w:name="_Toc4529054"/>
      <w:bookmarkStart w:id="60" w:name="_Toc19432"/>
      <w:bookmarkStart w:id="61" w:name="_Toc226041084"/>
      <w:bookmarkStart w:id="62" w:name="_Toc85470624"/>
      <w:bookmarkStart w:id="63" w:name="_Toc119073528"/>
      <w:bookmarkStart w:id="64" w:name="_Toc102655355"/>
      <w:bookmarkStart w:id="65" w:name="_Toc77834762"/>
      <w:r>
        <w:rPr>
          <w:rFonts w:hint="eastAsia" w:ascii="宋体" w:hAnsi="宋体"/>
          <w:szCs w:val="32"/>
        </w:rPr>
        <w:t>验收</w:t>
      </w:r>
      <w:bookmarkEnd w:id="56"/>
      <w:r>
        <w:rPr>
          <w:rFonts w:hint="eastAsia" w:ascii="宋体" w:hAnsi="宋体"/>
          <w:szCs w:val="32"/>
        </w:rPr>
        <w:t>及售后服务要求</w:t>
      </w:r>
      <w:bookmarkEnd w:id="57"/>
      <w:bookmarkEnd w:id="58"/>
      <w:bookmarkEnd w:id="59"/>
      <w:bookmarkEnd w:id="60"/>
      <w:bookmarkEnd w:id="61"/>
      <w:bookmarkEnd w:id="62"/>
      <w:bookmarkEnd w:id="63"/>
      <w:bookmarkEnd w:id="64"/>
      <w:bookmarkEnd w:id="65"/>
    </w:p>
    <w:p w14:paraId="56E160A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bookmarkStart w:id="66" w:name="_GoBack"/>
      <w:r>
        <w:rPr>
          <w:rFonts w:hint="eastAsia" w:ascii="宋体" w:hAnsi="宋体" w:eastAsia="宋体" w:cs="宋体"/>
          <w:color w:val="auto"/>
          <w:szCs w:val="21"/>
          <w:highlight w:val="none"/>
          <w:lang w:val="en-US" w:eastAsia="zh-CN"/>
        </w:rPr>
        <w:t>一、付款方式：</w:t>
      </w:r>
    </w:p>
    <w:p w14:paraId="10C738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期：支付比例15%，合同签订后，采购人收到中标人等额有效发票</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60日内支付项目合同总额的15%。</w:t>
      </w:r>
    </w:p>
    <w:p w14:paraId="470C98E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第2期：支付比例15%，系统正式上线并稳定运行满一个月，经双方签字确认《系统上线报告》，采购人收到中标人等额有效发票后，60日内支付项目合同总额的15%。</w:t>
      </w:r>
    </w:p>
    <w:p w14:paraId="5FE7421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第3期：支付比例70%，根据项目验收要求完成验收后，经双方签字确认《系统验收报告》，采购人收到中标人等额有效发票后，30日内支付项目合同总额的70%。</w:t>
      </w:r>
    </w:p>
    <w:p w14:paraId="06AA99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二、验收要求：</w:t>
      </w:r>
    </w:p>
    <w:p w14:paraId="4D1A3D6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（1）验收方式：由采购人组织的项目验收小组进行验收。</w:t>
      </w:r>
    </w:p>
    <w:p w14:paraId="2CA68EC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（2）验收标准：符合国家及行业强制标准，招标文件要求、投标文件承诺、合同。</w:t>
      </w:r>
    </w:p>
    <w:p w14:paraId="463EF3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color w:val="auto"/>
          <w:szCs w:val="21"/>
          <w:highlight w:val="none"/>
          <w:lang w:val="en-US" w:eastAsia="zh-CN"/>
        </w:rPr>
        <w:t>（3）验收程序、验收时间、验收内容：1）中标供应商改造完成采购人关键性需求，覆盖所有业务流程，完成所有业务科室需求，中标供应商提供《系统上线方案》采购人审核同意后方可启动系统上线流程。系统上线并稳定运行一个月后中标供应商编制《系统上线报告》交由采购人确认完成上线流程；2）在系统安装、</w:t>
      </w:r>
      <w:r>
        <w:rPr>
          <w:rFonts w:hint="eastAsia" w:ascii="宋体" w:hAnsi="宋体" w:cs="宋体"/>
          <w:color w:val="auto"/>
          <w:kern w:val="0"/>
          <w:szCs w:val="21"/>
          <w:highlight w:val="none"/>
          <w:lang w:eastAsia="zh-CN" w:bidi="ar"/>
        </w:rPr>
        <w:t>试运行</w:t>
      </w:r>
      <w:r>
        <w:rPr>
          <w:rFonts w:hint="eastAsia" w:ascii="宋体" w:hAnsi="宋体" w:eastAsia="宋体" w:cs="宋体"/>
          <w:color w:val="auto"/>
          <w:kern w:val="0"/>
          <w:szCs w:val="21"/>
          <w:highlight w:val="none"/>
          <w:lang w:bidi="ar"/>
        </w:rPr>
        <w:t>、</w:t>
      </w:r>
      <w:r>
        <w:rPr>
          <w:rFonts w:hint="eastAsia" w:ascii="宋体" w:hAnsi="宋体" w:eastAsia="宋体" w:cs="宋体"/>
          <w:color w:val="auto"/>
          <w:szCs w:val="21"/>
          <w:highlight w:val="none"/>
          <w:lang w:val="en-US" w:eastAsia="zh-CN"/>
        </w:rPr>
        <w:t>调试完毕，满足采购人要求的全部功能，完成客户化工作，提交全部所需文档，完成上线流程并稳定运行三个月后，可向采购人提交书面验收申请，采购人经确认中标供应商已完成合同内容后，采购人和中标供应商双方共同组织、按照招标文件、投标文件、合同、相关承诺和相关补充文件的内容进行验收，由中标供应商出具《系统验收报告》。如达不到验收要求确需整改的，中标供应商应根据采购人所提整改内容继续修改，直至达到验收条件后双方共同组织验收。</w:t>
      </w:r>
    </w:p>
    <w:p w14:paraId="11509CE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三、售后要求</w:t>
      </w:r>
    </w:p>
    <w:p w14:paraId="265ED422">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cs="仿宋"/>
        </w:rPr>
      </w:pPr>
      <w:r>
        <w:rPr>
          <w:rFonts w:hint="eastAsia" w:ascii="宋体" w:hAnsi="宋体" w:eastAsia="宋体" w:cs="仿宋"/>
          <w:lang w:val="en-US" w:eastAsia="zh-CN" w:bidi="ar"/>
        </w:rPr>
        <w:t>（1）中标人须提供从项目整体验收合格之日起，</w:t>
      </w:r>
      <w:r>
        <w:rPr>
          <w:rFonts w:hint="eastAsia" w:cs="仿宋"/>
          <w:lang w:bidi="ar"/>
        </w:rPr>
        <w:t>应负责对本次项目采购的各功能软件提供至少贰年的免费服务质保期（起始日期为系统验收第二天起）。质保期满后系统的维修质保服务内容应在投标文件中详细提出。</w:t>
      </w:r>
    </w:p>
    <w:p w14:paraId="1EFCDCF1">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cs="仿宋"/>
          <w:lang w:bidi="ar"/>
        </w:rPr>
      </w:pPr>
      <w:r>
        <w:rPr>
          <w:rFonts w:hint="eastAsia" w:cs="仿宋"/>
          <w:lang w:eastAsia="zh-CN" w:bidi="ar"/>
        </w:rPr>
        <w:t>（</w:t>
      </w:r>
      <w:r>
        <w:rPr>
          <w:rFonts w:hint="eastAsia" w:cs="仿宋"/>
          <w:lang w:val="en-US" w:eastAsia="zh-CN" w:bidi="ar"/>
        </w:rPr>
        <w:t>2</w:t>
      </w:r>
      <w:r>
        <w:rPr>
          <w:rFonts w:hint="eastAsia" w:cs="仿宋"/>
          <w:lang w:eastAsia="zh-CN" w:bidi="ar"/>
        </w:rPr>
        <w:t>）</w:t>
      </w:r>
      <w:r>
        <w:rPr>
          <w:rFonts w:hint="eastAsia" w:cs="仿宋"/>
          <w:lang w:bidi="ar"/>
        </w:rPr>
        <w:t>质保期内的技术服务：提供在正常条件下改进系统性能的各项建议（包括系统资源分配与效率改进建议、软件配置规划和性能优化建议、系统容量预测建议等）、提供系统软件应用和维护技术咨询服务、提供电话或现场技术服务。</w:t>
      </w:r>
    </w:p>
    <w:p w14:paraId="5BF4868A">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仿宋"/>
          <w:lang w:val="en-US" w:eastAsia="zh-CN" w:bidi="ar"/>
        </w:rPr>
      </w:pPr>
      <w:r>
        <w:rPr>
          <w:rFonts w:hint="eastAsia" w:ascii="宋体" w:hAnsi="宋体" w:eastAsia="宋体" w:cs="仿宋"/>
          <w:lang w:val="en-US" w:eastAsia="zh-CN" w:bidi="ar"/>
        </w:rPr>
        <w:t>（2）中标人负责对其实施的项目提供5*8小时不间断技术支持服务，全方位响应需求。在2小时内响应，并最迟在第2个工作日内排除错误，2个工作日内不能解决的，必须采取临时应急措施，以保证采购人的正常使用。</w:t>
      </w:r>
    </w:p>
    <w:p w14:paraId="66311821">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仿宋"/>
          <w:lang w:val="en-US" w:eastAsia="zh-CN" w:bidi="ar"/>
        </w:rPr>
      </w:pPr>
      <w:r>
        <w:rPr>
          <w:rFonts w:hint="eastAsia" w:ascii="宋体" w:hAnsi="宋体" w:eastAsia="宋体" w:cs="仿宋"/>
          <w:lang w:val="en-US" w:eastAsia="zh-CN" w:bidi="ar"/>
        </w:rPr>
        <w:t>（3）免费维护期满后提供的技术支持和维护，每年按照不高于合同金额7%的比例收取。</w:t>
      </w:r>
    </w:p>
    <w:p w14:paraId="70CB8059">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pPr>
      <w:r>
        <w:rPr>
          <w:rFonts w:hint="eastAsia" w:cs="仿宋"/>
          <w:lang w:eastAsia="zh-CN" w:bidi="ar"/>
        </w:rPr>
        <w:t>（</w:t>
      </w:r>
      <w:r>
        <w:rPr>
          <w:rFonts w:hint="eastAsia" w:cs="仿宋"/>
          <w:lang w:val="en-US" w:eastAsia="zh-CN" w:bidi="ar"/>
        </w:rPr>
        <w:t>4</w:t>
      </w:r>
      <w:r>
        <w:rPr>
          <w:rFonts w:hint="eastAsia" w:cs="仿宋"/>
          <w:lang w:eastAsia="zh-CN" w:bidi="ar"/>
        </w:rPr>
        <w:t>）</w:t>
      </w:r>
      <w:r>
        <w:rPr>
          <w:rFonts w:hint="eastAsia" w:cs="仿宋"/>
          <w:lang w:bidi="ar"/>
        </w:rPr>
        <w:t>按院方指定的方式提供7×24小时支持维护服务并在30分钟内响应，维护方式包括邮件、电话、远程维护、现场服务等方式。保证有足够的人员及技术支持电话负责本系统运维工作，对于与所供产品有关的问题无法远程解决的必须派人现场解决的问题，保证在收到现场服务通知后，24小时内到达现场，4小时内未解决的成交供应商应提供详细的应急解决方案。</w:t>
      </w:r>
    </w:p>
    <w:p w14:paraId="73C1180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四、履约保证金：</w:t>
      </w:r>
    </w:p>
    <w:p w14:paraId="3268C44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履约保证金为中标合同金额的5%。</w:t>
      </w:r>
    </w:p>
    <w:p w14:paraId="3B77A2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合同签订后10个工作日内，中标人以非现金方式（可选电汇、汇票、支票、保函等，如选用保函形式，保函出具机构原则上应在采购人所在城市范围内且有实体营业点）缴纳或提交履约保证金。</w:t>
      </w:r>
    </w:p>
    <w:p w14:paraId="6CAB3EB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维保期结束后中标人无违约情况下，履约保证金不计利息一次性退还。</w:t>
      </w:r>
    </w:p>
    <w:p w14:paraId="37BF9CAD">
      <w:pPr>
        <w:numPr>
          <w:ilvl w:val="-1"/>
          <w:numId w:val="0"/>
        </w:numPr>
        <w:ind w:left="480" w:firstLine="0"/>
      </w:pPr>
    </w:p>
    <w:bookmarkEnd w:id="66"/>
    <w:sectPr>
      <w:headerReference r:id="rId5" w:type="default"/>
      <w:footerReference r:id="rId6" w:type="default"/>
      <w:pgSz w:w="11906" w:h="16838"/>
      <w:pgMar w:top="1134" w:right="1474" w:bottom="1134" w:left="1474" w:header="851" w:footer="680" w:gutter="0"/>
      <w:pgNumType w:start="1"/>
      <w:cols w:space="425"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 w:name="Adobe 黑体 Std R">
    <w:altName w:val="黑体"/>
    <w:panose1 w:val="00000000000000000000"/>
    <w:charset w:val="86"/>
    <w:family w:val="swiss"/>
    <w:pitch w:val="default"/>
    <w:sig w:usb0="00000000" w:usb1="00000000" w:usb2="00000016" w:usb3="00000000" w:csb0="00060007" w:csb1="00000000"/>
  </w:font>
  <w:font w:name="Arial (W1)">
    <w:altName w:val="Arial"/>
    <w:panose1 w:val="00000000000000000000"/>
    <w:charset w:val="00"/>
    <w:family w:val="auto"/>
    <w:pitch w:val="default"/>
    <w:sig w:usb0="00000000" w:usb1="00000000" w:usb2="00000008" w:usb3="00000000" w:csb0="000001FF" w:csb1="00000000"/>
  </w:font>
  <w:font w:name="Microsoft JhengHei">
    <w:panose1 w:val="020B0604030504040204"/>
    <w:charset w:val="88"/>
    <w:family w:val="swiss"/>
    <w:pitch w:val="default"/>
    <w:sig w:usb0="000002A7" w:usb1="28CF4400" w:usb2="00000016" w:usb3="00000000" w:csb0="00100009"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48F9">
    <w:pPr>
      <w:pStyle w:val="26"/>
      <w:pBdr>
        <w:top w:val="single" w:color="auto" w:sz="4" w:space="1"/>
      </w:pBdr>
      <w:tabs>
        <w:tab w:val="left" w:pos="4305"/>
        <w:tab w:val="center" w:pos="4659"/>
      </w:tabs>
      <w:ind w:firstLine="360"/>
      <w:jc w:val="center"/>
    </w:pPr>
    <w:r>
      <w:fldChar w:fldCharType="begin"/>
    </w:r>
    <w:r>
      <w:instrText xml:space="preserve">PAGE   \* MERGEFORMAT</w:instrText>
    </w:r>
    <w:r>
      <w:fldChar w:fldCharType="separate"/>
    </w:r>
    <w:r>
      <w:rPr>
        <w:lang w:val="zh-CN"/>
      </w:rPr>
      <w:t>68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DD0B3">
    <w:pPr>
      <w:pStyle w:val="27"/>
      <w:pBdr>
        <w:bottom w:val="single" w:color="auto" w:sz="6" w:space="0"/>
      </w:pBdr>
      <w:tabs>
        <w:tab w:val="left" w:pos="5700"/>
        <w:tab w:val="right" w:pos="8958"/>
      </w:tabs>
      <w:spacing w:line="240" w:lineRule="auto"/>
      <w:ind w:right="100" w:firstLine="360"/>
      <w:jc w:val="right"/>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9"/>
      <w:lvlText w:val="%1."/>
      <w:lvlJc w:val="left"/>
      <w:pPr>
        <w:tabs>
          <w:tab w:val="left" w:pos="1200"/>
        </w:tabs>
        <w:ind w:left="1200" w:leftChars="400" w:hanging="360" w:hangingChars="200"/>
      </w:pPr>
    </w:lvl>
  </w:abstractNum>
  <w:abstractNum w:abstractNumId="1">
    <w:nsid w:val="0000000A"/>
    <w:multiLevelType w:val="singleLevel"/>
    <w:tmpl w:val="0000000A"/>
    <w:lvl w:ilvl="0" w:tentative="0">
      <w:start w:val="1"/>
      <w:numFmt w:val="decimal"/>
      <w:pStyle w:val="159"/>
      <w:lvlText w:val="%1."/>
      <w:lvlJc w:val="left"/>
      <w:pPr>
        <w:tabs>
          <w:tab w:val="left" w:pos="1200"/>
        </w:tabs>
        <w:ind w:left="1200" w:hanging="360"/>
      </w:pPr>
    </w:lvl>
  </w:abstractNum>
  <w:abstractNum w:abstractNumId="2">
    <w:nsid w:val="16E44D3E"/>
    <w:multiLevelType w:val="multilevel"/>
    <w:tmpl w:val="16E44D3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9B73F8E"/>
    <w:multiLevelType w:val="multilevel"/>
    <w:tmpl w:val="49B73F8E"/>
    <w:lvl w:ilvl="0" w:tentative="0">
      <w:start w:val="1"/>
      <w:numFmt w:val="decimal"/>
      <w:pStyle w:val="2"/>
      <w:lvlText w:val="%1"/>
      <w:lvlJc w:val="left"/>
      <w:pPr>
        <w:ind w:left="420" w:hanging="420"/>
      </w:pPr>
      <w:rPr>
        <w:rFonts w:hint="eastAsia"/>
      </w:rPr>
    </w:lvl>
    <w:lvl w:ilvl="1" w:tentative="0">
      <w:start w:val="1"/>
      <w:numFmt w:val="decimal"/>
      <w:pStyle w:val="3"/>
      <w:isLgl/>
      <w:lvlText w:val="%1.%2"/>
      <w:lvlJc w:val="left"/>
      <w:pPr>
        <w:tabs>
          <w:tab w:val="left" w:pos="576"/>
        </w:tabs>
        <w:ind w:left="576" w:hanging="576"/>
      </w:pPr>
      <w:rPr>
        <w:rFonts w:hint="default" w:ascii="Times New Roman" w:hAnsi="Times New Roman" w:eastAsia="黑体"/>
      </w:rPr>
    </w:lvl>
    <w:lvl w:ilvl="2" w:tentative="0">
      <w:start w:val="1"/>
      <w:numFmt w:val="decimal"/>
      <w:pStyle w:val="4"/>
      <w:isLgl/>
      <w:lvlText w:val="%1.%2.%3"/>
      <w:lvlJc w:val="left"/>
      <w:pPr>
        <w:tabs>
          <w:tab w:val="left" w:pos="0"/>
        </w:tabs>
        <w:ind w:left="720" w:hanging="720"/>
      </w:pPr>
      <w:rPr>
        <w:rFonts w:hint="default" w:ascii="Times New Roman" w:hAnsi="Times New Roman" w:eastAsia="黑体"/>
      </w:rPr>
    </w:lvl>
    <w:lvl w:ilvl="3" w:tentative="0">
      <w:start w:val="1"/>
      <w:numFmt w:val="decimal"/>
      <w:pStyle w:val="5"/>
      <w:isLgl/>
      <w:lvlText w:val="%1.%2.%3.%4"/>
      <w:lvlJc w:val="left"/>
      <w:pPr>
        <w:tabs>
          <w:tab w:val="left" w:pos="864"/>
        </w:tabs>
        <w:ind w:left="864" w:hanging="864"/>
      </w:pPr>
      <w:rPr>
        <w:rFonts w:hint="eastAsia"/>
      </w:rPr>
    </w:lvl>
    <w:lvl w:ilvl="4" w:tentative="0">
      <w:start w:val="1"/>
      <w:numFmt w:val="decimal"/>
      <w:pStyle w:val="6"/>
      <w:isLgl/>
      <w:lvlText w:val="%1.%2.%3.%4.%5"/>
      <w:lvlJc w:val="left"/>
      <w:pPr>
        <w:tabs>
          <w:tab w:val="left" w:pos="1008"/>
        </w:tabs>
        <w:ind w:left="1008" w:hanging="1008"/>
      </w:pPr>
      <w:rPr>
        <w:rFonts w:hint="eastAsia" w:asciiTheme="minorEastAsia" w:hAnsiTheme="minorEastAsia" w:eastAsiaTheme="minorEastAsia"/>
      </w:rPr>
    </w:lvl>
    <w:lvl w:ilvl="5" w:tentative="0">
      <w:start w:val="1"/>
      <w:numFmt w:val="decimal"/>
      <w:pStyle w:val="7"/>
      <w:isLgl/>
      <w:lvlText w:val="%1.%2.%3.%4.%5.%6"/>
      <w:lvlJc w:val="left"/>
      <w:pPr>
        <w:tabs>
          <w:tab w:val="left" w:pos="1152"/>
        </w:tabs>
        <w:ind w:left="1152" w:hanging="1152"/>
      </w:pPr>
      <w:rPr>
        <w:rFonts w:hint="eastAsia" w:asciiTheme="minorEastAsia" w:hAnsiTheme="minorEastAsia" w:eastAsiaTheme="minorEastAsia"/>
      </w:rPr>
    </w:lvl>
    <w:lvl w:ilvl="6" w:tentative="0">
      <w:start w:val="1"/>
      <w:numFmt w:val="decimal"/>
      <w:isLgl/>
      <w:lvlText w:val="%1.%2.%3.%4.%5.%6.%7"/>
      <w:lvlJc w:val="left"/>
      <w:pPr>
        <w:tabs>
          <w:tab w:val="left" w:pos="1296"/>
        </w:tabs>
        <w:ind w:left="1296" w:hanging="1296"/>
      </w:pPr>
      <w:rPr>
        <w:rFonts w:hint="eastAsia"/>
      </w:rPr>
    </w:lvl>
    <w:lvl w:ilvl="7" w:tentative="0">
      <w:start w:val="1"/>
      <w:numFmt w:val="decimal"/>
      <w:isLg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510C061D"/>
    <w:multiLevelType w:val="multilevel"/>
    <w:tmpl w:val="510C061D"/>
    <w:lvl w:ilvl="0" w:tentative="0">
      <w:start w:val="1"/>
      <w:numFmt w:val="decimal"/>
      <w:pStyle w:val="130"/>
      <w:lvlText w:val="%1、"/>
      <w:lvlJc w:val="left"/>
      <w:pPr>
        <w:ind w:left="420" w:hanging="420"/>
      </w:p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555B4A5E"/>
    <w:multiLevelType w:val="multilevel"/>
    <w:tmpl w:val="555B4A5E"/>
    <w:lvl w:ilvl="0" w:tentative="0">
      <w:start w:val="1"/>
      <w:numFmt w:val="decimal"/>
      <w:pStyle w:val="20"/>
      <w:lvlText w:val="%1."/>
      <w:lvlJc w:val="left"/>
      <w:pPr>
        <w:tabs>
          <w:tab w:val="left" w:pos="902"/>
        </w:tabs>
        <w:ind w:left="902" w:hanging="420"/>
      </w:pPr>
    </w:lvl>
    <w:lvl w:ilvl="1" w:tentative="0">
      <w:start w:val="1"/>
      <w:numFmt w:val="decimal"/>
      <w:lvlText w:val="%2)"/>
      <w:lvlJc w:val="left"/>
      <w:pPr>
        <w:tabs>
          <w:tab w:val="left" w:pos="1322"/>
        </w:tabs>
        <w:ind w:left="1322" w:hanging="420"/>
      </w:pPr>
    </w:lvl>
    <w:lvl w:ilvl="2" w:tentative="0">
      <w:start w:val="1"/>
      <w:numFmt w:val="lowerRoman"/>
      <w:lvlText w:val="%3."/>
      <w:lvlJc w:val="right"/>
      <w:pPr>
        <w:tabs>
          <w:tab w:val="left" w:pos="1742"/>
        </w:tabs>
        <w:ind w:left="1742" w:hanging="420"/>
      </w:pPr>
    </w:lvl>
    <w:lvl w:ilvl="3" w:tentative="0">
      <w:start w:val="1"/>
      <w:numFmt w:val="decimal"/>
      <w:lvlText w:val="%4."/>
      <w:lvlJc w:val="left"/>
      <w:pPr>
        <w:tabs>
          <w:tab w:val="left" w:pos="2162"/>
        </w:tabs>
        <w:ind w:left="2162" w:hanging="420"/>
      </w:pPr>
    </w:lvl>
    <w:lvl w:ilvl="4" w:tentative="0">
      <w:start w:val="1"/>
      <w:numFmt w:val="lowerLetter"/>
      <w:lvlText w:val="%5)"/>
      <w:lvlJc w:val="left"/>
      <w:pPr>
        <w:tabs>
          <w:tab w:val="left" w:pos="2582"/>
        </w:tabs>
        <w:ind w:left="2582" w:hanging="420"/>
      </w:pPr>
    </w:lvl>
    <w:lvl w:ilvl="5" w:tentative="0">
      <w:start w:val="1"/>
      <w:numFmt w:val="lowerRoman"/>
      <w:lvlText w:val="%6."/>
      <w:lvlJc w:val="right"/>
      <w:pPr>
        <w:tabs>
          <w:tab w:val="left" w:pos="3002"/>
        </w:tabs>
        <w:ind w:left="3002" w:hanging="420"/>
      </w:pPr>
    </w:lvl>
    <w:lvl w:ilvl="6" w:tentative="0">
      <w:start w:val="1"/>
      <w:numFmt w:val="decimal"/>
      <w:lvlText w:val="%7."/>
      <w:lvlJc w:val="left"/>
      <w:pPr>
        <w:tabs>
          <w:tab w:val="left" w:pos="3422"/>
        </w:tabs>
        <w:ind w:left="3422" w:hanging="420"/>
      </w:pPr>
    </w:lvl>
    <w:lvl w:ilvl="7" w:tentative="0">
      <w:start w:val="1"/>
      <w:numFmt w:val="lowerLetter"/>
      <w:lvlText w:val="%8)"/>
      <w:lvlJc w:val="left"/>
      <w:pPr>
        <w:tabs>
          <w:tab w:val="left" w:pos="3842"/>
        </w:tabs>
        <w:ind w:left="3842" w:hanging="420"/>
      </w:pPr>
    </w:lvl>
    <w:lvl w:ilvl="8" w:tentative="0">
      <w:start w:val="1"/>
      <w:numFmt w:val="lowerRoman"/>
      <w:lvlText w:val="%9."/>
      <w:lvlJc w:val="right"/>
      <w:pPr>
        <w:tabs>
          <w:tab w:val="left" w:pos="4262"/>
        </w:tabs>
        <w:ind w:left="4262" w:hanging="420"/>
      </w:pPr>
    </w:lvl>
  </w:abstractNum>
  <w:abstractNum w:abstractNumId="6">
    <w:nsid w:val="69D979DC"/>
    <w:multiLevelType w:val="multilevel"/>
    <w:tmpl w:val="69D979DC"/>
    <w:lvl w:ilvl="0" w:tentative="0">
      <w:start w:val="1"/>
      <w:numFmt w:val="decimal"/>
      <w:pStyle w:val="15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6D352BD"/>
    <w:multiLevelType w:val="multilevel"/>
    <w:tmpl w:val="76D352BD"/>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pStyle w:val="127"/>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num w:numId="1">
    <w:abstractNumId w:val="3"/>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6"/>
  </w:num>
  <w:num w:numId="7">
    <w:abstractNumId w:val="1"/>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attachedTemplate r:id="rId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962"/>
    <w:rsid w:val="000012F0"/>
    <w:rsid w:val="00002520"/>
    <w:rsid w:val="00003177"/>
    <w:rsid w:val="00005190"/>
    <w:rsid w:val="0001221B"/>
    <w:rsid w:val="00014041"/>
    <w:rsid w:val="00016F6C"/>
    <w:rsid w:val="000269DA"/>
    <w:rsid w:val="0003066B"/>
    <w:rsid w:val="00030E46"/>
    <w:rsid w:val="0003125F"/>
    <w:rsid w:val="000330DF"/>
    <w:rsid w:val="00034937"/>
    <w:rsid w:val="00035C99"/>
    <w:rsid w:val="00037B57"/>
    <w:rsid w:val="00040461"/>
    <w:rsid w:val="00043598"/>
    <w:rsid w:val="000456B4"/>
    <w:rsid w:val="00051749"/>
    <w:rsid w:val="00052F54"/>
    <w:rsid w:val="00053E6D"/>
    <w:rsid w:val="000574FC"/>
    <w:rsid w:val="00057D6F"/>
    <w:rsid w:val="00057F1B"/>
    <w:rsid w:val="00062955"/>
    <w:rsid w:val="00065801"/>
    <w:rsid w:val="00065B36"/>
    <w:rsid w:val="00065DBD"/>
    <w:rsid w:val="000701A0"/>
    <w:rsid w:val="00071B78"/>
    <w:rsid w:val="00076B23"/>
    <w:rsid w:val="000806E1"/>
    <w:rsid w:val="00084EA6"/>
    <w:rsid w:val="00085011"/>
    <w:rsid w:val="000859AD"/>
    <w:rsid w:val="0009330C"/>
    <w:rsid w:val="000959E9"/>
    <w:rsid w:val="0009653F"/>
    <w:rsid w:val="000A03CC"/>
    <w:rsid w:val="000A2B70"/>
    <w:rsid w:val="000A491D"/>
    <w:rsid w:val="000A6F32"/>
    <w:rsid w:val="000B514D"/>
    <w:rsid w:val="000B63DB"/>
    <w:rsid w:val="000B6C05"/>
    <w:rsid w:val="000C5245"/>
    <w:rsid w:val="000D07A4"/>
    <w:rsid w:val="000D354C"/>
    <w:rsid w:val="000D4C26"/>
    <w:rsid w:val="000D503E"/>
    <w:rsid w:val="000D552C"/>
    <w:rsid w:val="000E3D08"/>
    <w:rsid w:val="000E42AD"/>
    <w:rsid w:val="000F0340"/>
    <w:rsid w:val="000F05ED"/>
    <w:rsid w:val="000F1AAA"/>
    <w:rsid w:val="001010A9"/>
    <w:rsid w:val="00104D47"/>
    <w:rsid w:val="001127C3"/>
    <w:rsid w:val="001130ED"/>
    <w:rsid w:val="001143B6"/>
    <w:rsid w:val="00116ECA"/>
    <w:rsid w:val="001170E9"/>
    <w:rsid w:val="0012233E"/>
    <w:rsid w:val="00124B7E"/>
    <w:rsid w:val="00124C5E"/>
    <w:rsid w:val="00125137"/>
    <w:rsid w:val="00127715"/>
    <w:rsid w:val="00135912"/>
    <w:rsid w:val="00137D5F"/>
    <w:rsid w:val="00143CBC"/>
    <w:rsid w:val="001442FE"/>
    <w:rsid w:val="00144BF6"/>
    <w:rsid w:val="00147D57"/>
    <w:rsid w:val="00150AE0"/>
    <w:rsid w:val="0015116D"/>
    <w:rsid w:val="00152332"/>
    <w:rsid w:val="001557FE"/>
    <w:rsid w:val="00156DA9"/>
    <w:rsid w:val="00157931"/>
    <w:rsid w:val="00157A55"/>
    <w:rsid w:val="0016036A"/>
    <w:rsid w:val="001614DC"/>
    <w:rsid w:val="00163E60"/>
    <w:rsid w:val="0017033D"/>
    <w:rsid w:val="00170352"/>
    <w:rsid w:val="00176FC4"/>
    <w:rsid w:val="00177273"/>
    <w:rsid w:val="00177DC0"/>
    <w:rsid w:val="0018390D"/>
    <w:rsid w:val="0018427F"/>
    <w:rsid w:val="00186D78"/>
    <w:rsid w:val="001901F8"/>
    <w:rsid w:val="00190474"/>
    <w:rsid w:val="00196ADA"/>
    <w:rsid w:val="001A114E"/>
    <w:rsid w:val="001A2CC3"/>
    <w:rsid w:val="001A6448"/>
    <w:rsid w:val="001A7EEE"/>
    <w:rsid w:val="001B2FF7"/>
    <w:rsid w:val="001B3ED4"/>
    <w:rsid w:val="001C06F8"/>
    <w:rsid w:val="001C3C9C"/>
    <w:rsid w:val="001C5561"/>
    <w:rsid w:val="001D07C8"/>
    <w:rsid w:val="001D1FF1"/>
    <w:rsid w:val="001D5619"/>
    <w:rsid w:val="001E3EAD"/>
    <w:rsid w:val="001E4608"/>
    <w:rsid w:val="001F248C"/>
    <w:rsid w:val="001F2532"/>
    <w:rsid w:val="001F2C41"/>
    <w:rsid w:val="001F5819"/>
    <w:rsid w:val="001F6174"/>
    <w:rsid w:val="002002EF"/>
    <w:rsid w:val="00200C46"/>
    <w:rsid w:val="00200C67"/>
    <w:rsid w:val="00203935"/>
    <w:rsid w:val="00205643"/>
    <w:rsid w:val="00206B83"/>
    <w:rsid w:val="00210A6B"/>
    <w:rsid w:val="00210F05"/>
    <w:rsid w:val="002158B6"/>
    <w:rsid w:val="00216F62"/>
    <w:rsid w:val="002204B7"/>
    <w:rsid w:val="00221297"/>
    <w:rsid w:val="00221857"/>
    <w:rsid w:val="002266A5"/>
    <w:rsid w:val="00230282"/>
    <w:rsid w:val="0023065D"/>
    <w:rsid w:val="002350EF"/>
    <w:rsid w:val="00235304"/>
    <w:rsid w:val="00236640"/>
    <w:rsid w:val="00240887"/>
    <w:rsid w:val="00240E71"/>
    <w:rsid w:val="00243FB8"/>
    <w:rsid w:val="002452FD"/>
    <w:rsid w:val="0025126C"/>
    <w:rsid w:val="002521AD"/>
    <w:rsid w:val="00252FB3"/>
    <w:rsid w:val="00255962"/>
    <w:rsid w:val="0026309F"/>
    <w:rsid w:val="002675CB"/>
    <w:rsid w:val="00270FE9"/>
    <w:rsid w:val="00274209"/>
    <w:rsid w:val="00277D2B"/>
    <w:rsid w:val="002909A5"/>
    <w:rsid w:val="00293AF9"/>
    <w:rsid w:val="00293BD1"/>
    <w:rsid w:val="002957CA"/>
    <w:rsid w:val="00295BF7"/>
    <w:rsid w:val="0029635A"/>
    <w:rsid w:val="00297811"/>
    <w:rsid w:val="002A0C6C"/>
    <w:rsid w:val="002A4AEF"/>
    <w:rsid w:val="002A606A"/>
    <w:rsid w:val="002A7D7E"/>
    <w:rsid w:val="002B0DCB"/>
    <w:rsid w:val="002B21D9"/>
    <w:rsid w:val="002B2D04"/>
    <w:rsid w:val="002B32EF"/>
    <w:rsid w:val="002B4373"/>
    <w:rsid w:val="002B4873"/>
    <w:rsid w:val="002C0599"/>
    <w:rsid w:val="002C1F6C"/>
    <w:rsid w:val="002C368F"/>
    <w:rsid w:val="002C570B"/>
    <w:rsid w:val="002C7DC6"/>
    <w:rsid w:val="002E15B0"/>
    <w:rsid w:val="002E4C76"/>
    <w:rsid w:val="002E4CFA"/>
    <w:rsid w:val="002E701D"/>
    <w:rsid w:val="002F0D52"/>
    <w:rsid w:val="002F79DC"/>
    <w:rsid w:val="003029A8"/>
    <w:rsid w:val="00303B02"/>
    <w:rsid w:val="00305540"/>
    <w:rsid w:val="00313D75"/>
    <w:rsid w:val="00316999"/>
    <w:rsid w:val="00324B17"/>
    <w:rsid w:val="00331857"/>
    <w:rsid w:val="0033687B"/>
    <w:rsid w:val="003369A4"/>
    <w:rsid w:val="00340945"/>
    <w:rsid w:val="00342A45"/>
    <w:rsid w:val="00343DC3"/>
    <w:rsid w:val="00347246"/>
    <w:rsid w:val="00351718"/>
    <w:rsid w:val="00351EBE"/>
    <w:rsid w:val="00352CBD"/>
    <w:rsid w:val="00352F11"/>
    <w:rsid w:val="00355DAF"/>
    <w:rsid w:val="00356AF1"/>
    <w:rsid w:val="00356BCF"/>
    <w:rsid w:val="00360CC9"/>
    <w:rsid w:val="00361E24"/>
    <w:rsid w:val="00374D9D"/>
    <w:rsid w:val="003762A6"/>
    <w:rsid w:val="00377699"/>
    <w:rsid w:val="0038296F"/>
    <w:rsid w:val="00382B23"/>
    <w:rsid w:val="00384539"/>
    <w:rsid w:val="0038531F"/>
    <w:rsid w:val="0039034A"/>
    <w:rsid w:val="003946CD"/>
    <w:rsid w:val="00396AB8"/>
    <w:rsid w:val="003A27CA"/>
    <w:rsid w:val="003A5BB7"/>
    <w:rsid w:val="003A711D"/>
    <w:rsid w:val="003B0015"/>
    <w:rsid w:val="003B0A9C"/>
    <w:rsid w:val="003B0B91"/>
    <w:rsid w:val="003B47F7"/>
    <w:rsid w:val="003C19DE"/>
    <w:rsid w:val="003C22EB"/>
    <w:rsid w:val="003C37A3"/>
    <w:rsid w:val="003C3BBF"/>
    <w:rsid w:val="003C505F"/>
    <w:rsid w:val="003D453B"/>
    <w:rsid w:val="003E58AC"/>
    <w:rsid w:val="003E70FE"/>
    <w:rsid w:val="003F3915"/>
    <w:rsid w:val="003F5E1D"/>
    <w:rsid w:val="003F7471"/>
    <w:rsid w:val="003F75D7"/>
    <w:rsid w:val="003F7EC9"/>
    <w:rsid w:val="004010C2"/>
    <w:rsid w:val="00401132"/>
    <w:rsid w:val="00401BA5"/>
    <w:rsid w:val="00402688"/>
    <w:rsid w:val="004044CB"/>
    <w:rsid w:val="00405F42"/>
    <w:rsid w:val="00423AF4"/>
    <w:rsid w:val="00424230"/>
    <w:rsid w:val="00432B94"/>
    <w:rsid w:val="00442E24"/>
    <w:rsid w:val="004437FF"/>
    <w:rsid w:val="00453DC0"/>
    <w:rsid w:val="00455199"/>
    <w:rsid w:val="00457E3D"/>
    <w:rsid w:val="00457FBD"/>
    <w:rsid w:val="00460C17"/>
    <w:rsid w:val="00460EB0"/>
    <w:rsid w:val="004618DB"/>
    <w:rsid w:val="0046308B"/>
    <w:rsid w:val="00466BAD"/>
    <w:rsid w:val="00475EE8"/>
    <w:rsid w:val="00480B3E"/>
    <w:rsid w:val="0048295D"/>
    <w:rsid w:val="00482D56"/>
    <w:rsid w:val="00484195"/>
    <w:rsid w:val="0048526D"/>
    <w:rsid w:val="0048777F"/>
    <w:rsid w:val="004958A6"/>
    <w:rsid w:val="004A1E12"/>
    <w:rsid w:val="004B0C19"/>
    <w:rsid w:val="004B17C3"/>
    <w:rsid w:val="004B49AF"/>
    <w:rsid w:val="004B6835"/>
    <w:rsid w:val="004C1016"/>
    <w:rsid w:val="004C36A4"/>
    <w:rsid w:val="004C44F7"/>
    <w:rsid w:val="004C4C6A"/>
    <w:rsid w:val="004C4E9A"/>
    <w:rsid w:val="004C5AF6"/>
    <w:rsid w:val="004C603B"/>
    <w:rsid w:val="004C6C39"/>
    <w:rsid w:val="004C7DB0"/>
    <w:rsid w:val="004D0972"/>
    <w:rsid w:val="004D0B9E"/>
    <w:rsid w:val="004D47D5"/>
    <w:rsid w:val="004D6EC1"/>
    <w:rsid w:val="004D7115"/>
    <w:rsid w:val="004D7B79"/>
    <w:rsid w:val="004F03DF"/>
    <w:rsid w:val="004F22BB"/>
    <w:rsid w:val="004F375E"/>
    <w:rsid w:val="00500EA2"/>
    <w:rsid w:val="00505886"/>
    <w:rsid w:val="00507487"/>
    <w:rsid w:val="0050758E"/>
    <w:rsid w:val="005105A0"/>
    <w:rsid w:val="00512173"/>
    <w:rsid w:val="00512284"/>
    <w:rsid w:val="005131AA"/>
    <w:rsid w:val="00513E7E"/>
    <w:rsid w:val="00514091"/>
    <w:rsid w:val="00520571"/>
    <w:rsid w:val="00521C73"/>
    <w:rsid w:val="00521F53"/>
    <w:rsid w:val="00524B76"/>
    <w:rsid w:val="00531290"/>
    <w:rsid w:val="005319E5"/>
    <w:rsid w:val="00531B5E"/>
    <w:rsid w:val="005347DC"/>
    <w:rsid w:val="005428A5"/>
    <w:rsid w:val="00545155"/>
    <w:rsid w:val="005461CD"/>
    <w:rsid w:val="005537A8"/>
    <w:rsid w:val="00560C44"/>
    <w:rsid w:val="00560D4E"/>
    <w:rsid w:val="00562D8E"/>
    <w:rsid w:val="0056478B"/>
    <w:rsid w:val="00565217"/>
    <w:rsid w:val="00567675"/>
    <w:rsid w:val="00575E8D"/>
    <w:rsid w:val="00576150"/>
    <w:rsid w:val="00582C7F"/>
    <w:rsid w:val="00583969"/>
    <w:rsid w:val="005852B0"/>
    <w:rsid w:val="00591B09"/>
    <w:rsid w:val="00591B7B"/>
    <w:rsid w:val="005A12DD"/>
    <w:rsid w:val="005A6D80"/>
    <w:rsid w:val="005A6E04"/>
    <w:rsid w:val="005A71D6"/>
    <w:rsid w:val="005B2DF7"/>
    <w:rsid w:val="005B2E46"/>
    <w:rsid w:val="005B36D5"/>
    <w:rsid w:val="005B69A4"/>
    <w:rsid w:val="005C0147"/>
    <w:rsid w:val="005C277F"/>
    <w:rsid w:val="005C3940"/>
    <w:rsid w:val="005D274E"/>
    <w:rsid w:val="005D4BFD"/>
    <w:rsid w:val="005D7F1E"/>
    <w:rsid w:val="005E17C9"/>
    <w:rsid w:val="005E1BEB"/>
    <w:rsid w:val="005E61AC"/>
    <w:rsid w:val="005E62DD"/>
    <w:rsid w:val="005F14FC"/>
    <w:rsid w:val="005F2855"/>
    <w:rsid w:val="005F2961"/>
    <w:rsid w:val="005F4909"/>
    <w:rsid w:val="005F59F2"/>
    <w:rsid w:val="005F5A3F"/>
    <w:rsid w:val="005F6282"/>
    <w:rsid w:val="005F6F9D"/>
    <w:rsid w:val="00611B1F"/>
    <w:rsid w:val="00611F58"/>
    <w:rsid w:val="00613203"/>
    <w:rsid w:val="00613CA3"/>
    <w:rsid w:val="00615CAE"/>
    <w:rsid w:val="00616F79"/>
    <w:rsid w:val="00617594"/>
    <w:rsid w:val="00620CD4"/>
    <w:rsid w:val="00620D14"/>
    <w:rsid w:val="006220F2"/>
    <w:rsid w:val="00627FE6"/>
    <w:rsid w:val="00632763"/>
    <w:rsid w:val="00635FC3"/>
    <w:rsid w:val="0063685B"/>
    <w:rsid w:val="00637E2A"/>
    <w:rsid w:val="0064045E"/>
    <w:rsid w:val="00655581"/>
    <w:rsid w:val="00656BAB"/>
    <w:rsid w:val="00663A9E"/>
    <w:rsid w:val="00664E13"/>
    <w:rsid w:val="00666571"/>
    <w:rsid w:val="006675C5"/>
    <w:rsid w:val="00670866"/>
    <w:rsid w:val="00671D41"/>
    <w:rsid w:val="00673D1C"/>
    <w:rsid w:val="00674762"/>
    <w:rsid w:val="00674B33"/>
    <w:rsid w:val="00676B6C"/>
    <w:rsid w:val="006770EA"/>
    <w:rsid w:val="00680597"/>
    <w:rsid w:val="00680A03"/>
    <w:rsid w:val="00683D15"/>
    <w:rsid w:val="00684A54"/>
    <w:rsid w:val="00684B0F"/>
    <w:rsid w:val="00687628"/>
    <w:rsid w:val="00693EBB"/>
    <w:rsid w:val="00694077"/>
    <w:rsid w:val="00694747"/>
    <w:rsid w:val="00695294"/>
    <w:rsid w:val="006964D7"/>
    <w:rsid w:val="00697295"/>
    <w:rsid w:val="0069751B"/>
    <w:rsid w:val="00697FC7"/>
    <w:rsid w:val="006A729D"/>
    <w:rsid w:val="006A7B9C"/>
    <w:rsid w:val="006C23DE"/>
    <w:rsid w:val="006C3816"/>
    <w:rsid w:val="006C4C7B"/>
    <w:rsid w:val="006C6E1A"/>
    <w:rsid w:val="006C772D"/>
    <w:rsid w:val="006D4D7A"/>
    <w:rsid w:val="006D5A65"/>
    <w:rsid w:val="006D64E4"/>
    <w:rsid w:val="006E1A93"/>
    <w:rsid w:val="006E54C8"/>
    <w:rsid w:val="006E6269"/>
    <w:rsid w:val="006E6452"/>
    <w:rsid w:val="006E66EC"/>
    <w:rsid w:val="006F2E34"/>
    <w:rsid w:val="007015B8"/>
    <w:rsid w:val="00702704"/>
    <w:rsid w:val="00702877"/>
    <w:rsid w:val="00704AD9"/>
    <w:rsid w:val="00705D93"/>
    <w:rsid w:val="0070727A"/>
    <w:rsid w:val="007077C6"/>
    <w:rsid w:val="00713BCF"/>
    <w:rsid w:val="007207A8"/>
    <w:rsid w:val="00720836"/>
    <w:rsid w:val="00722718"/>
    <w:rsid w:val="00722E1F"/>
    <w:rsid w:val="00724A3D"/>
    <w:rsid w:val="00724FFC"/>
    <w:rsid w:val="00727FC7"/>
    <w:rsid w:val="0073480C"/>
    <w:rsid w:val="00741689"/>
    <w:rsid w:val="007423D6"/>
    <w:rsid w:val="007427B3"/>
    <w:rsid w:val="007454F4"/>
    <w:rsid w:val="00750471"/>
    <w:rsid w:val="0075414B"/>
    <w:rsid w:val="00754635"/>
    <w:rsid w:val="00760B1A"/>
    <w:rsid w:val="00764844"/>
    <w:rsid w:val="00765621"/>
    <w:rsid w:val="00772ABD"/>
    <w:rsid w:val="0077423D"/>
    <w:rsid w:val="0077461D"/>
    <w:rsid w:val="00776639"/>
    <w:rsid w:val="00780123"/>
    <w:rsid w:val="00781514"/>
    <w:rsid w:val="00783988"/>
    <w:rsid w:val="00791AB8"/>
    <w:rsid w:val="0079229D"/>
    <w:rsid w:val="00796173"/>
    <w:rsid w:val="007A04D7"/>
    <w:rsid w:val="007A32C5"/>
    <w:rsid w:val="007A4C06"/>
    <w:rsid w:val="007A4FA2"/>
    <w:rsid w:val="007A672B"/>
    <w:rsid w:val="007B0A5E"/>
    <w:rsid w:val="007B18D6"/>
    <w:rsid w:val="007B2E09"/>
    <w:rsid w:val="007B3361"/>
    <w:rsid w:val="007B4454"/>
    <w:rsid w:val="007B76D1"/>
    <w:rsid w:val="007B77BC"/>
    <w:rsid w:val="007B7B19"/>
    <w:rsid w:val="007C4563"/>
    <w:rsid w:val="007C66B4"/>
    <w:rsid w:val="007D255A"/>
    <w:rsid w:val="007D2A25"/>
    <w:rsid w:val="007D388D"/>
    <w:rsid w:val="007D4DA6"/>
    <w:rsid w:val="007D58A4"/>
    <w:rsid w:val="007D6AE8"/>
    <w:rsid w:val="007D6C21"/>
    <w:rsid w:val="007E434B"/>
    <w:rsid w:val="007E43C6"/>
    <w:rsid w:val="007E537A"/>
    <w:rsid w:val="007F0120"/>
    <w:rsid w:val="007F0A21"/>
    <w:rsid w:val="007F1B03"/>
    <w:rsid w:val="007F2EBC"/>
    <w:rsid w:val="007F3D97"/>
    <w:rsid w:val="0080239B"/>
    <w:rsid w:val="008051BD"/>
    <w:rsid w:val="008056BE"/>
    <w:rsid w:val="008119F5"/>
    <w:rsid w:val="00817B7D"/>
    <w:rsid w:val="00817F4F"/>
    <w:rsid w:val="00820F25"/>
    <w:rsid w:val="008213C8"/>
    <w:rsid w:val="008241FC"/>
    <w:rsid w:val="00825838"/>
    <w:rsid w:val="00826559"/>
    <w:rsid w:val="00831E62"/>
    <w:rsid w:val="00834E66"/>
    <w:rsid w:val="008363CA"/>
    <w:rsid w:val="00842E3A"/>
    <w:rsid w:val="008445E1"/>
    <w:rsid w:val="00845DC7"/>
    <w:rsid w:val="00846428"/>
    <w:rsid w:val="0085307D"/>
    <w:rsid w:val="00853D25"/>
    <w:rsid w:val="008573DC"/>
    <w:rsid w:val="00857422"/>
    <w:rsid w:val="0086420A"/>
    <w:rsid w:val="00864469"/>
    <w:rsid w:val="00864480"/>
    <w:rsid w:val="008645AC"/>
    <w:rsid w:val="0086507C"/>
    <w:rsid w:val="0086601D"/>
    <w:rsid w:val="00866B17"/>
    <w:rsid w:val="0086791A"/>
    <w:rsid w:val="00872B30"/>
    <w:rsid w:val="00873D13"/>
    <w:rsid w:val="008804A9"/>
    <w:rsid w:val="00887130"/>
    <w:rsid w:val="00892C79"/>
    <w:rsid w:val="008957E3"/>
    <w:rsid w:val="00896422"/>
    <w:rsid w:val="00896514"/>
    <w:rsid w:val="008976F5"/>
    <w:rsid w:val="008A0D52"/>
    <w:rsid w:val="008A131F"/>
    <w:rsid w:val="008A21C1"/>
    <w:rsid w:val="008A52BB"/>
    <w:rsid w:val="008A727E"/>
    <w:rsid w:val="008B47CF"/>
    <w:rsid w:val="008B5DC2"/>
    <w:rsid w:val="008B603F"/>
    <w:rsid w:val="008B6C6D"/>
    <w:rsid w:val="008B6F6A"/>
    <w:rsid w:val="008C0D63"/>
    <w:rsid w:val="008C32A5"/>
    <w:rsid w:val="008C5741"/>
    <w:rsid w:val="008D02D1"/>
    <w:rsid w:val="008D14C5"/>
    <w:rsid w:val="008D19AF"/>
    <w:rsid w:val="008D48AD"/>
    <w:rsid w:val="008D6946"/>
    <w:rsid w:val="008D6D57"/>
    <w:rsid w:val="008D6F8E"/>
    <w:rsid w:val="008D7267"/>
    <w:rsid w:val="008E25CB"/>
    <w:rsid w:val="008E6596"/>
    <w:rsid w:val="008E683B"/>
    <w:rsid w:val="008E7C83"/>
    <w:rsid w:val="008F491E"/>
    <w:rsid w:val="008F4E3E"/>
    <w:rsid w:val="008F4F0A"/>
    <w:rsid w:val="008F7F31"/>
    <w:rsid w:val="009050D2"/>
    <w:rsid w:val="00905116"/>
    <w:rsid w:val="00906091"/>
    <w:rsid w:val="00913800"/>
    <w:rsid w:val="009169DD"/>
    <w:rsid w:val="009170DB"/>
    <w:rsid w:val="00922668"/>
    <w:rsid w:val="009229F3"/>
    <w:rsid w:val="0093122C"/>
    <w:rsid w:val="009322FC"/>
    <w:rsid w:val="009343AF"/>
    <w:rsid w:val="009408CF"/>
    <w:rsid w:val="00943501"/>
    <w:rsid w:val="0094489C"/>
    <w:rsid w:val="00945A24"/>
    <w:rsid w:val="009472C5"/>
    <w:rsid w:val="00947994"/>
    <w:rsid w:val="0095048F"/>
    <w:rsid w:val="009541C3"/>
    <w:rsid w:val="009554EE"/>
    <w:rsid w:val="00955A8E"/>
    <w:rsid w:val="00956BA8"/>
    <w:rsid w:val="00960C81"/>
    <w:rsid w:val="009660DC"/>
    <w:rsid w:val="00966F59"/>
    <w:rsid w:val="009678E4"/>
    <w:rsid w:val="00970EA9"/>
    <w:rsid w:val="009726BE"/>
    <w:rsid w:val="00975046"/>
    <w:rsid w:val="009772AD"/>
    <w:rsid w:val="009776BA"/>
    <w:rsid w:val="00977C97"/>
    <w:rsid w:val="00982681"/>
    <w:rsid w:val="009848C2"/>
    <w:rsid w:val="00986E76"/>
    <w:rsid w:val="009911FD"/>
    <w:rsid w:val="00992BAC"/>
    <w:rsid w:val="00993114"/>
    <w:rsid w:val="00993C75"/>
    <w:rsid w:val="00995953"/>
    <w:rsid w:val="00995E5A"/>
    <w:rsid w:val="009967A5"/>
    <w:rsid w:val="00996E8E"/>
    <w:rsid w:val="009A01A4"/>
    <w:rsid w:val="009A0474"/>
    <w:rsid w:val="009A38D8"/>
    <w:rsid w:val="009A3EB4"/>
    <w:rsid w:val="009A441C"/>
    <w:rsid w:val="009B6051"/>
    <w:rsid w:val="009C002A"/>
    <w:rsid w:val="009C1BF1"/>
    <w:rsid w:val="009C1C6F"/>
    <w:rsid w:val="009C2783"/>
    <w:rsid w:val="009C39BA"/>
    <w:rsid w:val="009C3DF1"/>
    <w:rsid w:val="009C4300"/>
    <w:rsid w:val="009C5925"/>
    <w:rsid w:val="009C5B6E"/>
    <w:rsid w:val="009D1368"/>
    <w:rsid w:val="009D2B5E"/>
    <w:rsid w:val="009D394C"/>
    <w:rsid w:val="009D6AF1"/>
    <w:rsid w:val="009D75A5"/>
    <w:rsid w:val="009E0B8B"/>
    <w:rsid w:val="009E3DDE"/>
    <w:rsid w:val="009E6F1F"/>
    <w:rsid w:val="009F1BAE"/>
    <w:rsid w:val="009F2D2E"/>
    <w:rsid w:val="009F3113"/>
    <w:rsid w:val="009F5C67"/>
    <w:rsid w:val="009F64F2"/>
    <w:rsid w:val="00A01A6A"/>
    <w:rsid w:val="00A04AA1"/>
    <w:rsid w:val="00A05466"/>
    <w:rsid w:val="00A06A85"/>
    <w:rsid w:val="00A072E8"/>
    <w:rsid w:val="00A16C9B"/>
    <w:rsid w:val="00A2247A"/>
    <w:rsid w:val="00A230DD"/>
    <w:rsid w:val="00A231EF"/>
    <w:rsid w:val="00A2417B"/>
    <w:rsid w:val="00A242FB"/>
    <w:rsid w:val="00A24CB9"/>
    <w:rsid w:val="00A2569C"/>
    <w:rsid w:val="00A27479"/>
    <w:rsid w:val="00A3413E"/>
    <w:rsid w:val="00A35548"/>
    <w:rsid w:val="00A372C9"/>
    <w:rsid w:val="00A5108B"/>
    <w:rsid w:val="00A511E0"/>
    <w:rsid w:val="00A51F30"/>
    <w:rsid w:val="00A55224"/>
    <w:rsid w:val="00A563D3"/>
    <w:rsid w:val="00A56FFF"/>
    <w:rsid w:val="00A61077"/>
    <w:rsid w:val="00A62F37"/>
    <w:rsid w:val="00A6305C"/>
    <w:rsid w:val="00A64982"/>
    <w:rsid w:val="00A66541"/>
    <w:rsid w:val="00A670C3"/>
    <w:rsid w:val="00A67ADD"/>
    <w:rsid w:val="00A74FD5"/>
    <w:rsid w:val="00A75DC8"/>
    <w:rsid w:val="00A76CFF"/>
    <w:rsid w:val="00A81EB3"/>
    <w:rsid w:val="00A82145"/>
    <w:rsid w:val="00A84E35"/>
    <w:rsid w:val="00A86ABB"/>
    <w:rsid w:val="00A87542"/>
    <w:rsid w:val="00A87941"/>
    <w:rsid w:val="00A879C1"/>
    <w:rsid w:val="00A906BE"/>
    <w:rsid w:val="00A916EC"/>
    <w:rsid w:val="00A92528"/>
    <w:rsid w:val="00A9411D"/>
    <w:rsid w:val="00A943D9"/>
    <w:rsid w:val="00A95567"/>
    <w:rsid w:val="00A96BC4"/>
    <w:rsid w:val="00AA0951"/>
    <w:rsid w:val="00AA3901"/>
    <w:rsid w:val="00AB0EFB"/>
    <w:rsid w:val="00AB0F3D"/>
    <w:rsid w:val="00AB3622"/>
    <w:rsid w:val="00AB5D80"/>
    <w:rsid w:val="00AC1BAF"/>
    <w:rsid w:val="00AD1A85"/>
    <w:rsid w:val="00AD54A7"/>
    <w:rsid w:val="00AD79D8"/>
    <w:rsid w:val="00AE15C1"/>
    <w:rsid w:val="00AE6302"/>
    <w:rsid w:val="00AF0F15"/>
    <w:rsid w:val="00AF1DEB"/>
    <w:rsid w:val="00B01FBA"/>
    <w:rsid w:val="00B02432"/>
    <w:rsid w:val="00B04783"/>
    <w:rsid w:val="00B062E6"/>
    <w:rsid w:val="00B064AD"/>
    <w:rsid w:val="00B10802"/>
    <w:rsid w:val="00B11762"/>
    <w:rsid w:val="00B11E84"/>
    <w:rsid w:val="00B121EF"/>
    <w:rsid w:val="00B12764"/>
    <w:rsid w:val="00B166A6"/>
    <w:rsid w:val="00B20EBA"/>
    <w:rsid w:val="00B21987"/>
    <w:rsid w:val="00B22B33"/>
    <w:rsid w:val="00B24B1E"/>
    <w:rsid w:val="00B302CD"/>
    <w:rsid w:val="00B350D0"/>
    <w:rsid w:val="00B3547E"/>
    <w:rsid w:val="00B37307"/>
    <w:rsid w:val="00B405F7"/>
    <w:rsid w:val="00B40967"/>
    <w:rsid w:val="00B44592"/>
    <w:rsid w:val="00B567A1"/>
    <w:rsid w:val="00B64CA8"/>
    <w:rsid w:val="00B657D5"/>
    <w:rsid w:val="00B71328"/>
    <w:rsid w:val="00B718A6"/>
    <w:rsid w:val="00B72CAC"/>
    <w:rsid w:val="00B72CF9"/>
    <w:rsid w:val="00B74191"/>
    <w:rsid w:val="00B75CFD"/>
    <w:rsid w:val="00B76E97"/>
    <w:rsid w:val="00B82F47"/>
    <w:rsid w:val="00B87421"/>
    <w:rsid w:val="00B95426"/>
    <w:rsid w:val="00B957B5"/>
    <w:rsid w:val="00BA10ED"/>
    <w:rsid w:val="00BA216D"/>
    <w:rsid w:val="00BA2A48"/>
    <w:rsid w:val="00BA5006"/>
    <w:rsid w:val="00BA63F8"/>
    <w:rsid w:val="00BA6D4D"/>
    <w:rsid w:val="00BB351E"/>
    <w:rsid w:val="00BB3E26"/>
    <w:rsid w:val="00BB6C17"/>
    <w:rsid w:val="00BB7B8A"/>
    <w:rsid w:val="00BC0C35"/>
    <w:rsid w:val="00BC2D43"/>
    <w:rsid w:val="00BC5844"/>
    <w:rsid w:val="00BD325E"/>
    <w:rsid w:val="00BD5B85"/>
    <w:rsid w:val="00BD7151"/>
    <w:rsid w:val="00BD7184"/>
    <w:rsid w:val="00BE1049"/>
    <w:rsid w:val="00BE27CA"/>
    <w:rsid w:val="00BE3D1A"/>
    <w:rsid w:val="00BF04F0"/>
    <w:rsid w:val="00BF2335"/>
    <w:rsid w:val="00BF4658"/>
    <w:rsid w:val="00C007DE"/>
    <w:rsid w:val="00C02601"/>
    <w:rsid w:val="00C02AAA"/>
    <w:rsid w:val="00C072B2"/>
    <w:rsid w:val="00C102B2"/>
    <w:rsid w:val="00C12536"/>
    <w:rsid w:val="00C21E2B"/>
    <w:rsid w:val="00C249AA"/>
    <w:rsid w:val="00C30CC3"/>
    <w:rsid w:val="00C314BD"/>
    <w:rsid w:val="00C3369A"/>
    <w:rsid w:val="00C4024A"/>
    <w:rsid w:val="00C41907"/>
    <w:rsid w:val="00C47480"/>
    <w:rsid w:val="00C50494"/>
    <w:rsid w:val="00C51C20"/>
    <w:rsid w:val="00C52808"/>
    <w:rsid w:val="00C545FC"/>
    <w:rsid w:val="00C57037"/>
    <w:rsid w:val="00C63EB9"/>
    <w:rsid w:val="00C64A50"/>
    <w:rsid w:val="00C72432"/>
    <w:rsid w:val="00C82149"/>
    <w:rsid w:val="00C82B5F"/>
    <w:rsid w:val="00C93AC2"/>
    <w:rsid w:val="00C94F4E"/>
    <w:rsid w:val="00CA4F81"/>
    <w:rsid w:val="00CA5EC1"/>
    <w:rsid w:val="00CB2A88"/>
    <w:rsid w:val="00CB4770"/>
    <w:rsid w:val="00CB73C5"/>
    <w:rsid w:val="00CC052C"/>
    <w:rsid w:val="00CC094D"/>
    <w:rsid w:val="00CC2874"/>
    <w:rsid w:val="00CD0170"/>
    <w:rsid w:val="00CD595D"/>
    <w:rsid w:val="00CD7950"/>
    <w:rsid w:val="00CD7A3E"/>
    <w:rsid w:val="00CE20DD"/>
    <w:rsid w:val="00CE48CB"/>
    <w:rsid w:val="00CE50A7"/>
    <w:rsid w:val="00CF22E1"/>
    <w:rsid w:val="00CF4DF5"/>
    <w:rsid w:val="00D04A1B"/>
    <w:rsid w:val="00D072BC"/>
    <w:rsid w:val="00D07C49"/>
    <w:rsid w:val="00D120B2"/>
    <w:rsid w:val="00D12FA4"/>
    <w:rsid w:val="00D13597"/>
    <w:rsid w:val="00D13F0B"/>
    <w:rsid w:val="00D20B9F"/>
    <w:rsid w:val="00D22736"/>
    <w:rsid w:val="00D22778"/>
    <w:rsid w:val="00D262F0"/>
    <w:rsid w:val="00D303CD"/>
    <w:rsid w:val="00D3085A"/>
    <w:rsid w:val="00D33656"/>
    <w:rsid w:val="00D34858"/>
    <w:rsid w:val="00D36EAF"/>
    <w:rsid w:val="00D37090"/>
    <w:rsid w:val="00D40B17"/>
    <w:rsid w:val="00D41FC6"/>
    <w:rsid w:val="00D4300A"/>
    <w:rsid w:val="00D44DAC"/>
    <w:rsid w:val="00D46292"/>
    <w:rsid w:val="00D4782D"/>
    <w:rsid w:val="00D5105C"/>
    <w:rsid w:val="00D5112D"/>
    <w:rsid w:val="00D61C35"/>
    <w:rsid w:val="00D66942"/>
    <w:rsid w:val="00D66E9E"/>
    <w:rsid w:val="00D70EC1"/>
    <w:rsid w:val="00D71881"/>
    <w:rsid w:val="00D73A0D"/>
    <w:rsid w:val="00D80912"/>
    <w:rsid w:val="00D83CC0"/>
    <w:rsid w:val="00D86F46"/>
    <w:rsid w:val="00D91B87"/>
    <w:rsid w:val="00D93F5B"/>
    <w:rsid w:val="00D96359"/>
    <w:rsid w:val="00DA085C"/>
    <w:rsid w:val="00DA1D9F"/>
    <w:rsid w:val="00DA2DB5"/>
    <w:rsid w:val="00DB0E24"/>
    <w:rsid w:val="00DB17A2"/>
    <w:rsid w:val="00DB48ED"/>
    <w:rsid w:val="00DB66E8"/>
    <w:rsid w:val="00DB67FA"/>
    <w:rsid w:val="00DB7E20"/>
    <w:rsid w:val="00DC4254"/>
    <w:rsid w:val="00DC79BA"/>
    <w:rsid w:val="00DC7F3A"/>
    <w:rsid w:val="00DC7F8D"/>
    <w:rsid w:val="00DD00BE"/>
    <w:rsid w:val="00DD2BFE"/>
    <w:rsid w:val="00DD7315"/>
    <w:rsid w:val="00DE4046"/>
    <w:rsid w:val="00DE6E7B"/>
    <w:rsid w:val="00DF03FF"/>
    <w:rsid w:val="00DF096F"/>
    <w:rsid w:val="00DF3E5F"/>
    <w:rsid w:val="00DF5AC0"/>
    <w:rsid w:val="00E0086A"/>
    <w:rsid w:val="00E00A5F"/>
    <w:rsid w:val="00E01305"/>
    <w:rsid w:val="00E039CB"/>
    <w:rsid w:val="00E03B2E"/>
    <w:rsid w:val="00E03CC3"/>
    <w:rsid w:val="00E12389"/>
    <w:rsid w:val="00E1371C"/>
    <w:rsid w:val="00E14510"/>
    <w:rsid w:val="00E160B1"/>
    <w:rsid w:val="00E20BE3"/>
    <w:rsid w:val="00E219FA"/>
    <w:rsid w:val="00E227C4"/>
    <w:rsid w:val="00E27DDF"/>
    <w:rsid w:val="00E3277B"/>
    <w:rsid w:val="00E368D2"/>
    <w:rsid w:val="00E36A4A"/>
    <w:rsid w:val="00E3793C"/>
    <w:rsid w:val="00E426F4"/>
    <w:rsid w:val="00E46189"/>
    <w:rsid w:val="00E52B21"/>
    <w:rsid w:val="00E56D0C"/>
    <w:rsid w:val="00E66A8E"/>
    <w:rsid w:val="00E675F8"/>
    <w:rsid w:val="00E72EE4"/>
    <w:rsid w:val="00E74C00"/>
    <w:rsid w:val="00E769FF"/>
    <w:rsid w:val="00E81672"/>
    <w:rsid w:val="00E86A73"/>
    <w:rsid w:val="00E92F0C"/>
    <w:rsid w:val="00E94F39"/>
    <w:rsid w:val="00E95805"/>
    <w:rsid w:val="00EA0B9A"/>
    <w:rsid w:val="00EA27C8"/>
    <w:rsid w:val="00EA2D98"/>
    <w:rsid w:val="00EA70FC"/>
    <w:rsid w:val="00EB051D"/>
    <w:rsid w:val="00EB17CB"/>
    <w:rsid w:val="00EB347B"/>
    <w:rsid w:val="00EB5BA1"/>
    <w:rsid w:val="00EC052A"/>
    <w:rsid w:val="00EC0ED4"/>
    <w:rsid w:val="00EC3A79"/>
    <w:rsid w:val="00EC3AA0"/>
    <w:rsid w:val="00EC6D95"/>
    <w:rsid w:val="00ED1FAB"/>
    <w:rsid w:val="00ED3850"/>
    <w:rsid w:val="00ED3D02"/>
    <w:rsid w:val="00EE0822"/>
    <w:rsid w:val="00EE0C87"/>
    <w:rsid w:val="00EE23C7"/>
    <w:rsid w:val="00EE6448"/>
    <w:rsid w:val="00EE7603"/>
    <w:rsid w:val="00EF1270"/>
    <w:rsid w:val="00EF1E86"/>
    <w:rsid w:val="00EF2921"/>
    <w:rsid w:val="00EF389C"/>
    <w:rsid w:val="00EF63CE"/>
    <w:rsid w:val="00EF65BE"/>
    <w:rsid w:val="00EF67BF"/>
    <w:rsid w:val="00F1014A"/>
    <w:rsid w:val="00F10B2B"/>
    <w:rsid w:val="00F12494"/>
    <w:rsid w:val="00F16D7E"/>
    <w:rsid w:val="00F20150"/>
    <w:rsid w:val="00F2083C"/>
    <w:rsid w:val="00F2153E"/>
    <w:rsid w:val="00F21753"/>
    <w:rsid w:val="00F222EF"/>
    <w:rsid w:val="00F22D70"/>
    <w:rsid w:val="00F257D5"/>
    <w:rsid w:val="00F27682"/>
    <w:rsid w:val="00F3269E"/>
    <w:rsid w:val="00F33697"/>
    <w:rsid w:val="00F404D8"/>
    <w:rsid w:val="00F4051A"/>
    <w:rsid w:val="00F51355"/>
    <w:rsid w:val="00F54A1D"/>
    <w:rsid w:val="00F553F3"/>
    <w:rsid w:val="00F578BA"/>
    <w:rsid w:val="00F6094C"/>
    <w:rsid w:val="00F614FE"/>
    <w:rsid w:val="00F775FC"/>
    <w:rsid w:val="00F776F4"/>
    <w:rsid w:val="00F90731"/>
    <w:rsid w:val="00F91C5C"/>
    <w:rsid w:val="00F91F46"/>
    <w:rsid w:val="00F92747"/>
    <w:rsid w:val="00F93C8E"/>
    <w:rsid w:val="00F95E88"/>
    <w:rsid w:val="00F96FF9"/>
    <w:rsid w:val="00F97098"/>
    <w:rsid w:val="00FA2AD6"/>
    <w:rsid w:val="00FA4945"/>
    <w:rsid w:val="00FB3D74"/>
    <w:rsid w:val="00FB4DDB"/>
    <w:rsid w:val="00FC29EE"/>
    <w:rsid w:val="00FC448C"/>
    <w:rsid w:val="00FC5585"/>
    <w:rsid w:val="00FC5DCD"/>
    <w:rsid w:val="00FC7F9B"/>
    <w:rsid w:val="00FD2A09"/>
    <w:rsid w:val="00FD3C97"/>
    <w:rsid w:val="00FD7407"/>
    <w:rsid w:val="00FD7D0A"/>
    <w:rsid w:val="00FE0FDE"/>
    <w:rsid w:val="00FE6578"/>
    <w:rsid w:val="00FF020E"/>
    <w:rsid w:val="00FF028D"/>
    <w:rsid w:val="00FF0F5D"/>
    <w:rsid w:val="00FF12D3"/>
    <w:rsid w:val="00FF3D55"/>
    <w:rsid w:val="00FF595A"/>
    <w:rsid w:val="00FF6904"/>
    <w:rsid w:val="0B680A2B"/>
    <w:rsid w:val="0C5147EE"/>
    <w:rsid w:val="0C5B40EC"/>
    <w:rsid w:val="0C6D19F4"/>
    <w:rsid w:val="0CE30634"/>
    <w:rsid w:val="104A6951"/>
    <w:rsid w:val="1AE54AB3"/>
    <w:rsid w:val="1D1F4CC2"/>
    <w:rsid w:val="22276411"/>
    <w:rsid w:val="24311E3F"/>
    <w:rsid w:val="27090EBD"/>
    <w:rsid w:val="28546167"/>
    <w:rsid w:val="285F1D8B"/>
    <w:rsid w:val="2B590238"/>
    <w:rsid w:val="2C7B61B5"/>
    <w:rsid w:val="34784F8C"/>
    <w:rsid w:val="34FF38FF"/>
    <w:rsid w:val="3C7714F4"/>
    <w:rsid w:val="47B916EB"/>
    <w:rsid w:val="4B3A2B43"/>
    <w:rsid w:val="4CE0596C"/>
    <w:rsid w:val="4FA26F09"/>
    <w:rsid w:val="512027DB"/>
    <w:rsid w:val="548B2661"/>
    <w:rsid w:val="54A43723"/>
    <w:rsid w:val="56A8574D"/>
    <w:rsid w:val="595219A0"/>
    <w:rsid w:val="5E7B72A3"/>
    <w:rsid w:val="5F824661"/>
    <w:rsid w:val="5FB707AE"/>
    <w:rsid w:val="619F6EDD"/>
    <w:rsid w:val="668D2269"/>
    <w:rsid w:val="695D23C7"/>
    <w:rsid w:val="724177ED"/>
    <w:rsid w:val="72B1108D"/>
    <w:rsid w:val="75F47C0F"/>
    <w:rsid w:val="76DA5EF6"/>
    <w:rsid w:val="795B79B5"/>
    <w:rsid w:val="7B7F61CD"/>
    <w:rsid w:val="7C3060AD"/>
    <w:rsid w:val="7CD17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semiHidden="0"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iPriority="99" w:name="Body Text Indent"/>
    <w:lsdException w:qFormat="1" w:uiPriority="0" w:semiHidden="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99" w:name="FollowedHyperlink"/>
    <w:lsdException w:qFormat="1" w:unhideWhenUsed="0" w:uiPriority="22" w:semiHidden="0" w:name="Strong"/>
    <w:lsdException w:unhideWhenUsed="0" w:uiPriority="0" w:semiHidden="0" w:name="Emphasis"/>
    <w:lsdException w:qFormat="1" w:unhideWhenUsed="0" w:uiPriority="0" w:name="Document Map"/>
    <w:lsdException w:qFormat="1" w:uiPriority="99"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imes New Roman"/>
      <w:kern w:val="2"/>
      <w:sz w:val="24"/>
      <w:szCs w:val="24"/>
      <w:lang w:val="en-US" w:eastAsia="zh-CN" w:bidi="ar-SA"/>
    </w:rPr>
  </w:style>
  <w:style w:type="paragraph" w:styleId="2">
    <w:name w:val="heading 1"/>
    <w:basedOn w:val="1"/>
    <w:next w:val="1"/>
    <w:link w:val="47"/>
    <w:qFormat/>
    <w:uiPriority w:val="0"/>
    <w:pPr>
      <w:keepNext/>
      <w:keepLines/>
      <w:pageBreakBefore/>
      <w:numPr>
        <w:ilvl w:val="0"/>
        <w:numId w:val="1"/>
      </w:numPr>
      <w:adjustRightInd w:val="0"/>
      <w:spacing w:before="340" w:after="330"/>
      <w:jc w:val="center"/>
      <w:outlineLvl w:val="0"/>
    </w:pPr>
    <w:rPr>
      <w:rFonts w:ascii="Times New Roman" w:hAnsi="Times New Roman" w:eastAsia="黑体"/>
      <w:b/>
      <w:bCs/>
      <w:kern w:val="44"/>
      <w:sz w:val="32"/>
      <w:szCs w:val="44"/>
    </w:rPr>
  </w:style>
  <w:style w:type="paragraph" w:styleId="3">
    <w:name w:val="heading 2"/>
    <w:basedOn w:val="1"/>
    <w:next w:val="1"/>
    <w:link w:val="48"/>
    <w:qFormat/>
    <w:uiPriority w:val="0"/>
    <w:pPr>
      <w:keepNext/>
      <w:keepLines/>
      <w:numPr>
        <w:ilvl w:val="1"/>
        <w:numId w:val="1"/>
      </w:numPr>
      <w:spacing w:before="260" w:after="260" w:line="416" w:lineRule="auto"/>
      <w:outlineLvl w:val="1"/>
    </w:pPr>
    <w:rPr>
      <w:rFonts w:ascii="Times New Roman" w:hAnsi="Times New Roman" w:eastAsia="黑体"/>
      <w:b/>
      <w:bCs/>
      <w:sz w:val="30"/>
      <w:szCs w:val="32"/>
    </w:rPr>
  </w:style>
  <w:style w:type="paragraph" w:styleId="4">
    <w:name w:val="heading 3"/>
    <w:basedOn w:val="1"/>
    <w:next w:val="1"/>
    <w:link w:val="49"/>
    <w:qFormat/>
    <w:uiPriority w:val="0"/>
    <w:pPr>
      <w:keepNext/>
      <w:keepLines/>
      <w:numPr>
        <w:ilvl w:val="2"/>
        <w:numId w:val="1"/>
      </w:numPr>
      <w:spacing w:before="260" w:after="260" w:line="415" w:lineRule="auto"/>
      <w:outlineLvl w:val="2"/>
    </w:pPr>
    <w:rPr>
      <w:rFonts w:ascii="Times New Roman" w:hAnsi="Times New Roman" w:eastAsia="黑体"/>
      <w:b/>
      <w:bCs/>
      <w:sz w:val="28"/>
      <w:szCs w:val="32"/>
    </w:rPr>
  </w:style>
  <w:style w:type="paragraph" w:styleId="5">
    <w:name w:val="heading 4"/>
    <w:basedOn w:val="1"/>
    <w:next w:val="1"/>
    <w:link w:val="50"/>
    <w:qFormat/>
    <w:uiPriority w:val="0"/>
    <w:pPr>
      <w:keepNext/>
      <w:keepLines/>
      <w:numPr>
        <w:ilvl w:val="3"/>
        <w:numId w:val="1"/>
      </w:numPr>
      <w:spacing w:before="280" w:after="290" w:line="376" w:lineRule="auto"/>
      <w:outlineLvl w:val="3"/>
    </w:pPr>
    <w:rPr>
      <w:rFonts w:ascii="Arial" w:hAnsi="Arial" w:eastAsia="黑体"/>
      <w:b/>
      <w:bCs/>
      <w:szCs w:val="28"/>
    </w:rPr>
  </w:style>
  <w:style w:type="paragraph" w:styleId="6">
    <w:name w:val="heading 5"/>
    <w:basedOn w:val="1"/>
    <w:next w:val="1"/>
    <w:link w:val="51"/>
    <w:qFormat/>
    <w:uiPriority w:val="0"/>
    <w:pPr>
      <w:keepNext/>
      <w:keepLines/>
      <w:numPr>
        <w:ilvl w:val="4"/>
        <w:numId w:val="1"/>
      </w:numPr>
      <w:spacing w:before="280" w:after="290" w:line="376" w:lineRule="auto"/>
      <w:outlineLvl w:val="4"/>
    </w:pPr>
    <w:rPr>
      <w:rFonts w:ascii="Arial" w:hAnsi="Arial" w:eastAsia="黑体"/>
      <w:b/>
      <w:bCs/>
      <w:szCs w:val="28"/>
    </w:rPr>
  </w:style>
  <w:style w:type="paragraph" w:styleId="7">
    <w:name w:val="heading 6"/>
    <w:basedOn w:val="1"/>
    <w:next w:val="1"/>
    <w:link w:val="52"/>
    <w:qFormat/>
    <w:uiPriority w:val="0"/>
    <w:pPr>
      <w:keepNext/>
      <w:keepLines/>
      <w:numPr>
        <w:ilvl w:val="5"/>
        <w:numId w:val="1"/>
      </w:numPr>
      <w:spacing w:before="240" w:after="64" w:line="320" w:lineRule="auto"/>
      <w:outlineLvl w:val="5"/>
    </w:pPr>
    <w:rPr>
      <w:rFonts w:ascii="Arial" w:hAnsi="Arial" w:eastAsia="黑体"/>
      <w:b/>
      <w:bCs/>
    </w:rPr>
  </w:style>
  <w:style w:type="paragraph" w:styleId="8">
    <w:name w:val="heading 7"/>
    <w:basedOn w:val="1"/>
    <w:next w:val="1"/>
    <w:link w:val="53"/>
    <w:qFormat/>
    <w:uiPriority w:val="0"/>
    <w:pPr>
      <w:keepNext/>
      <w:keepLines/>
      <w:tabs>
        <w:tab w:val="left" w:pos="1296"/>
      </w:tabs>
      <w:spacing w:before="240" w:after="64" w:line="319" w:lineRule="auto"/>
      <w:outlineLvl w:val="6"/>
    </w:pPr>
    <w:rPr>
      <w:b/>
      <w:bCs/>
      <w:color w:val="000000"/>
    </w:rPr>
  </w:style>
  <w:style w:type="paragraph" w:styleId="9">
    <w:name w:val="heading 8"/>
    <w:basedOn w:val="1"/>
    <w:next w:val="1"/>
    <w:link w:val="54"/>
    <w:qFormat/>
    <w:uiPriority w:val="0"/>
    <w:pPr>
      <w:keepNext/>
      <w:keepLines/>
      <w:tabs>
        <w:tab w:val="left" w:pos="1440"/>
      </w:tabs>
      <w:spacing w:before="240" w:after="64" w:line="320" w:lineRule="auto"/>
      <w:ind w:left="420" w:hanging="420" w:firstLineChars="200"/>
      <w:outlineLvl w:val="7"/>
    </w:pPr>
    <w:rPr>
      <w:rFonts w:ascii="Verdana" w:hAnsi="Verdana" w:eastAsia="华文细黑"/>
      <w:color w:val="000000"/>
    </w:rPr>
  </w:style>
  <w:style w:type="paragraph" w:styleId="10">
    <w:name w:val="heading 9"/>
    <w:basedOn w:val="1"/>
    <w:next w:val="1"/>
    <w:link w:val="55"/>
    <w:qFormat/>
    <w:uiPriority w:val="0"/>
    <w:pPr>
      <w:keepNext/>
      <w:keepLines/>
      <w:tabs>
        <w:tab w:val="left" w:pos="1584"/>
      </w:tabs>
      <w:spacing w:before="240" w:after="64" w:line="320" w:lineRule="auto"/>
      <w:ind w:left="420" w:hanging="420" w:firstLineChars="200"/>
      <w:outlineLvl w:val="8"/>
    </w:pPr>
    <w:rPr>
      <w:rFonts w:ascii="Verdana" w:hAnsi="Verdana" w:eastAsia="华文细黑"/>
      <w:color w:val="000000"/>
      <w:szCs w:val="21"/>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pPr>
    <w:rPr>
      <w:rFonts w:asciiTheme="minorHAnsi" w:hAnsiTheme="minorHAnsi" w:eastAsiaTheme="minorEastAsia" w:cstheme="minorBidi"/>
      <w:sz w:val="21"/>
      <w:szCs w:val="22"/>
    </w:rPr>
  </w:style>
  <w:style w:type="paragraph" w:styleId="12">
    <w:name w:val="Normal Indent"/>
    <w:basedOn w:val="1"/>
    <w:link w:val="106"/>
    <w:unhideWhenUsed/>
    <w:qFormat/>
    <w:uiPriority w:val="99"/>
    <w:pPr>
      <w:ind w:firstLine="420" w:firstLineChars="200"/>
    </w:pPr>
    <w:rPr>
      <w:color w:val="000000"/>
    </w:rPr>
  </w:style>
  <w:style w:type="paragraph" w:styleId="13">
    <w:name w:val="caption"/>
    <w:basedOn w:val="1"/>
    <w:next w:val="1"/>
    <w:link w:val="70"/>
    <w:unhideWhenUsed/>
    <w:qFormat/>
    <w:uiPriority w:val="0"/>
    <w:rPr>
      <w:rFonts w:ascii="Cambria" w:hAnsi="Cambria" w:eastAsia="黑体"/>
      <w:sz w:val="20"/>
      <w:szCs w:val="20"/>
    </w:rPr>
  </w:style>
  <w:style w:type="paragraph" w:styleId="14">
    <w:name w:val="Document Map"/>
    <w:basedOn w:val="1"/>
    <w:link w:val="61"/>
    <w:semiHidden/>
    <w:qFormat/>
    <w:uiPriority w:val="0"/>
    <w:pPr>
      <w:shd w:val="clear" w:color="auto" w:fill="000080"/>
    </w:pPr>
    <w:rPr>
      <w:szCs w:val="21"/>
    </w:rPr>
  </w:style>
  <w:style w:type="paragraph" w:styleId="15">
    <w:name w:val="toa heading"/>
    <w:basedOn w:val="1"/>
    <w:next w:val="1"/>
    <w:unhideWhenUsed/>
    <w:qFormat/>
    <w:uiPriority w:val="99"/>
    <w:pPr>
      <w:spacing w:before="120" w:line="240" w:lineRule="auto"/>
    </w:pPr>
    <w:rPr>
      <w:rFonts w:asciiTheme="majorHAnsi" w:hAnsiTheme="majorHAnsi" w:eastAsiaTheme="majorEastAsia" w:cstheme="majorBidi"/>
    </w:rPr>
  </w:style>
  <w:style w:type="paragraph" w:styleId="16">
    <w:name w:val="annotation text"/>
    <w:basedOn w:val="1"/>
    <w:link w:val="69"/>
    <w:unhideWhenUsed/>
    <w:qFormat/>
    <w:uiPriority w:val="0"/>
    <w:pPr>
      <w:jc w:val="left"/>
    </w:pPr>
    <w:rPr>
      <w:rFonts w:ascii="Times New Roman" w:hAnsi="Times New Roman"/>
    </w:rPr>
  </w:style>
  <w:style w:type="paragraph" w:styleId="17">
    <w:name w:val="Body Text"/>
    <w:basedOn w:val="1"/>
    <w:link w:val="89"/>
    <w:unhideWhenUsed/>
    <w:qFormat/>
    <w:uiPriority w:val="99"/>
    <w:pPr>
      <w:spacing w:after="120"/>
    </w:pPr>
  </w:style>
  <w:style w:type="paragraph" w:styleId="18">
    <w:name w:val="Body Text Indent"/>
    <w:basedOn w:val="1"/>
    <w:link w:val="93"/>
    <w:semiHidden/>
    <w:unhideWhenUsed/>
    <w:qFormat/>
    <w:uiPriority w:val="99"/>
    <w:pPr>
      <w:spacing w:after="120"/>
      <w:ind w:left="420" w:leftChars="200"/>
    </w:pPr>
  </w:style>
  <w:style w:type="paragraph" w:styleId="19">
    <w:name w:val="List Number 3"/>
    <w:basedOn w:val="1"/>
    <w:qFormat/>
    <w:uiPriority w:val="0"/>
    <w:pPr>
      <w:numPr>
        <w:ilvl w:val="0"/>
        <w:numId w:val="2"/>
      </w:numPr>
    </w:pPr>
    <w:rPr>
      <w:rFonts w:ascii="Times New Roman" w:hAnsi="Times New Roman"/>
    </w:rPr>
  </w:style>
  <w:style w:type="paragraph" w:styleId="20">
    <w:name w:val="List Continue"/>
    <w:basedOn w:val="1"/>
    <w:unhideWhenUsed/>
    <w:qFormat/>
    <w:uiPriority w:val="0"/>
    <w:pPr>
      <w:numPr>
        <w:ilvl w:val="0"/>
        <w:numId w:val="3"/>
      </w:numPr>
      <w:spacing w:after="120" w:line="240" w:lineRule="auto"/>
      <w:ind w:left="420" w:leftChars="200" w:firstLine="0"/>
    </w:pPr>
    <w:rPr>
      <w:rFonts w:ascii="Times New Roman" w:hAnsi="Times New Roman"/>
      <w:sz w:val="21"/>
    </w:rPr>
  </w:style>
  <w:style w:type="paragraph" w:styleId="21">
    <w:name w:val="toc 5"/>
    <w:basedOn w:val="1"/>
    <w:next w:val="1"/>
    <w:unhideWhenUsed/>
    <w:qFormat/>
    <w:uiPriority w:val="39"/>
    <w:pPr>
      <w:spacing w:line="240" w:lineRule="auto"/>
      <w:ind w:left="1680" w:leftChars="800"/>
    </w:pPr>
    <w:rPr>
      <w:rFonts w:asciiTheme="minorHAnsi" w:hAnsiTheme="minorHAnsi" w:eastAsiaTheme="minorEastAsia" w:cstheme="minorBidi"/>
      <w:sz w:val="21"/>
      <w:szCs w:val="22"/>
    </w:rPr>
  </w:style>
  <w:style w:type="paragraph" w:styleId="22">
    <w:name w:val="toc 3"/>
    <w:basedOn w:val="1"/>
    <w:next w:val="1"/>
    <w:autoRedefine/>
    <w:unhideWhenUsed/>
    <w:qFormat/>
    <w:uiPriority w:val="39"/>
    <w:pPr>
      <w:tabs>
        <w:tab w:val="left" w:pos="1276"/>
        <w:tab w:val="right" w:leader="hyphen" w:pos="8948"/>
      </w:tabs>
      <w:spacing w:line="240" w:lineRule="auto"/>
      <w:ind w:left="420"/>
      <w:jc w:val="left"/>
    </w:pPr>
    <w:rPr>
      <w:rFonts w:ascii="Times New Roman" w:hAnsi="Times New Roman"/>
      <w:i/>
      <w:sz w:val="20"/>
    </w:rPr>
  </w:style>
  <w:style w:type="paragraph" w:styleId="23">
    <w:name w:val="Plain Text"/>
    <w:basedOn w:val="1"/>
    <w:link w:val="173"/>
    <w:semiHidden/>
    <w:unhideWhenUsed/>
    <w:qFormat/>
    <w:uiPriority w:val="99"/>
    <w:rPr>
      <w:rFonts w:hAnsi="Courier New" w:cs="Courier New" w:asciiTheme="minorEastAsia" w:eastAsiaTheme="minorEastAsia"/>
      <w:szCs w:val="22"/>
    </w:rPr>
  </w:style>
  <w:style w:type="paragraph" w:styleId="24">
    <w:name w:val="toc 8"/>
    <w:basedOn w:val="1"/>
    <w:next w:val="1"/>
    <w:unhideWhenUsed/>
    <w:qFormat/>
    <w:uiPriority w:val="39"/>
    <w:pPr>
      <w:spacing w:line="240" w:lineRule="auto"/>
      <w:ind w:left="2940" w:leftChars="1400"/>
    </w:pPr>
    <w:rPr>
      <w:rFonts w:asciiTheme="minorHAnsi" w:hAnsiTheme="minorHAnsi" w:eastAsiaTheme="minorEastAsia" w:cstheme="minorBidi"/>
      <w:sz w:val="21"/>
      <w:szCs w:val="22"/>
    </w:rPr>
  </w:style>
  <w:style w:type="paragraph" w:styleId="25">
    <w:name w:val="Balloon Text"/>
    <w:basedOn w:val="1"/>
    <w:link w:val="68"/>
    <w:semiHidden/>
    <w:unhideWhenUsed/>
    <w:qFormat/>
    <w:uiPriority w:val="0"/>
    <w:rPr>
      <w:sz w:val="18"/>
      <w:szCs w:val="18"/>
    </w:rPr>
  </w:style>
  <w:style w:type="paragraph" w:styleId="26">
    <w:name w:val="footer"/>
    <w:basedOn w:val="1"/>
    <w:link w:val="57"/>
    <w:qFormat/>
    <w:uiPriority w:val="0"/>
    <w:pPr>
      <w:tabs>
        <w:tab w:val="center" w:pos="4153"/>
        <w:tab w:val="right" w:pos="8306"/>
      </w:tabs>
      <w:snapToGrid w:val="0"/>
      <w:jc w:val="left"/>
    </w:pPr>
    <w:rPr>
      <w:sz w:val="18"/>
      <w:szCs w:val="18"/>
    </w:rPr>
  </w:style>
  <w:style w:type="paragraph" w:styleId="27">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link w:val="78"/>
    <w:autoRedefine/>
    <w:unhideWhenUsed/>
    <w:qFormat/>
    <w:uiPriority w:val="39"/>
    <w:pPr>
      <w:tabs>
        <w:tab w:val="left" w:pos="420"/>
        <w:tab w:val="right" w:leader="hyphen" w:pos="8948"/>
      </w:tabs>
      <w:spacing w:before="120" w:after="120" w:line="240" w:lineRule="auto"/>
      <w:jc w:val="left"/>
    </w:pPr>
    <w:rPr>
      <w:rFonts w:ascii="Times New Roman" w:hAnsi="Times New Roman"/>
      <w:b/>
      <w:sz w:val="20"/>
    </w:rPr>
  </w:style>
  <w:style w:type="paragraph" w:styleId="29">
    <w:name w:val="toc 4"/>
    <w:basedOn w:val="1"/>
    <w:next w:val="1"/>
    <w:unhideWhenUsed/>
    <w:qFormat/>
    <w:uiPriority w:val="39"/>
    <w:pPr>
      <w:spacing w:line="240" w:lineRule="auto"/>
      <w:ind w:left="1260" w:leftChars="600"/>
    </w:pPr>
    <w:rPr>
      <w:rFonts w:asciiTheme="minorHAnsi" w:hAnsiTheme="minorHAnsi" w:eastAsiaTheme="minorEastAsia" w:cstheme="minorBidi"/>
      <w:sz w:val="21"/>
      <w:szCs w:val="22"/>
    </w:rPr>
  </w:style>
  <w:style w:type="paragraph" w:styleId="30">
    <w:name w:val="toc 6"/>
    <w:basedOn w:val="1"/>
    <w:next w:val="1"/>
    <w:unhideWhenUsed/>
    <w:qFormat/>
    <w:uiPriority w:val="39"/>
    <w:pPr>
      <w:spacing w:line="240" w:lineRule="auto"/>
      <w:ind w:left="2100" w:leftChars="1000"/>
    </w:pPr>
    <w:rPr>
      <w:rFonts w:asciiTheme="minorHAnsi" w:hAnsiTheme="minorHAnsi" w:eastAsiaTheme="minorEastAsia" w:cstheme="minorBidi"/>
      <w:sz w:val="21"/>
      <w:szCs w:val="22"/>
    </w:rPr>
  </w:style>
  <w:style w:type="paragraph" w:styleId="31">
    <w:name w:val="toc 2"/>
    <w:basedOn w:val="1"/>
    <w:next w:val="1"/>
    <w:autoRedefine/>
    <w:unhideWhenUsed/>
    <w:qFormat/>
    <w:uiPriority w:val="39"/>
    <w:pPr>
      <w:tabs>
        <w:tab w:val="left" w:pos="840"/>
        <w:tab w:val="right" w:leader="hyphen" w:pos="8948"/>
      </w:tabs>
      <w:spacing w:line="240" w:lineRule="auto"/>
      <w:ind w:left="210"/>
      <w:jc w:val="left"/>
    </w:pPr>
    <w:rPr>
      <w:rFonts w:ascii="Times New Roman" w:hAnsi="Times New Roman"/>
      <w:sz w:val="20"/>
    </w:rPr>
  </w:style>
  <w:style w:type="paragraph" w:styleId="32">
    <w:name w:val="toc 9"/>
    <w:basedOn w:val="1"/>
    <w:next w:val="1"/>
    <w:unhideWhenUsed/>
    <w:qFormat/>
    <w:uiPriority w:val="39"/>
    <w:pPr>
      <w:spacing w:line="240" w:lineRule="auto"/>
      <w:ind w:left="3360" w:leftChars="1600"/>
    </w:pPr>
    <w:rPr>
      <w:rFonts w:asciiTheme="minorHAnsi" w:hAnsiTheme="minorHAnsi" w:eastAsiaTheme="minorEastAsia" w:cstheme="minorBidi"/>
      <w:sz w:val="21"/>
      <w:szCs w:val="22"/>
    </w:rPr>
  </w:style>
  <w:style w:type="paragraph" w:styleId="33">
    <w:name w:val="Normal (Web)"/>
    <w:basedOn w:val="1"/>
    <w:unhideWhenUsed/>
    <w:qFormat/>
    <w:uiPriority w:val="99"/>
    <w:pPr>
      <w:widowControl/>
      <w:spacing w:before="100" w:beforeAutospacing="1" w:after="100" w:afterAutospacing="1" w:line="240" w:lineRule="auto"/>
      <w:jc w:val="left"/>
    </w:pPr>
    <w:rPr>
      <w:rFonts w:cs="宋体"/>
      <w:kern w:val="0"/>
    </w:rPr>
  </w:style>
  <w:style w:type="paragraph" w:styleId="34">
    <w:name w:val="Title"/>
    <w:basedOn w:val="1"/>
    <w:next w:val="35"/>
    <w:link w:val="59"/>
    <w:autoRedefine/>
    <w:qFormat/>
    <w:uiPriority w:val="0"/>
    <w:pPr>
      <w:spacing w:before="100" w:after="60"/>
      <w:jc w:val="center"/>
    </w:pPr>
    <w:rPr>
      <w:rFonts w:eastAsia="黑体" w:cs="Arial"/>
      <w:b/>
      <w:bCs/>
      <w:color w:val="000000"/>
      <w:sz w:val="84"/>
      <w:szCs w:val="32"/>
    </w:rPr>
  </w:style>
  <w:style w:type="paragraph" w:customStyle="1" w:styleId="35">
    <w:name w:val="常用正文"/>
    <w:basedOn w:val="1"/>
    <w:qFormat/>
    <w:uiPriority w:val="0"/>
    <w:pPr>
      <w:ind w:left="420" w:leftChars="200"/>
    </w:pPr>
  </w:style>
  <w:style w:type="paragraph" w:styleId="36">
    <w:name w:val="annotation subject"/>
    <w:basedOn w:val="16"/>
    <w:next w:val="16"/>
    <w:link w:val="99"/>
    <w:semiHidden/>
    <w:unhideWhenUsed/>
    <w:qFormat/>
    <w:uiPriority w:val="99"/>
    <w:rPr>
      <w:rFonts w:ascii="宋体" w:hAnsi="宋体"/>
      <w:b/>
      <w:bCs/>
    </w:rPr>
  </w:style>
  <w:style w:type="paragraph" w:styleId="37">
    <w:name w:val="Body Text First Indent"/>
    <w:basedOn w:val="17"/>
    <w:link w:val="90"/>
    <w:qFormat/>
    <w:uiPriority w:val="0"/>
    <w:pPr>
      <w:ind w:firstLine="420" w:firstLineChars="100"/>
    </w:pPr>
  </w:style>
  <w:style w:type="paragraph" w:styleId="38">
    <w:name w:val="Body Text First Indent 2"/>
    <w:basedOn w:val="18"/>
    <w:link w:val="123"/>
    <w:unhideWhenUsed/>
    <w:qFormat/>
    <w:uiPriority w:val="99"/>
    <w:pPr>
      <w:adjustRightInd w:val="0"/>
      <w:ind w:firstLine="420" w:firstLineChars="200"/>
      <w:textAlignment w:val="baseline"/>
    </w:pPr>
    <w:rPr>
      <w:rFonts w:ascii="Times New Roman" w:hAnsi="Times New Roman"/>
      <w:kern w:val="0"/>
      <w:sz w:val="21"/>
      <w:szCs w:val="20"/>
    </w:rPr>
  </w:style>
  <w:style w:type="table" w:styleId="40">
    <w:name w:val="Table Grid"/>
    <w:basedOn w:val="39"/>
    <w:qFormat/>
    <w:uiPriority w:val="59"/>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22"/>
    <w:rPr>
      <w:b/>
      <w:bCs/>
    </w:rPr>
  </w:style>
  <w:style w:type="character" w:styleId="43">
    <w:name w:val="page number"/>
    <w:qFormat/>
    <w:uiPriority w:val="0"/>
  </w:style>
  <w:style w:type="character" w:styleId="44">
    <w:name w:val="FollowedHyperlink"/>
    <w:basedOn w:val="41"/>
    <w:semiHidden/>
    <w:unhideWhenUsed/>
    <w:uiPriority w:val="99"/>
    <w:rPr>
      <w:color w:val="800080"/>
      <w:u w:val="single"/>
    </w:rPr>
  </w:style>
  <w:style w:type="character" w:styleId="45">
    <w:name w:val="Hyperlink"/>
    <w:qFormat/>
    <w:uiPriority w:val="99"/>
    <w:rPr>
      <w:color w:val="0000FF"/>
      <w:u w:val="single"/>
    </w:rPr>
  </w:style>
  <w:style w:type="character" w:styleId="46">
    <w:name w:val="annotation reference"/>
    <w:semiHidden/>
    <w:unhideWhenUsed/>
    <w:qFormat/>
    <w:uiPriority w:val="99"/>
    <w:rPr>
      <w:sz w:val="21"/>
      <w:szCs w:val="21"/>
    </w:rPr>
  </w:style>
  <w:style w:type="character" w:customStyle="1" w:styleId="47">
    <w:name w:val="标题 1 字符"/>
    <w:basedOn w:val="41"/>
    <w:link w:val="2"/>
    <w:qFormat/>
    <w:uiPriority w:val="2"/>
    <w:rPr>
      <w:rFonts w:eastAsia="黑体"/>
      <w:b/>
      <w:bCs/>
      <w:kern w:val="44"/>
      <w:sz w:val="32"/>
      <w:szCs w:val="44"/>
    </w:rPr>
  </w:style>
  <w:style w:type="character" w:customStyle="1" w:styleId="48">
    <w:name w:val="标题 2 字符"/>
    <w:link w:val="3"/>
    <w:qFormat/>
    <w:uiPriority w:val="0"/>
    <w:rPr>
      <w:rFonts w:eastAsia="黑体"/>
      <w:b/>
      <w:bCs/>
      <w:kern w:val="2"/>
      <w:sz w:val="30"/>
      <w:szCs w:val="32"/>
    </w:rPr>
  </w:style>
  <w:style w:type="character" w:customStyle="1" w:styleId="49">
    <w:name w:val="标题 3 字符"/>
    <w:basedOn w:val="41"/>
    <w:link w:val="4"/>
    <w:qFormat/>
    <w:uiPriority w:val="0"/>
    <w:rPr>
      <w:rFonts w:eastAsia="黑体"/>
      <w:b/>
      <w:bCs/>
      <w:kern w:val="2"/>
      <w:sz w:val="28"/>
      <w:szCs w:val="32"/>
    </w:rPr>
  </w:style>
  <w:style w:type="character" w:customStyle="1" w:styleId="50">
    <w:name w:val="标题 4 字符"/>
    <w:basedOn w:val="41"/>
    <w:link w:val="5"/>
    <w:qFormat/>
    <w:uiPriority w:val="0"/>
    <w:rPr>
      <w:rFonts w:ascii="Arial" w:hAnsi="Arial" w:eastAsia="黑体"/>
      <w:b/>
      <w:bCs/>
      <w:kern w:val="2"/>
      <w:sz w:val="24"/>
      <w:szCs w:val="28"/>
    </w:rPr>
  </w:style>
  <w:style w:type="character" w:customStyle="1" w:styleId="51">
    <w:name w:val="标题 5 字符"/>
    <w:basedOn w:val="41"/>
    <w:link w:val="6"/>
    <w:qFormat/>
    <w:uiPriority w:val="0"/>
    <w:rPr>
      <w:rFonts w:ascii="Arial" w:hAnsi="Arial" w:eastAsia="黑体"/>
      <w:b/>
      <w:bCs/>
      <w:kern w:val="2"/>
      <w:sz w:val="24"/>
      <w:szCs w:val="28"/>
    </w:rPr>
  </w:style>
  <w:style w:type="character" w:customStyle="1" w:styleId="52">
    <w:name w:val="标题 6 字符"/>
    <w:link w:val="7"/>
    <w:qFormat/>
    <w:uiPriority w:val="9"/>
    <w:rPr>
      <w:rFonts w:ascii="Arial" w:hAnsi="Arial" w:eastAsia="黑体"/>
      <w:b/>
      <w:bCs/>
      <w:kern w:val="2"/>
      <w:sz w:val="24"/>
      <w:szCs w:val="24"/>
    </w:rPr>
  </w:style>
  <w:style w:type="character" w:customStyle="1" w:styleId="53">
    <w:name w:val="标题 7 字符"/>
    <w:basedOn w:val="41"/>
    <w:link w:val="8"/>
    <w:qFormat/>
    <w:uiPriority w:val="0"/>
    <w:rPr>
      <w:rFonts w:ascii="宋体" w:hAnsi="宋体"/>
      <w:b/>
      <w:bCs/>
      <w:color w:val="000000"/>
      <w:kern w:val="2"/>
      <w:sz w:val="24"/>
      <w:szCs w:val="24"/>
    </w:rPr>
  </w:style>
  <w:style w:type="character" w:customStyle="1" w:styleId="54">
    <w:name w:val="标题 8 字符"/>
    <w:basedOn w:val="41"/>
    <w:link w:val="9"/>
    <w:qFormat/>
    <w:uiPriority w:val="0"/>
    <w:rPr>
      <w:rFonts w:ascii="Verdana" w:hAnsi="Verdana" w:eastAsia="华文细黑"/>
      <w:color w:val="000000"/>
      <w:kern w:val="2"/>
      <w:sz w:val="24"/>
      <w:szCs w:val="24"/>
    </w:rPr>
  </w:style>
  <w:style w:type="character" w:customStyle="1" w:styleId="55">
    <w:name w:val="标题 9 字符"/>
    <w:basedOn w:val="41"/>
    <w:link w:val="10"/>
    <w:qFormat/>
    <w:uiPriority w:val="0"/>
    <w:rPr>
      <w:rFonts w:ascii="Verdana" w:hAnsi="Verdana" w:eastAsia="华文细黑"/>
      <w:color w:val="000000"/>
      <w:kern w:val="2"/>
      <w:sz w:val="24"/>
      <w:szCs w:val="21"/>
    </w:rPr>
  </w:style>
  <w:style w:type="character" w:customStyle="1" w:styleId="56">
    <w:name w:val="页眉 字符"/>
    <w:basedOn w:val="41"/>
    <w:link w:val="27"/>
    <w:qFormat/>
    <w:uiPriority w:val="99"/>
    <w:rPr>
      <w:rFonts w:ascii="宋体" w:hAnsi="宋体"/>
      <w:kern w:val="2"/>
      <w:sz w:val="18"/>
      <w:szCs w:val="18"/>
    </w:rPr>
  </w:style>
  <w:style w:type="character" w:customStyle="1" w:styleId="57">
    <w:name w:val="页脚 字符"/>
    <w:link w:val="26"/>
    <w:qFormat/>
    <w:uiPriority w:val="99"/>
    <w:rPr>
      <w:rFonts w:ascii="宋体" w:hAnsi="宋体"/>
      <w:kern w:val="2"/>
      <w:sz w:val="18"/>
      <w:szCs w:val="18"/>
    </w:rPr>
  </w:style>
  <w:style w:type="paragraph" w:customStyle="1" w:styleId="58">
    <w:name w:val="Char Char Char"/>
    <w:basedOn w:val="1"/>
    <w:uiPriority w:val="99"/>
    <w:pPr>
      <w:widowControl/>
      <w:spacing w:after="160" w:line="240" w:lineRule="exact"/>
      <w:jc w:val="left"/>
    </w:pPr>
    <w:rPr>
      <w:rFonts w:ascii="Verdana" w:hAnsi="Verdana"/>
      <w:kern w:val="0"/>
      <w:sz w:val="20"/>
      <w:szCs w:val="20"/>
      <w:lang w:eastAsia="en-US"/>
    </w:rPr>
  </w:style>
  <w:style w:type="character" w:customStyle="1" w:styleId="59">
    <w:name w:val="标题 字符"/>
    <w:link w:val="34"/>
    <w:qFormat/>
    <w:uiPriority w:val="0"/>
    <w:rPr>
      <w:rFonts w:ascii="宋体" w:hAnsi="宋体" w:eastAsia="黑体" w:cs="Arial"/>
      <w:b/>
      <w:bCs/>
      <w:color w:val="000000"/>
      <w:kern w:val="2"/>
      <w:sz w:val="84"/>
      <w:szCs w:val="32"/>
    </w:rPr>
  </w:style>
  <w:style w:type="paragraph" w:customStyle="1" w:styleId="60">
    <w:name w:val="常用标题"/>
    <w:basedOn w:val="6"/>
    <w:next w:val="35"/>
    <w:autoRedefine/>
    <w:qFormat/>
    <w:uiPriority w:val="0"/>
    <w:pPr>
      <w:numPr>
        <w:ilvl w:val="0"/>
        <w:numId w:val="0"/>
      </w:numPr>
      <w:tabs>
        <w:tab w:val="left" w:pos="420"/>
      </w:tabs>
      <w:spacing w:before="0" w:after="0" w:line="360" w:lineRule="auto"/>
      <w:ind w:left="420" w:hanging="420"/>
      <w:outlineLvl w:val="3"/>
    </w:pPr>
    <w:rPr>
      <w:rFonts w:ascii="楷体_GB2312" w:eastAsia="楷体_GB2312"/>
      <w:szCs w:val="24"/>
    </w:rPr>
  </w:style>
  <w:style w:type="character" w:customStyle="1" w:styleId="61">
    <w:name w:val="文档结构图 字符"/>
    <w:basedOn w:val="41"/>
    <w:link w:val="14"/>
    <w:semiHidden/>
    <w:qFormat/>
    <w:uiPriority w:val="0"/>
    <w:rPr>
      <w:rFonts w:ascii="宋体" w:hAnsi="宋体"/>
      <w:kern w:val="2"/>
      <w:sz w:val="24"/>
      <w:szCs w:val="21"/>
      <w:shd w:val="clear" w:color="auto" w:fill="000080"/>
    </w:rPr>
  </w:style>
  <w:style w:type="paragraph" w:customStyle="1" w:styleId="62">
    <w:name w:val="表格正文"/>
    <w:link w:val="63"/>
    <w:qFormat/>
    <w:uiPriority w:val="4"/>
    <w:pPr>
      <w:spacing w:line="276" w:lineRule="auto"/>
      <w:jc w:val="center"/>
    </w:pPr>
    <w:rPr>
      <w:rFonts w:ascii="Calibri" w:hAnsi="Calibri" w:eastAsia="宋体" w:cs="Times New Roman"/>
      <w:kern w:val="2"/>
      <w:sz w:val="21"/>
      <w:szCs w:val="21"/>
      <w:lang w:val="en-US" w:eastAsia="zh-CN" w:bidi="ar-SA"/>
    </w:rPr>
  </w:style>
  <w:style w:type="character" w:customStyle="1" w:styleId="63">
    <w:name w:val="表格正文 Char"/>
    <w:link w:val="62"/>
    <w:qFormat/>
    <w:uiPriority w:val="4"/>
    <w:rPr>
      <w:rFonts w:ascii="Calibri" w:hAnsi="Calibri"/>
      <w:kern w:val="2"/>
      <w:sz w:val="21"/>
      <w:szCs w:val="21"/>
    </w:rPr>
  </w:style>
  <w:style w:type="paragraph" w:customStyle="1" w:styleId="64">
    <w:name w:val="表格标题"/>
    <w:basedOn w:val="1"/>
    <w:link w:val="65"/>
    <w:qFormat/>
    <w:uiPriority w:val="8"/>
    <w:pPr>
      <w:spacing w:line="312" w:lineRule="auto"/>
      <w:ind w:firstLine="200" w:firstLineChars="200"/>
      <w:jc w:val="center"/>
    </w:pPr>
    <w:rPr>
      <w:rFonts w:ascii="Arial" w:hAnsi="Arial"/>
      <w:b/>
      <w:kern w:val="21"/>
      <w:sz w:val="21"/>
      <w:szCs w:val="18"/>
      <w:lang w:val="zh-CN"/>
    </w:rPr>
  </w:style>
  <w:style w:type="character" w:customStyle="1" w:styleId="65">
    <w:name w:val="表格标题 Char"/>
    <w:link w:val="64"/>
    <w:qFormat/>
    <w:uiPriority w:val="8"/>
    <w:rPr>
      <w:rFonts w:ascii="Arial" w:hAnsi="Arial"/>
      <w:b/>
      <w:kern w:val="21"/>
      <w:sz w:val="21"/>
      <w:szCs w:val="18"/>
      <w:lang w:val="zh-CN" w:eastAsia="zh-CN"/>
    </w:rPr>
  </w:style>
  <w:style w:type="paragraph" w:styleId="66">
    <w:name w:val="List Paragraph"/>
    <w:basedOn w:val="1"/>
    <w:link w:val="67"/>
    <w:qFormat/>
    <w:uiPriority w:val="34"/>
    <w:pPr>
      <w:ind w:firstLine="420" w:firstLineChars="200"/>
    </w:pPr>
  </w:style>
  <w:style w:type="character" w:customStyle="1" w:styleId="67">
    <w:name w:val="列出段落 字符"/>
    <w:link w:val="66"/>
    <w:qFormat/>
    <w:uiPriority w:val="34"/>
    <w:rPr>
      <w:rFonts w:ascii="宋体" w:hAnsi="宋体"/>
      <w:kern w:val="2"/>
      <w:sz w:val="24"/>
      <w:szCs w:val="24"/>
    </w:rPr>
  </w:style>
  <w:style w:type="character" w:customStyle="1" w:styleId="68">
    <w:name w:val="批注框文本 字符"/>
    <w:link w:val="25"/>
    <w:semiHidden/>
    <w:qFormat/>
    <w:uiPriority w:val="0"/>
    <w:rPr>
      <w:rFonts w:ascii="宋体" w:hAnsi="宋体"/>
      <w:kern w:val="2"/>
      <w:sz w:val="18"/>
      <w:szCs w:val="18"/>
    </w:rPr>
  </w:style>
  <w:style w:type="character" w:customStyle="1" w:styleId="69">
    <w:name w:val="批注文字 字符"/>
    <w:link w:val="16"/>
    <w:qFormat/>
    <w:uiPriority w:val="0"/>
    <w:rPr>
      <w:kern w:val="2"/>
      <w:sz w:val="24"/>
      <w:szCs w:val="24"/>
    </w:rPr>
  </w:style>
  <w:style w:type="character" w:customStyle="1" w:styleId="70">
    <w:name w:val="题注 字符"/>
    <w:link w:val="13"/>
    <w:qFormat/>
    <w:uiPriority w:val="0"/>
    <w:rPr>
      <w:rFonts w:ascii="Cambria" w:hAnsi="Cambria" w:eastAsia="黑体" w:cs="Times New Roman"/>
      <w:kern w:val="2"/>
    </w:rPr>
  </w:style>
  <w:style w:type="paragraph" w:customStyle="1" w:styleId="71">
    <w:name w:val="图注"/>
    <w:basedOn w:val="1"/>
    <w:next w:val="1"/>
    <w:link w:val="72"/>
    <w:qFormat/>
    <w:uiPriority w:val="0"/>
    <w:pPr>
      <w:autoSpaceDE w:val="0"/>
      <w:autoSpaceDN w:val="0"/>
      <w:adjustRightInd w:val="0"/>
      <w:spacing w:after="50" w:afterLines="50"/>
      <w:jc w:val="center"/>
    </w:pPr>
    <w:rPr>
      <w:rFonts w:ascii="黑体" w:hAnsi="黑体" w:eastAsia="黑体"/>
      <w:kern w:val="0"/>
      <w:sz w:val="20"/>
    </w:rPr>
  </w:style>
  <w:style w:type="character" w:customStyle="1" w:styleId="72">
    <w:name w:val="图注 Char"/>
    <w:link w:val="71"/>
    <w:qFormat/>
    <w:uiPriority w:val="0"/>
    <w:rPr>
      <w:rFonts w:ascii="黑体" w:hAnsi="黑体" w:eastAsia="黑体"/>
      <w:szCs w:val="24"/>
    </w:rPr>
  </w:style>
  <w:style w:type="paragraph" w:customStyle="1" w:styleId="73">
    <w:name w:val="表注"/>
    <w:basedOn w:val="13"/>
    <w:link w:val="74"/>
    <w:qFormat/>
    <w:uiPriority w:val="0"/>
    <w:pPr>
      <w:keepNext/>
      <w:spacing w:before="50" w:beforeLines="50"/>
      <w:ind w:firstLine="403"/>
      <w:jc w:val="center"/>
    </w:pPr>
    <w:rPr>
      <w:rFonts w:ascii="Arial" w:hAnsi="Arial" w:cs="Arial"/>
    </w:rPr>
  </w:style>
  <w:style w:type="character" w:customStyle="1" w:styleId="74">
    <w:name w:val="表注 Char"/>
    <w:link w:val="73"/>
    <w:qFormat/>
    <w:uiPriority w:val="0"/>
    <w:rPr>
      <w:rFonts w:ascii="Arial" w:hAnsi="Arial" w:eastAsia="黑体" w:cs="Arial"/>
      <w:kern w:val="2"/>
    </w:rPr>
  </w:style>
  <w:style w:type="paragraph" w:customStyle="1" w:styleId="75">
    <w:name w:val="样式1"/>
    <w:basedOn w:val="13"/>
    <w:next w:val="73"/>
    <w:link w:val="76"/>
    <w:qFormat/>
    <w:uiPriority w:val="0"/>
    <w:pPr>
      <w:spacing w:before="156"/>
      <w:ind w:left="420"/>
      <w:jc w:val="center"/>
    </w:pPr>
    <w:rPr>
      <w:rFonts w:ascii="黑体" w:hAnsi="黑体"/>
    </w:rPr>
  </w:style>
  <w:style w:type="character" w:customStyle="1" w:styleId="76">
    <w:name w:val="样式1 Char"/>
    <w:link w:val="75"/>
    <w:qFormat/>
    <w:uiPriority w:val="0"/>
    <w:rPr>
      <w:rFonts w:ascii="黑体" w:hAnsi="黑体" w:eastAsia="黑体" w:cs="Times New Roman"/>
      <w:kern w:val="2"/>
    </w:rPr>
  </w:style>
  <w:style w:type="paragraph" w:customStyle="1" w:styleId="77">
    <w:name w:val="TOC 标题1"/>
    <w:basedOn w:val="2"/>
    <w:next w:val="1"/>
    <w:unhideWhenUsed/>
    <w:qFormat/>
    <w:uiPriority w:val="39"/>
    <w:pPr>
      <w:widowControl/>
      <w:numPr>
        <w:numId w:val="0"/>
      </w:numPr>
      <w:spacing w:before="240" w:after="0" w:line="259" w:lineRule="auto"/>
      <w:jc w:val="left"/>
      <w:outlineLvl w:val="9"/>
    </w:pPr>
    <w:rPr>
      <w:rFonts w:ascii="Cambria" w:hAnsi="Cambria" w:eastAsia="宋体"/>
      <w:b w:val="0"/>
      <w:bCs w:val="0"/>
      <w:color w:val="365F91"/>
      <w:kern w:val="0"/>
      <w:szCs w:val="32"/>
    </w:rPr>
  </w:style>
  <w:style w:type="character" w:customStyle="1" w:styleId="78">
    <w:name w:val="目录 1 字符"/>
    <w:link w:val="28"/>
    <w:qFormat/>
    <w:uiPriority w:val="39"/>
    <w:rPr>
      <w:b/>
      <w:kern w:val="2"/>
      <w:szCs w:val="24"/>
    </w:rPr>
  </w:style>
  <w:style w:type="paragraph" w:customStyle="1" w:styleId="79">
    <w:name w:val="Header Left"/>
    <w:basedOn w:val="27"/>
    <w:qFormat/>
    <w:uiPriority w:val="35"/>
    <w:pPr>
      <w:widowControl/>
      <w:pBdr>
        <w:bottom w:val="dashed" w:color="7F7F7F" w:sz="4" w:space="18"/>
      </w:pBdr>
      <w:tabs>
        <w:tab w:val="center" w:pos="4320"/>
        <w:tab w:val="right" w:pos="8640"/>
        <w:tab w:val="clear" w:pos="4153"/>
        <w:tab w:val="clear" w:pos="8306"/>
      </w:tabs>
      <w:snapToGrid/>
      <w:spacing w:after="200" w:line="396" w:lineRule="auto"/>
      <w:jc w:val="left"/>
    </w:pPr>
    <w:rPr>
      <w:rFonts w:ascii="Calibri" w:hAnsi="Calibri"/>
      <w:color w:val="7F7F7F"/>
      <w:kern w:val="0"/>
      <w:sz w:val="20"/>
      <w:szCs w:val="20"/>
    </w:rPr>
  </w:style>
  <w:style w:type="character" w:customStyle="1" w:styleId="80">
    <w:name w:val="Style1"/>
    <w:qFormat/>
    <w:uiPriority w:val="1"/>
    <w:rPr>
      <w:rFonts w:ascii="Calibri" w:hAnsi="宋体" w:eastAsia="宋体" w:cs="Times New Roman"/>
      <w:sz w:val="22"/>
      <w:szCs w:val="22"/>
      <w:lang w:eastAsia="zh-CN"/>
    </w:rPr>
  </w:style>
  <w:style w:type="paragraph" w:customStyle="1" w:styleId="81">
    <w:name w:val="Header Odd"/>
    <w:basedOn w:val="82"/>
    <w:qFormat/>
    <w:uiPriority w:val="99"/>
    <w:pPr>
      <w:widowControl/>
      <w:pBdr>
        <w:bottom w:val="single" w:color="4F81BD" w:sz="4" w:space="1"/>
      </w:pBdr>
      <w:jc w:val="right"/>
    </w:pPr>
    <w:rPr>
      <w:rFonts w:ascii="Calibri" w:hAnsi="Calibri"/>
      <w:b/>
      <w:bCs/>
      <w:color w:val="1F497D"/>
      <w:kern w:val="0"/>
      <w:sz w:val="20"/>
      <w:szCs w:val="23"/>
    </w:rPr>
  </w:style>
  <w:style w:type="paragraph" w:styleId="82">
    <w:name w:val="No Spacing"/>
    <w:qFormat/>
    <w:uiPriority w:val="1"/>
    <w:pPr>
      <w:widowControl w:val="0"/>
      <w:jc w:val="both"/>
    </w:pPr>
    <w:rPr>
      <w:rFonts w:ascii="宋体" w:hAnsi="宋体" w:eastAsia="宋体" w:cs="Times New Roman"/>
      <w:kern w:val="2"/>
      <w:sz w:val="24"/>
      <w:szCs w:val="24"/>
      <w:lang w:val="en-US" w:eastAsia="zh-CN" w:bidi="ar-SA"/>
    </w:rPr>
  </w:style>
  <w:style w:type="character" w:styleId="83">
    <w:name w:val="Placeholder Text"/>
    <w:semiHidden/>
    <w:qFormat/>
    <w:uiPriority w:val="99"/>
    <w:rPr>
      <w:color w:val="808080"/>
    </w:rPr>
  </w:style>
  <w:style w:type="paragraph" w:customStyle="1" w:styleId="84">
    <w:name w:val="表名"/>
    <w:basedOn w:val="1"/>
    <w:link w:val="85"/>
    <w:qFormat/>
    <w:uiPriority w:val="0"/>
    <w:pPr>
      <w:spacing w:before="156" w:beforeLines="50"/>
      <w:jc w:val="center"/>
    </w:pPr>
    <w:rPr>
      <w:rFonts w:ascii="Arial" w:hAnsi="Arial" w:eastAsia="黑体"/>
      <w:sz w:val="20"/>
      <w:szCs w:val="20"/>
    </w:rPr>
  </w:style>
  <w:style w:type="character" w:customStyle="1" w:styleId="85">
    <w:name w:val="表名 Char"/>
    <w:link w:val="84"/>
    <w:qFormat/>
    <w:uiPriority w:val="0"/>
    <w:rPr>
      <w:rFonts w:ascii="Arial" w:hAnsi="Arial" w:eastAsia="黑体" w:cs="Arial"/>
      <w:kern w:val="2"/>
    </w:rPr>
  </w:style>
  <w:style w:type="paragraph" w:customStyle="1" w:styleId="86">
    <w:name w:val="图名"/>
    <w:basedOn w:val="71"/>
    <w:link w:val="87"/>
    <w:qFormat/>
    <w:uiPriority w:val="0"/>
    <w:pPr>
      <w:widowControl/>
      <w:spacing w:after="156"/>
    </w:pPr>
  </w:style>
  <w:style w:type="character" w:customStyle="1" w:styleId="87">
    <w:name w:val="图名 Char"/>
    <w:link w:val="86"/>
    <w:qFormat/>
    <w:uiPriority w:val="0"/>
    <w:rPr>
      <w:rFonts w:ascii="黑体" w:hAnsi="黑体" w:eastAsia="黑体"/>
      <w:szCs w:val="24"/>
    </w:rPr>
  </w:style>
  <w:style w:type="paragraph" w:customStyle="1" w:styleId="88">
    <w:name w:val="智业正文"/>
    <w:basedOn w:val="37"/>
    <w:link w:val="91"/>
    <w:qFormat/>
    <w:uiPriority w:val="0"/>
    <w:pPr>
      <w:spacing w:after="0"/>
      <w:ind w:firstLine="200" w:firstLineChars="200"/>
    </w:pPr>
  </w:style>
  <w:style w:type="character" w:customStyle="1" w:styleId="89">
    <w:name w:val="正文文本 字符"/>
    <w:link w:val="17"/>
    <w:semiHidden/>
    <w:qFormat/>
    <w:uiPriority w:val="0"/>
    <w:rPr>
      <w:rFonts w:ascii="宋体" w:hAnsi="宋体"/>
      <w:kern w:val="2"/>
      <w:sz w:val="24"/>
      <w:szCs w:val="24"/>
    </w:rPr>
  </w:style>
  <w:style w:type="character" w:customStyle="1" w:styleId="90">
    <w:name w:val="正文首行缩进 字符"/>
    <w:link w:val="37"/>
    <w:qFormat/>
    <w:uiPriority w:val="0"/>
    <w:rPr>
      <w:rFonts w:ascii="宋体" w:hAnsi="宋体"/>
      <w:kern w:val="2"/>
      <w:sz w:val="24"/>
      <w:szCs w:val="24"/>
    </w:rPr>
  </w:style>
  <w:style w:type="character" w:customStyle="1" w:styleId="91">
    <w:name w:val="智业正文 Char"/>
    <w:link w:val="88"/>
    <w:qFormat/>
    <w:uiPriority w:val="0"/>
    <w:rPr>
      <w:rFonts w:ascii="宋体" w:hAnsi="宋体" w:eastAsia="黑体"/>
      <w:kern w:val="2"/>
      <w:sz w:val="24"/>
      <w:szCs w:val="24"/>
    </w:rPr>
  </w:style>
  <w:style w:type="paragraph" w:customStyle="1" w:styleId="92">
    <w:name w:val="样式 正文文本缩进 + 左  0 字符"/>
    <w:basedOn w:val="18"/>
    <w:link w:val="94"/>
    <w:qFormat/>
    <w:uiPriority w:val="0"/>
    <w:pPr>
      <w:spacing w:after="0"/>
      <w:ind w:left="0" w:leftChars="0" w:firstLine="250" w:firstLineChars="250"/>
    </w:pPr>
    <w:rPr>
      <w:rFonts w:ascii="Times New Roman" w:hAnsi="Times New Roman"/>
      <w:szCs w:val="20"/>
    </w:rPr>
  </w:style>
  <w:style w:type="character" w:customStyle="1" w:styleId="93">
    <w:name w:val="正文文本缩进 字符"/>
    <w:link w:val="18"/>
    <w:semiHidden/>
    <w:qFormat/>
    <w:uiPriority w:val="99"/>
    <w:rPr>
      <w:rFonts w:ascii="宋体" w:hAnsi="宋体"/>
      <w:kern w:val="2"/>
      <w:sz w:val="24"/>
      <w:szCs w:val="24"/>
    </w:rPr>
  </w:style>
  <w:style w:type="character" w:customStyle="1" w:styleId="94">
    <w:name w:val="样式 正文文本缩进 + 左  0 字符 Char"/>
    <w:link w:val="92"/>
    <w:qFormat/>
    <w:uiPriority w:val="0"/>
    <w:rPr>
      <w:kern w:val="2"/>
      <w:sz w:val="24"/>
    </w:rPr>
  </w:style>
  <w:style w:type="paragraph" w:customStyle="1" w:styleId="95">
    <w:name w:val="标题第二行"/>
    <w:basedOn w:val="34"/>
    <w:link w:val="96"/>
    <w:qFormat/>
    <w:uiPriority w:val="0"/>
  </w:style>
  <w:style w:type="character" w:customStyle="1" w:styleId="96">
    <w:name w:val="标题第二行 Char"/>
    <w:link w:val="95"/>
    <w:qFormat/>
    <w:uiPriority w:val="0"/>
    <w:rPr>
      <w:rFonts w:ascii="宋体" w:hAnsi="宋体" w:eastAsia="黑体" w:cs="Arial"/>
      <w:b/>
      <w:bCs/>
      <w:color w:val="44964C"/>
      <w:kern w:val="2"/>
      <w:sz w:val="84"/>
      <w:szCs w:val="32"/>
    </w:rPr>
  </w:style>
  <w:style w:type="paragraph" w:customStyle="1" w:styleId="97">
    <w:name w:val="标题第三行"/>
    <w:basedOn w:val="95"/>
    <w:link w:val="98"/>
    <w:qFormat/>
    <w:uiPriority w:val="0"/>
  </w:style>
  <w:style w:type="character" w:customStyle="1" w:styleId="98">
    <w:name w:val="标题第三行 Char"/>
    <w:link w:val="97"/>
    <w:qFormat/>
    <w:uiPriority w:val="0"/>
    <w:rPr>
      <w:rFonts w:ascii="宋体" w:hAnsi="宋体" w:eastAsia="黑体" w:cs="Arial"/>
      <w:b/>
      <w:bCs/>
      <w:color w:val="44964C"/>
      <w:kern w:val="2"/>
      <w:sz w:val="84"/>
      <w:szCs w:val="32"/>
    </w:rPr>
  </w:style>
  <w:style w:type="character" w:customStyle="1" w:styleId="99">
    <w:name w:val="批注主题 字符"/>
    <w:link w:val="36"/>
    <w:semiHidden/>
    <w:qFormat/>
    <w:uiPriority w:val="99"/>
    <w:rPr>
      <w:rFonts w:ascii="宋体" w:hAnsi="宋体"/>
      <w:b/>
      <w:bCs/>
      <w:kern w:val="2"/>
      <w:sz w:val="24"/>
      <w:szCs w:val="24"/>
    </w:rPr>
  </w:style>
  <w:style w:type="paragraph" w:customStyle="1" w:styleId="100">
    <w:name w:val="正文样式"/>
    <w:basedOn w:val="37"/>
    <w:link w:val="101"/>
    <w:qFormat/>
    <w:uiPriority w:val="0"/>
    <w:pPr>
      <w:spacing w:after="0"/>
      <w:ind w:firstLine="200" w:firstLineChars="200"/>
    </w:pPr>
  </w:style>
  <w:style w:type="character" w:customStyle="1" w:styleId="101">
    <w:name w:val="正文样式 Char"/>
    <w:link w:val="100"/>
    <w:qFormat/>
    <w:uiPriority w:val="0"/>
    <w:rPr>
      <w:rFonts w:ascii="宋体" w:hAnsi="宋体"/>
      <w:kern w:val="2"/>
      <w:sz w:val="24"/>
      <w:szCs w:val="24"/>
    </w:rPr>
  </w:style>
  <w:style w:type="paragraph" w:customStyle="1" w:styleId="102">
    <w:name w:val="引用1"/>
    <w:basedOn w:val="1"/>
    <w:next w:val="1"/>
    <w:link w:val="103"/>
    <w:qFormat/>
    <w:uiPriority w:val="0"/>
    <w:pPr>
      <w:keepNext/>
      <w:spacing w:line="240" w:lineRule="auto"/>
      <w:jc w:val="center"/>
    </w:pPr>
    <w:rPr>
      <w:rFonts w:ascii="Times New Roman" w:hAnsi="Times New Roman"/>
      <w:iCs/>
      <w:color w:val="000000"/>
      <w:sz w:val="21"/>
      <w:lang w:val="zh-CN"/>
    </w:rPr>
  </w:style>
  <w:style w:type="character" w:customStyle="1" w:styleId="103">
    <w:name w:val="引用 Char"/>
    <w:link w:val="102"/>
    <w:qFormat/>
    <w:uiPriority w:val="0"/>
    <w:rPr>
      <w:iCs/>
      <w:color w:val="000000"/>
      <w:kern w:val="2"/>
      <w:sz w:val="21"/>
      <w:szCs w:val="24"/>
      <w:lang w:val="zh-CN" w:eastAsia="zh-CN"/>
    </w:rPr>
  </w:style>
  <w:style w:type="paragraph" w:customStyle="1" w:styleId="104">
    <w:name w:val="正文-zy"/>
    <w:basedOn w:val="1"/>
    <w:link w:val="105"/>
    <w:qFormat/>
    <w:uiPriority w:val="0"/>
    <w:pPr>
      <w:ind w:firstLine="480" w:firstLineChars="200"/>
      <w:jc w:val="left"/>
    </w:pPr>
    <w:rPr>
      <w:rFonts w:ascii="Calibri" w:hAnsi="Calibri"/>
      <w:kern w:val="0"/>
      <w:szCs w:val="20"/>
      <w:lang w:val="zh-CN" w:eastAsia="ja-JP"/>
    </w:rPr>
  </w:style>
  <w:style w:type="character" w:customStyle="1" w:styleId="105">
    <w:name w:val="正文-zy Char"/>
    <w:link w:val="104"/>
    <w:qFormat/>
    <w:uiPriority w:val="0"/>
    <w:rPr>
      <w:rFonts w:ascii="Calibri" w:hAnsi="Calibri"/>
      <w:sz w:val="24"/>
      <w:lang w:val="zh-CN" w:eastAsia="ja-JP"/>
    </w:rPr>
  </w:style>
  <w:style w:type="character" w:customStyle="1" w:styleId="106">
    <w:name w:val="正文缩进 字符"/>
    <w:link w:val="12"/>
    <w:qFormat/>
    <w:uiPriority w:val="99"/>
    <w:rPr>
      <w:rFonts w:ascii="宋体" w:hAnsi="宋体"/>
      <w:color w:val="000000"/>
      <w:kern w:val="2"/>
      <w:sz w:val="24"/>
      <w:szCs w:val="24"/>
    </w:rPr>
  </w:style>
  <w:style w:type="character" w:customStyle="1" w:styleId="107">
    <w:name w:val="未处理的提及1"/>
    <w:basedOn w:val="41"/>
    <w:semiHidden/>
    <w:unhideWhenUsed/>
    <w:qFormat/>
    <w:uiPriority w:val="99"/>
    <w:rPr>
      <w:color w:val="605E5C"/>
      <w:shd w:val="clear" w:color="auto" w:fill="E1DFDD"/>
    </w:rPr>
  </w:style>
  <w:style w:type="paragraph" w:customStyle="1" w:styleId="108">
    <w:name w:val="FC正文"/>
    <w:basedOn w:val="1"/>
    <w:link w:val="109"/>
    <w:qFormat/>
    <w:uiPriority w:val="0"/>
    <w:pPr>
      <w:snapToGrid w:val="0"/>
      <w:spacing w:before="120" w:beforeLines="50" w:after="120" w:afterLines="50"/>
      <w:ind w:firstLine="480" w:firstLineChars="200"/>
      <w:contextualSpacing/>
    </w:pPr>
    <w:rPr>
      <w:rFonts w:asciiTheme="minorEastAsia" w:hAnsiTheme="minorEastAsia" w:eastAsiaTheme="minorEastAsia" w:cstheme="minorEastAsia"/>
      <w:szCs w:val="21"/>
    </w:rPr>
  </w:style>
  <w:style w:type="character" w:customStyle="1" w:styleId="109">
    <w:name w:val="FC正文 Char"/>
    <w:basedOn w:val="41"/>
    <w:link w:val="108"/>
    <w:qFormat/>
    <w:uiPriority w:val="0"/>
    <w:rPr>
      <w:rFonts w:asciiTheme="minorEastAsia" w:hAnsiTheme="minorEastAsia" w:eastAsiaTheme="minorEastAsia" w:cstheme="minorEastAsia"/>
      <w:kern w:val="2"/>
      <w:sz w:val="24"/>
      <w:szCs w:val="21"/>
    </w:rPr>
  </w:style>
  <w:style w:type="character" w:customStyle="1" w:styleId="110">
    <w:name w:val="正文-zy Char Char"/>
    <w:qFormat/>
    <w:locked/>
    <w:uiPriority w:val="0"/>
    <w:rPr>
      <w:kern w:val="2"/>
      <w:sz w:val="24"/>
      <w:szCs w:val="22"/>
    </w:rPr>
  </w:style>
  <w:style w:type="paragraph" w:customStyle="1" w:styleId="111">
    <w:name w:val="样式 正文缩进 + 首行缩进:  2 字符"/>
    <w:basedOn w:val="12"/>
    <w:link w:val="112"/>
    <w:qFormat/>
    <w:uiPriority w:val="0"/>
    <w:pPr>
      <w:ind w:firstLine="200"/>
    </w:pPr>
    <w:rPr>
      <w:rFonts w:ascii="Calibri" w:hAnsi="Calibri"/>
      <w:color w:val="auto"/>
      <w:kern w:val="0"/>
      <w:szCs w:val="20"/>
    </w:rPr>
  </w:style>
  <w:style w:type="character" w:customStyle="1" w:styleId="112">
    <w:name w:val="样式 正文缩进 + 首行缩进:  2 字符 Char Char"/>
    <w:link w:val="111"/>
    <w:qFormat/>
    <w:uiPriority w:val="0"/>
    <w:rPr>
      <w:rFonts w:ascii="Calibri" w:hAnsi="Calibri"/>
      <w:sz w:val="24"/>
    </w:rPr>
  </w:style>
  <w:style w:type="paragraph" w:customStyle="1" w:styleId="113">
    <w:name w:val="标准正文"/>
    <w:basedOn w:val="1"/>
    <w:link w:val="114"/>
    <w:qFormat/>
    <w:uiPriority w:val="0"/>
    <w:pPr>
      <w:ind w:firstLine="480" w:firstLineChars="200"/>
    </w:pPr>
    <w:rPr>
      <w:szCs w:val="20"/>
    </w:rPr>
  </w:style>
  <w:style w:type="character" w:customStyle="1" w:styleId="114">
    <w:name w:val="标准正文 字符"/>
    <w:link w:val="113"/>
    <w:qFormat/>
    <w:uiPriority w:val="0"/>
    <w:rPr>
      <w:rFonts w:ascii="宋体" w:hAnsi="宋体"/>
      <w:kern w:val="2"/>
      <w:sz w:val="24"/>
    </w:rPr>
  </w:style>
  <w:style w:type="character" w:customStyle="1" w:styleId="115">
    <w:name w:val="正文（终） 字符"/>
    <w:link w:val="116"/>
    <w:qFormat/>
    <w:locked/>
    <w:uiPriority w:val="0"/>
    <w:rPr>
      <w:sz w:val="24"/>
    </w:rPr>
  </w:style>
  <w:style w:type="paragraph" w:customStyle="1" w:styleId="116">
    <w:name w:val="正文（终）"/>
    <w:basedOn w:val="1"/>
    <w:link w:val="115"/>
    <w:qFormat/>
    <w:uiPriority w:val="0"/>
    <w:pPr>
      <w:ind w:firstLine="480" w:firstLineChars="200"/>
    </w:pPr>
    <w:rPr>
      <w:rFonts w:ascii="Times New Roman" w:hAnsi="Times New Roman"/>
      <w:kern w:val="0"/>
      <w:szCs w:val="20"/>
    </w:rPr>
  </w:style>
  <w:style w:type="character" w:customStyle="1" w:styleId="117">
    <w:name w:val="标准正文 Char"/>
    <w:qFormat/>
    <w:locked/>
    <w:uiPriority w:val="0"/>
    <w:rPr>
      <w:rFonts w:ascii="Times New Roman" w:hAnsi="Times New Roman" w:eastAsia="宋体" w:cs="宋体"/>
      <w:bCs/>
      <w:kern w:val="0"/>
      <w:sz w:val="24"/>
      <w:szCs w:val="24"/>
    </w:rPr>
  </w:style>
  <w:style w:type="paragraph" w:customStyle="1" w:styleId="118">
    <w:name w:val="表格"/>
    <w:basedOn w:val="1"/>
    <w:link w:val="119"/>
    <w:qFormat/>
    <w:uiPriority w:val="0"/>
    <w:pPr>
      <w:spacing w:line="240" w:lineRule="auto"/>
      <w:jc w:val="center"/>
    </w:pPr>
    <w:rPr>
      <w:color w:val="000000"/>
      <w:sz w:val="28"/>
    </w:rPr>
  </w:style>
  <w:style w:type="character" w:customStyle="1" w:styleId="119">
    <w:name w:val="表格 Char"/>
    <w:link w:val="118"/>
    <w:qFormat/>
    <w:uiPriority w:val="0"/>
    <w:rPr>
      <w:rFonts w:ascii="宋体" w:hAnsi="宋体"/>
      <w:color w:val="000000"/>
      <w:kern w:val="2"/>
      <w:sz w:val="28"/>
      <w:szCs w:val="24"/>
    </w:rPr>
  </w:style>
  <w:style w:type="paragraph" w:customStyle="1" w:styleId="120">
    <w:name w:val="WPSOffice手动目录 1"/>
    <w:qFormat/>
    <w:uiPriority w:val="0"/>
    <w:rPr>
      <w:rFonts w:asciiTheme="minorHAnsi" w:hAnsiTheme="minorHAnsi" w:eastAsiaTheme="minorEastAsia" w:cstheme="minorBidi"/>
      <w:lang w:val="en-US" w:eastAsia="zh-CN" w:bidi="ar-SA"/>
    </w:rPr>
  </w:style>
  <w:style w:type="paragraph" w:customStyle="1" w:styleId="121">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122">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123">
    <w:name w:val="正文首行缩进 2 字符"/>
    <w:basedOn w:val="93"/>
    <w:link w:val="38"/>
    <w:qFormat/>
    <w:uiPriority w:val="99"/>
    <w:rPr>
      <w:rFonts w:ascii="宋体" w:hAnsi="宋体"/>
      <w:kern w:val="2"/>
      <w:sz w:val="21"/>
      <w:szCs w:val="24"/>
    </w:rPr>
  </w:style>
  <w:style w:type="paragraph" w:customStyle="1" w:styleId="124">
    <w:name w:val="TOC 标题11"/>
    <w:basedOn w:val="2"/>
    <w:next w:val="1"/>
    <w:unhideWhenUsed/>
    <w:qFormat/>
    <w:uiPriority w:val="39"/>
    <w:pPr>
      <w:pageBreakBefore w:val="0"/>
      <w:widowControl/>
      <w:numPr>
        <w:numId w:val="0"/>
      </w:numPr>
      <w:adjustRightInd/>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paragraph" w:customStyle="1" w:styleId="125">
    <w:name w:val="msonormal"/>
    <w:basedOn w:val="1"/>
    <w:qFormat/>
    <w:uiPriority w:val="0"/>
    <w:pPr>
      <w:widowControl/>
      <w:spacing w:before="100" w:beforeAutospacing="1" w:after="100" w:afterAutospacing="1" w:line="240" w:lineRule="auto"/>
      <w:jc w:val="left"/>
    </w:pPr>
    <w:rPr>
      <w:rFonts w:cs="宋体"/>
      <w:kern w:val="0"/>
    </w:rPr>
  </w:style>
  <w:style w:type="paragraph" w:customStyle="1" w:styleId="126">
    <w:name w:val="标题6"/>
    <w:basedOn w:val="1"/>
    <w:next w:val="1"/>
    <w:qFormat/>
    <w:uiPriority w:val="1"/>
    <w:pPr>
      <w:keepNext/>
      <w:keepLines/>
      <w:widowControl/>
      <w:suppressLineNumbers/>
      <w:spacing w:before="280" w:after="290" w:line="240" w:lineRule="atLeast"/>
      <w:jc w:val="left"/>
      <w:outlineLvl w:val="5"/>
    </w:pPr>
    <w:rPr>
      <w:szCs w:val="21"/>
    </w:rPr>
  </w:style>
  <w:style w:type="paragraph" w:customStyle="1" w:styleId="127">
    <w:name w:val="样式 标题 4H4h4First Subheadingsect 1.2.3.4Ref Heading 1rh1se..."/>
    <w:basedOn w:val="5"/>
    <w:qFormat/>
    <w:uiPriority w:val="99"/>
    <w:pPr>
      <w:keepNext w:val="0"/>
      <w:keepLines w:val="0"/>
      <w:numPr>
        <w:numId w:val="4"/>
      </w:numPr>
      <w:tabs>
        <w:tab w:val="left" w:pos="425"/>
        <w:tab w:val="left" w:pos="1432"/>
        <w:tab w:val="left" w:pos="1984"/>
      </w:tabs>
      <w:spacing w:line="372" w:lineRule="auto"/>
      <w:ind w:left="3968" w:right="240" w:rightChars="100"/>
    </w:pPr>
    <w:rPr>
      <w:b w:val="0"/>
      <w:bCs w:val="0"/>
      <w:sz w:val="28"/>
    </w:rPr>
  </w:style>
  <w:style w:type="character" w:customStyle="1" w:styleId="128">
    <w:name w:val="样式 正文缩进 + 首行缩进:  2 字符 Char"/>
    <w:qFormat/>
    <w:locked/>
    <w:uiPriority w:val="0"/>
    <w:rPr>
      <w:sz w:val="24"/>
    </w:rPr>
  </w:style>
  <w:style w:type="character" w:customStyle="1" w:styleId="129">
    <w:name w:val="符号1-zy Char"/>
    <w:link w:val="130"/>
    <w:semiHidden/>
    <w:qFormat/>
    <w:locked/>
    <w:uiPriority w:val="0"/>
    <w:rPr>
      <w:rFonts w:ascii="Calibri" w:hAnsi="Calibri" w:cs="Calibri"/>
      <w:b/>
      <w:kern w:val="2"/>
      <w:sz w:val="24"/>
      <w:szCs w:val="24"/>
    </w:rPr>
  </w:style>
  <w:style w:type="paragraph" w:customStyle="1" w:styleId="130">
    <w:name w:val="符号1-zy"/>
    <w:basedOn w:val="1"/>
    <w:link w:val="129"/>
    <w:semiHidden/>
    <w:qFormat/>
    <w:uiPriority w:val="0"/>
    <w:pPr>
      <w:numPr>
        <w:ilvl w:val="0"/>
        <w:numId w:val="5"/>
      </w:numPr>
    </w:pPr>
    <w:rPr>
      <w:rFonts w:ascii="Calibri" w:hAnsi="Calibri" w:cs="Calibri"/>
      <w:b/>
    </w:rPr>
  </w:style>
  <w:style w:type="character" w:customStyle="1" w:styleId="131">
    <w:name w:val="1正文1 Char"/>
    <w:link w:val="132"/>
    <w:semiHidden/>
    <w:qFormat/>
    <w:locked/>
    <w:uiPriority w:val="0"/>
    <w:rPr>
      <w:rFonts w:ascii="宋体" w:hAnsi="宋体" w:eastAsia="仿宋"/>
      <w:kern w:val="2"/>
      <w:sz w:val="28"/>
    </w:rPr>
  </w:style>
  <w:style w:type="paragraph" w:customStyle="1" w:styleId="132">
    <w:name w:val="1正文1"/>
    <w:basedOn w:val="1"/>
    <w:link w:val="131"/>
    <w:semiHidden/>
    <w:qFormat/>
    <w:uiPriority w:val="0"/>
    <w:pPr>
      <w:ind w:firstLine="200" w:firstLineChars="200"/>
    </w:pPr>
    <w:rPr>
      <w:rFonts w:eastAsia="仿宋"/>
      <w:sz w:val="28"/>
      <w:szCs w:val="20"/>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34">
    <w:name w:val="段 Char Char"/>
    <w:link w:val="135"/>
    <w:semiHidden/>
    <w:qFormat/>
    <w:locked/>
    <w:uiPriority w:val="0"/>
    <w:rPr>
      <w:rFonts w:ascii="宋体" w:hAnsi="宋体" w:cs="宋体"/>
      <w:sz w:val="21"/>
      <w:szCs w:val="21"/>
    </w:rPr>
  </w:style>
  <w:style w:type="paragraph" w:customStyle="1" w:styleId="135">
    <w:name w:val="段"/>
    <w:link w:val="134"/>
    <w:semiHidden/>
    <w:qFormat/>
    <w:uiPriority w:val="0"/>
    <w:pPr>
      <w:autoSpaceDE w:val="0"/>
      <w:autoSpaceDN w:val="0"/>
      <w:ind w:firstLine="200" w:firstLineChars="200"/>
      <w:jc w:val="both"/>
    </w:pPr>
    <w:rPr>
      <w:rFonts w:ascii="宋体" w:hAnsi="宋体" w:eastAsia="宋体" w:cs="宋体"/>
      <w:sz w:val="21"/>
      <w:szCs w:val="21"/>
      <w:lang w:val="en-US" w:eastAsia="zh-CN" w:bidi="ar-SA"/>
    </w:rPr>
  </w:style>
  <w:style w:type="character" w:customStyle="1" w:styleId="136">
    <w:name w:val="列出段落1 Char"/>
    <w:link w:val="137"/>
    <w:qFormat/>
    <w:locked/>
    <w:uiPriority w:val="34"/>
    <w:rPr>
      <w:rFonts w:ascii="宋体" w:hAnsi="宋体"/>
      <w:kern w:val="2"/>
      <w:sz w:val="24"/>
      <w:szCs w:val="24"/>
    </w:rPr>
  </w:style>
  <w:style w:type="paragraph" w:customStyle="1" w:styleId="137">
    <w:name w:val="列出段落1"/>
    <w:basedOn w:val="1"/>
    <w:link w:val="136"/>
    <w:qFormat/>
    <w:uiPriority w:val="34"/>
    <w:pPr>
      <w:ind w:firstLine="420" w:firstLineChars="200"/>
    </w:pPr>
  </w:style>
  <w:style w:type="character" w:customStyle="1" w:styleId="138">
    <w:name w:val="正文-fa Char"/>
    <w:link w:val="139"/>
    <w:qFormat/>
    <w:locked/>
    <w:uiPriority w:val="0"/>
    <w:rPr>
      <w:kern w:val="2"/>
      <w:sz w:val="24"/>
      <w:szCs w:val="22"/>
    </w:rPr>
  </w:style>
  <w:style w:type="paragraph" w:customStyle="1" w:styleId="139">
    <w:name w:val="正文-fa"/>
    <w:basedOn w:val="1"/>
    <w:link w:val="138"/>
    <w:qFormat/>
    <w:uiPriority w:val="0"/>
    <w:pPr>
      <w:ind w:firstLine="480" w:firstLineChars="200"/>
    </w:pPr>
    <w:rPr>
      <w:rFonts w:ascii="Times New Roman" w:hAnsi="Times New Roman"/>
      <w:szCs w:val="22"/>
    </w:rPr>
  </w:style>
  <w:style w:type="character" w:customStyle="1" w:styleId="140">
    <w:name w:val="招标正文 字符"/>
    <w:link w:val="141"/>
    <w:semiHidden/>
    <w:qFormat/>
    <w:locked/>
    <w:uiPriority w:val="0"/>
    <w:rPr>
      <w:rFonts w:ascii="宋体" w:hAnsi="宋体"/>
      <w:kern w:val="2"/>
      <w:sz w:val="24"/>
      <w:szCs w:val="24"/>
    </w:rPr>
  </w:style>
  <w:style w:type="paragraph" w:customStyle="1" w:styleId="141">
    <w:name w:val="招标正文"/>
    <w:basedOn w:val="37"/>
    <w:link w:val="140"/>
    <w:semiHidden/>
    <w:qFormat/>
    <w:uiPriority w:val="0"/>
    <w:pPr>
      <w:spacing w:after="0"/>
      <w:ind w:firstLine="200" w:firstLineChars="200"/>
    </w:pPr>
  </w:style>
  <w:style w:type="character" w:customStyle="1" w:styleId="142">
    <w:name w:val="方案正文 Char"/>
    <w:link w:val="143"/>
    <w:semiHidden/>
    <w:qFormat/>
    <w:locked/>
    <w:uiPriority w:val="0"/>
    <w:rPr>
      <w:rFonts w:ascii="宋体" w:hAnsi="宋体"/>
      <w:kern w:val="2"/>
      <w:sz w:val="24"/>
      <w:szCs w:val="24"/>
    </w:rPr>
  </w:style>
  <w:style w:type="paragraph" w:customStyle="1" w:styleId="143">
    <w:name w:val="方案正文"/>
    <w:basedOn w:val="37"/>
    <w:link w:val="142"/>
    <w:semiHidden/>
    <w:qFormat/>
    <w:uiPriority w:val="0"/>
    <w:pPr>
      <w:spacing w:after="0"/>
      <w:ind w:firstLine="200" w:firstLineChars="200"/>
    </w:pPr>
  </w:style>
  <w:style w:type="character" w:customStyle="1" w:styleId="144">
    <w:name w:val="新正文 Char"/>
    <w:link w:val="145"/>
    <w:semiHidden/>
    <w:qFormat/>
    <w:locked/>
    <w:uiPriority w:val="0"/>
    <w:rPr>
      <w:rFonts w:ascii="宋体" w:hAnsi="宋体"/>
      <w:sz w:val="24"/>
      <w:szCs w:val="28"/>
    </w:rPr>
  </w:style>
  <w:style w:type="paragraph" w:customStyle="1" w:styleId="145">
    <w:name w:val="新正文"/>
    <w:basedOn w:val="1"/>
    <w:link w:val="144"/>
    <w:semiHidden/>
    <w:qFormat/>
    <w:uiPriority w:val="0"/>
    <w:pPr>
      <w:ind w:firstLine="200" w:firstLineChars="200"/>
    </w:pPr>
    <w:rPr>
      <w:kern w:val="0"/>
      <w:szCs w:val="28"/>
    </w:rPr>
  </w:style>
  <w:style w:type="character" w:customStyle="1" w:styleId="146">
    <w:name w:val="不明显强调1"/>
    <w:qFormat/>
    <w:uiPriority w:val="19"/>
    <w:rPr>
      <w:i/>
      <w:iCs/>
      <w:color w:val="404040"/>
    </w:rPr>
  </w:style>
  <w:style w:type="character" w:customStyle="1" w:styleId="147">
    <w:name w:val="正文样式 Char Char"/>
    <w:qFormat/>
    <w:uiPriority w:val="0"/>
  </w:style>
  <w:style w:type="character" w:customStyle="1" w:styleId="148">
    <w:name w:val="apple-style-span"/>
    <w:qFormat/>
    <w:uiPriority w:val="0"/>
  </w:style>
  <w:style w:type="character" w:customStyle="1" w:styleId="149">
    <w:name w:val="正文文本 + Arial Unicode MS"/>
    <w:basedOn w:val="41"/>
    <w:qFormat/>
    <w:uiPriority w:val="0"/>
    <w:rPr>
      <w:rFonts w:hint="eastAsia" w:ascii="Arial Unicode MS" w:hAnsi="Arial Unicode MS" w:eastAsia="Arial Unicode MS" w:cs="Arial Unicode MS"/>
      <w:color w:val="000000"/>
      <w:spacing w:val="0"/>
      <w:w w:val="100"/>
      <w:position w:val="0"/>
      <w:sz w:val="14"/>
      <w:szCs w:val="14"/>
      <w:u w:val="none"/>
      <w:lang w:val="en-US"/>
    </w:rPr>
  </w:style>
  <w:style w:type="character" w:customStyle="1" w:styleId="150">
    <w:name w:val="明显参考1"/>
    <w:uiPriority w:val="10"/>
    <w:rPr>
      <w:rFonts w:hint="eastAsia" w:ascii="宋体" w:hAnsi="宋体" w:eastAsia="宋体"/>
      <w:bCs/>
      <w:smallCaps/>
      <w:color w:val="365F91"/>
      <w:spacing w:val="0"/>
      <w:sz w:val="21"/>
    </w:rPr>
  </w:style>
  <w:style w:type="character" w:customStyle="1" w:styleId="151">
    <w:name w:val="样式1 Char Char"/>
    <w:uiPriority w:val="0"/>
    <w:rPr>
      <w:rFonts w:hint="eastAsia" w:ascii="黑体" w:hAnsi="宋体" w:eastAsia="黑体" w:cs="Times New Roman"/>
      <w:kern w:val="0"/>
      <w:sz w:val="32"/>
      <w:szCs w:val="20"/>
    </w:rPr>
  </w:style>
  <w:style w:type="paragraph" w:customStyle="1" w:styleId="152">
    <w:name w:val="样式2"/>
    <w:basedOn w:val="126"/>
    <w:uiPriority w:val="0"/>
    <w:rPr>
      <w:rFonts w:eastAsia="Adobe 黑体 Std R"/>
    </w:rPr>
  </w:style>
  <w:style w:type="paragraph" w:customStyle="1" w:styleId="153">
    <w:name w:val="修订1"/>
    <w:hidden/>
    <w:unhideWhenUsed/>
    <w:qFormat/>
    <w:uiPriority w:val="99"/>
    <w:rPr>
      <w:rFonts w:ascii="宋体" w:hAnsi="宋体" w:eastAsia="宋体" w:cs="Times New Roman"/>
      <w:kern w:val="2"/>
      <w:sz w:val="24"/>
      <w:szCs w:val="24"/>
      <w:lang w:val="en-US" w:eastAsia="zh-CN" w:bidi="ar-SA"/>
    </w:rPr>
  </w:style>
  <w:style w:type="paragraph" w:customStyle="1" w:styleId="154">
    <w:name w:val="标书正文"/>
    <w:basedOn w:val="37"/>
    <w:link w:val="155"/>
    <w:qFormat/>
    <w:uiPriority w:val="0"/>
    <w:pPr>
      <w:spacing w:after="0"/>
      <w:ind w:firstLine="200" w:firstLineChars="200"/>
    </w:pPr>
  </w:style>
  <w:style w:type="character" w:customStyle="1" w:styleId="155">
    <w:name w:val="标书正文 Char"/>
    <w:link w:val="154"/>
    <w:qFormat/>
    <w:uiPriority w:val="0"/>
    <w:rPr>
      <w:rFonts w:ascii="宋体" w:hAnsi="宋体"/>
      <w:kern w:val="2"/>
      <w:sz w:val="24"/>
      <w:szCs w:val="24"/>
    </w:rPr>
  </w:style>
  <w:style w:type="paragraph" w:customStyle="1" w:styleId="156">
    <w:name w:val="样式3"/>
    <w:basedOn w:val="66"/>
    <w:next w:val="11"/>
    <w:uiPriority w:val="0"/>
    <w:pPr>
      <w:numPr>
        <w:ilvl w:val="0"/>
        <w:numId w:val="6"/>
      </w:numPr>
      <w:ind w:firstLine="0" w:firstLineChars="0"/>
    </w:pPr>
  </w:style>
  <w:style w:type="paragraph" w:customStyle="1" w:styleId="157">
    <w:name w:val="序号二级"/>
    <w:basedOn w:val="137"/>
    <w:qFormat/>
    <w:uiPriority w:val="1"/>
    <w:pPr>
      <w:tabs>
        <w:tab w:val="left" w:pos="840"/>
      </w:tabs>
      <w:ind w:left="840" w:firstLine="0" w:firstLineChars="0"/>
      <w:jc w:val="left"/>
    </w:pPr>
    <w:rPr>
      <w:rFonts w:ascii="Times New Roman" w:hAnsi="Times New Roman"/>
    </w:rPr>
  </w:style>
  <w:style w:type="paragraph" w:customStyle="1" w:styleId="158">
    <w:name w:val="样式 标题 3标题 3 CharH3h33rd level3Level 3 Headlevel_3PIM 3s..."/>
    <w:basedOn w:val="4"/>
    <w:qFormat/>
    <w:uiPriority w:val="99"/>
    <w:pPr>
      <w:numPr>
        <w:ilvl w:val="0"/>
        <w:numId w:val="0"/>
      </w:numPr>
      <w:tabs>
        <w:tab w:val="left" w:pos="840"/>
        <w:tab w:val="left" w:pos="1680"/>
        <w:tab w:val="left" w:pos="3600"/>
      </w:tabs>
      <w:spacing w:before="240" w:line="416" w:lineRule="auto"/>
      <w:ind w:left="3600" w:hanging="720"/>
    </w:pPr>
    <w:rPr>
      <w:rFonts w:ascii="黑体" w:hAnsi="黑体" w:cs="宋体"/>
      <w:sz w:val="24"/>
      <w:szCs w:val="24"/>
    </w:rPr>
  </w:style>
  <w:style w:type="paragraph" w:customStyle="1" w:styleId="159">
    <w:name w:val="RFI Heading 2nd Level"/>
    <w:basedOn w:val="1"/>
    <w:uiPriority w:val="0"/>
    <w:pPr>
      <w:widowControl/>
      <w:numPr>
        <w:ilvl w:val="0"/>
        <w:numId w:val="7"/>
      </w:numPr>
      <w:tabs>
        <w:tab w:val="left" w:pos="720"/>
      </w:tabs>
      <w:spacing w:line="240" w:lineRule="auto"/>
      <w:jc w:val="left"/>
    </w:pPr>
    <w:rPr>
      <w:rFonts w:ascii="Arial (W1)" w:hAnsi="Arial (W1)"/>
      <w:b/>
      <w:bCs/>
      <w:color w:val="0000FF"/>
      <w:kern w:val="0"/>
      <w:sz w:val="28"/>
      <w:lang w:val="en-GB" w:eastAsia="en-US"/>
    </w:rPr>
  </w:style>
  <w:style w:type="paragraph" w:customStyle="1" w:styleId="160">
    <w:name w:val="my正文"/>
    <w:basedOn w:val="1"/>
    <w:link w:val="161"/>
    <w:qFormat/>
    <w:uiPriority w:val="0"/>
    <w:pPr>
      <w:ind w:firstLine="480" w:firstLineChars="200"/>
    </w:pPr>
    <w:rPr>
      <w:rFonts w:ascii="Times New Roman" w:hAnsi="Times New Roman"/>
      <w:kern w:val="0"/>
    </w:rPr>
  </w:style>
  <w:style w:type="character" w:customStyle="1" w:styleId="161">
    <w:name w:val="my正文 Char"/>
    <w:link w:val="160"/>
    <w:qFormat/>
    <w:locked/>
    <w:uiPriority w:val="0"/>
    <w:rPr>
      <w:sz w:val="24"/>
      <w:szCs w:val="24"/>
    </w:rPr>
  </w:style>
  <w:style w:type="character" w:customStyle="1" w:styleId="162">
    <w:name w:val="*正文 Char"/>
    <w:link w:val="163"/>
    <w:qFormat/>
    <w:uiPriority w:val="0"/>
    <w:rPr>
      <w:sz w:val="24"/>
      <w:szCs w:val="24"/>
    </w:rPr>
  </w:style>
  <w:style w:type="paragraph" w:customStyle="1" w:styleId="163">
    <w:name w:val="*正文"/>
    <w:basedOn w:val="1"/>
    <w:link w:val="162"/>
    <w:qFormat/>
    <w:uiPriority w:val="0"/>
    <w:pPr>
      <w:ind w:firstLine="200" w:firstLineChars="200"/>
    </w:pPr>
    <w:rPr>
      <w:rFonts w:ascii="Times New Roman" w:hAnsi="Times New Roman"/>
      <w:kern w:val="0"/>
    </w:rPr>
  </w:style>
  <w:style w:type="character" w:customStyle="1" w:styleId="164">
    <w:name w:val="书籍标题1"/>
    <w:uiPriority w:val="33"/>
    <w:rPr>
      <w:b/>
      <w:bCs/>
      <w:i/>
      <w:iCs/>
      <w:spacing w:val="5"/>
    </w:rPr>
  </w:style>
  <w:style w:type="paragraph" w:customStyle="1" w:styleId="165">
    <w:name w:val="封面标题"/>
    <w:basedOn w:val="1"/>
    <w:link w:val="166"/>
    <w:uiPriority w:val="0"/>
    <w:pPr>
      <w:tabs>
        <w:tab w:val="left" w:pos="4645"/>
        <w:tab w:val="left" w:pos="6145"/>
      </w:tabs>
      <w:spacing w:line="240" w:lineRule="auto"/>
      <w:ind w:left="2137" w:right="2111"/>
      <w:jc w:val="center"/>
    </w:pPr>
    <w:rPr>
      <w:rFonts w:ascii="黑体" w:hAnsi="黑体" w:eastAsia="黑体" w:cs="Microsoft JhengHei"/>
      <w:b/>
      <w:bCs/>
      <w:sz w:val="84"/>
      <w:szCs w:val="84"/>
    </w:rPr>
  </w:style>
  <w:style w:type="character" w:customStyle="1" w:styleId="166">
    <w:name w:val="封面标题 字符"/>
    <w:basedOn w:val="41"/>
    <w:link w:val="165"/>
    <w:uiPriority w:val="0"/>
    <w:rPr>
      <w:rFonts w:ascii="黑体" w:hAnsi="黑体" w:eastAsia="黑体" w:cs="Microsoft JhengHei"/>
      <w:b/>
      <w:bCs/>
      <w:kern w:val="2"/>
      <w:sz w:val="84"/>
      <w:szCs w:val="84"/>
    </w:rPr>
  </w:style>
  <w:style w:type="paragraph" w:customStyle="1" w:styleId="167">
    <w:name w:val="标准正文样式1"/>
    <w:basedOn w:val="37"/>
    <w:link w:val="168"/>
    <w:uiPriority w:val="0"/>
    <w:pPr>
      <w:spacing w:after="0"/>
      <w:ind w:firstLine="200" w:firstLineChars="200"/>
      <w:jc w:val="left"/>
    </w:pPr>
    <w:rPr>
      <w:rFonts w:asciiTheme="minorEastAsia" w:hAnsiTheme="minorEastAsia"/>
    </w:rPr>
  </w:style>
  <w:style w:type="character" w:customStyle="1" w:styleId="168">
    <w:name w:val="标准正文样式1 字符"/>
    <w:basedOn w:val="41"/>
    <w:link w:val="167"/>
    <w:uiPriority w:val="0"/>
    <w:rPr>
      <w:rFonts w:asciiTheme="minorEastAsia" w:hAnsiTheme="minorEastAsia"/>
      <w:kern w:val="2"/>
      <w:sz w:val="24"/>
      <w:szCs w:val="24"/>
    </w:rPr>
  </w:style>
  <w:style w:type="paragraph" w:customStyle="1" w:styleId="169">
    <w:name w:val="标准图注"/>
    <w:basedOn w:val="1"/>
    <w:next w:val="1"/>
    <w:link w:val="170"/>
    <w:uiPriority w:val="0"/>
    <w:pPr>
      <w:autoSpaceDE w:val="0"/>
      <w:autoSpaceDN w:val="0"/>
      <w:adjustRightInd w:val="0"/>
      <w:spacing w:after="163" w:afterLines="50"/>
      <w:jc w:val="center"/>
    </w:pPr>
    <w:rPr>
      <w:rFonts w:ascii="黑体" w:hAnsi="黑体" w:eastAsia="黑体"/>
      <w:kern w:val="0"/>
      <w:sz w:val="20"/>
    </w:rPr>
  </w:style>
  <w:style w:type="character" w:customStyle="1" w:styleId="170">
    <w:name w:val="标准图注 字符"/>
    <w:basedOn w:val="41"/>
    <w:link w:val="169"/>
    <w:uiPriority w:val="0"/>
    <w:rPr>
      <w:rFonts w:ascii="黑体" w:hAnsi="黑体" w:eastAsia="黑体"/>
      <w:szCs w:val="24"/>
    </w:rPr>
  </w:style>
  <w:style w:type="paragraph" w:customStyle="1" w:styleId="171">
    <w:name w:val="列表段落1"/>
    <w:basedOn w:val="1"/>
    <w:qFormat/>
    <w:uiPriority w:val="0"/>
    <w:pPr>
      <w:ind w:firstLine="420" w:firstLineChars="200"/>
    </w:pPr>
  </w:style>
  <w:style w:type="character" w:customStyle="1" w:styleId="172">
    <w:name w:val="headline-content"/>
    <w:basedOn w:val="41"/>
    <w:qFormat/>
    <w:uiPriority w:val="0"/>
  </w:style>
  <w:style w:type="character" w:customStyle="1" w:styleId="173">
    <w:name w:val="纯文本 字符"/>
    <w:basedOn w:val="41"/>
    <w:link w:val="23"/>
    <w:semiHidden/>
    <w:uiPriority w:val="99"/>
    <w:rPr>
      <w:rFonts w:hAnsi="Courier New" w:cs="Courier New" w:asciiTheme="minorEastAsia" w:eastAsiaTheme="minorEastAsia"/>
      <w:kern w:val="2"/>
      <w:sz w:val="24"/>
      <w:szCs w:val="22"/>
    </w:rPr>
  </w:style>
  <w:style w:type="paragraph" w:customStyle="1" w:styleId="174">
    <w:name w:val="xl27"/>
    <w:basedOn w:val="1"/>
    <w:uiPriority w:val="0"/>
    <w:pPr>
      <w:widowControl/>
      <w:spacing w:before="100" w:beforeAutospacing="1" w:after="100" w:afterAutospacing="1" w:line="240" w:lineRule="auto"/>
      <w:jc w:val="center"/>
      <w:textAlignment w:val="center"/>
    </w:pPr>
    <w:rPr>
      <w:rFonts w:hAnsi="Times New Roman"/>
      <w:kern w:val="0"/>
    </w:rPr>
  </w:style>
  <w:style w:type="paragraph" w:customStyle="1" w:styleId="175">
    <w:name w:val="font5"/>
    <w:basedOn w:val="1"/>
    <w:uiPriority w:val="0"/>
    <w:pPr>
      <w:widowControl/>
      <w:spacing w:before="100" w:beforeAutospacing="1" w:after="100" w:afterAutospacing="1" w:line="240" w:lineRule="auto"/>
      <w:jc w:val="left"/>
    </w:pPr>
    <w:rPr>
      <w:rFonts w:cs="宋体"/>
      <w:kern w:val="0"/>
      <w:sz w:val="18"/>
      <w:szCs w:val="18"/>
    </w:rPr>
  </w:style>
  <w:style w:type="paragraph" w:customStyle="1" w:styleId="176">
    <w:name w:val="xl72"/>
    <w:basedOn w:val="1"/>
    <w:qFormat/>
    <w:uiPriority w:val="0"/>
    <w:pPr>
      <w:widowControl/>
      <w:shd w:val="clear" w:color="000000" w:fill="8EA9DB"/>
      <w:spacing w:before="100" w:beforeAutospacing="1" w:after="100" w:afterAutospacing="1" w:line="240" w:lineRule="auto"/>
      <w:jc w:val="left"/>
      <w:textAlignment w:val="center"/>
    </w:pPr>
    <w:rPr>
      <w:rFonts w:cs="宋体"/>
      <w:kern w:val="0"/>
    </w:rPr>
  </w:style>
  <w:style w:type="paragraph" w:customStyle="1" w:styleId="177">
    <w:name w:val="xl73"/>
    <w:basedOn w:val="1"/>
    <w:qFormat/>
    <w:uiPriority w:val="0"/>
    <w:pPr>
      <w:widowControl/>
      <w:shd w:val="clear" w:color="000000" w:fill="B4C6E7"/>
      <w:spacing w:before="100" w:beforeAutospacing="1" w:after="100" w:afterAutospacing="1" w:line="240" w:lineRule="auto"/>
      <w:jc w:val="left"/>
      <w:textAlignment w:val="center"/>
    </w:pPr>
    <w:rPr>
      <w:rFonts w:cs="宋体"/>
      <w:kern w:val="0"/>
    </w:rPr>
  </w:style>
  <w:style w:type="paragraph" w:customStyle="1" w:styleId="178">
    <w:name w:val="xl74"/>
    <w:basedOn w:val="1"/>
    <w:qFormat/>
    <w:uiPriority w:val="0"/>
    <w:pPr>
      <w:widowControl/>
      <w:spacing w:before="100" w:beforeAutospacing="1" w:after="100" w:afterAutospacing="1" w:line="240" w:lineRule="auto"/>
      <w:jc w:val="left"/>
      <w:textAlignment w:val="center"/>
    </w:pPr>
    <w:rPr>
      <w:rFonts w:cs="宋体"/>
      <w:kern w:val="0"/>
    </w:rPr>
  </w:style>
  <w:style w:type="paragraph" w:customStyle="1" w:styleId="179">
    <w:name w:val="xl75"/>
    <w:basedOn w:val="1"/>
    <w:qFormat/>
    <w:uiPriority w:val="0"/>
    <w:pPr>
      <w:widowControl/>
      <w:spacing w:before="100" w:beforeAutospacing="1" w:after="100" w:afterAutospacing="1" w:line="240" w:lineRule="auto"/>
      <w:jc w:val="left"/>
      <w:textAlignment w:val="center"/>
    </w:pPr>
    <w:rPr>
      <w:rFonts w:cs="宋体"/>
      <w:color w:val="000000"/>
      <w:kern w:val="0"/>
    </w:rPr>
  </w:style>
  <w:style w:type="paragraph" w:customStyle="1" w:styleId="180">
    <w:name w:val="xl76"/>
    <w:basedOn w:val="1"/>
    <w:qFormat/>
    <w:uiPriority w:val="0"/>
    <w:pPr>
      <w:widowControl/>
      <w:spacing w:before="100" w:beforeAutospacing="1" w:after="100" w:afterAutospacing="1" w:line="240" w:lineRule="auto"/>
      <w:jc w:val="center"/>
      <w:textAlignment w:val="center"/>
    </w:pPr>
    <w:rPr>
      <w:rFonts w:cs="宋体"/>
      <w:b/>
      <w:bCs/>
      <w:kern w:val="0"/>
    </w:rPr>
  </w:style>
  <w:style w:type="paragraph" w:customStyle="1" w:styleId="181">
    <w:name w:val="xl77"/>
    <w:basedOn w:val="1"/>
    <w:qFormat/>
    <w:uiPriority w:val="0"/>
    <w:pPr>
      <w:widowControl/>
      <w:spacing w:before="100" w:beforeAutospacing="1" w:after="100" w:afterAutospacing="1" w:line="240" w:lineRule="auto"/>
      <w:jc w:val="left"/>
      <w:textAlignment w:val="center"/>
    </w:pPr>
    <w:rPr>
      <w:rFonts w:cs="宋体"/>
      <w:kern w:val="0"/>
    </w:rPr>
  </w:style>
  <w:style w:type="paragraph" w:customStyle="1" w:styleId="18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18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color w:val="000000"/>
      <w:kern w:val="0"/>
    </w:rPr>
  </w:style>
  <w:style w:type="paragraph" w:customStyle="1" w:styleId="18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color w:val="000000"/>
      <w:kern w:val="0"/>
    </w:rPr>
  </w:style>
  <w:style w:type="paragraph" w:customStyle="1" w:styleId="18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color w:val="000000"/>
      <w:kern w:val="0"/>
    </w:rPr>
  </w:style>
  <w:style w:type="paragraph" w:customStyle="1" w:styleId="18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187">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18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kern w:val="0"/>
    </w:rPr>
  </w:style>
  <w:style w:type="paragraph" w:customStyle="1" w:styleId="18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kern w:val="0"/>
    </w:rPr>
  </w:style>
  <w:style w:type="paragraph" w:customStyle="1" w:styleId="190">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B4C6E7"/>
      <w:spacing w:before="100" w:beforeAutospacing="1" w:after="100" w:afterAutospacing="1" w:line="240" w:lineRule="auto"/>
      <w:jc w:val="left"/>
      <w:textAlignment w:val="center"/>
    </w:pPr>
    <w:rPr>
      <w:rFonts w:cs="宋体"/>
      <w:color w:val="000000"/>
      <w:kern w:val="0"/>
    </w:rPr>
  </w:style>
  <w:style w:type="paragraph" w:customStyle="1" w:styleId="191">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B4C6E7"/>
      <w:spacing w:before="100" w:beforeAutospacing="1" w:after="100" w:afterAutospacing="1" w:line="240" w:lineRule="auto"/>
      <w:jc w:val="center"/>
      <w:textAlignment w:val="center"/>
    </w:pPr>
    <w:rPr>
      <w:rFonts w:cs="宋体"/>
      <w:color w:val="000000"/>
      <w:kern w:val="0"/>
    </w:rPr>
  </w:style>
  <w:style w:type="paragraph" w:customStyle="1" w:styleId="192">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kern w:val="0"/>
    </w:rPr>
  </w:style>
  <w:style w:type="paragraph" w:customStyle="1" w:styleId="19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kern w:val="0"/>
    </w:rPr>
  </w:style>
  <w:style w:type="paragraph" w:customStyle="1" w:styleId="19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color w:val="FF0000"/>
      <w:kern w:val="0"/>
    </w:rPr>
  </w:style>
  <w:style w:type="paragraph" w:customStyle="1" w:styleId="1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196">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197">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198">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cs="宋体"/>
      <w:color w:val="000000"/>
      <w:kern w:val="0"/>
    </w:rPr>
  </w:style>
  <w:style w:type="paragraph" w:customStyle="1" w:styleId="199">
    <w:name w:val="xl9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cs="宋体"/>
      <w:kern w:val="0"/>
    </w:rPr>
  </w:style>
  <w:style w:type="paragraph" w:customStyle="1" w:styleId="200">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color w:val="000000"/>
      <w:kern w:val="0"/>
    </w:rPr>
  </w:style>
  <w:style w:type="paragraph" w:customStyle="1" w:styleId="2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kern w:val="0"/>
    </w:rPr>
  </w:style>
  <w:style w:type="paragraph" w:customStyle="1" w:styleId="20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FF0000"/>
      <w:kern w:val="0"/>
    </w:rPr>
  </w:style>
  <w:style w:type="paragraph" w:customStyle="1" w:styleId="203">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FF0000"/>
      <w:kern w:val="0"/>
    </w:rPr>
  </w:style>
  <w:style w:type="paragraph" w:customStyle="1" w:styleId="204">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left"/>
      <w:textAlignment w:val="center"/>
    </w:pPr>
    <w:rPr>
      <w:rFonts w:cs="宋体"/>
      <w:color w:val="000000"/>
      <w:kern w:val="0"/>
    </w:rPr>
  </w:style>
  <w:style w:type="paragraph" w:customStyle="1" w:styleId="20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color w:val="000000"/>
      <w:kern w:val="0"/>
    </w:rPr>
  </w:style>
  <w:style w:type="paragraph" w:customStyle="1" w:styleId="206">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left"/>
      <w:textAlignment w:val="center"/>
    </w:pPr>
    <w:rPr>
      <w:rFonts w:cs="宋体"/>
      <w:color w:val="FF0000"/>
      <w:kern w:val="0"/>
    </w:rPr>
  </w:style>
  <w:style w:type="paragraph" w:customStyle="1" w:styleId="207">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color w:val="FF0000"/>
      <w:kern w:val="0"/>
    </w:rPr>
  </w:style>
  <w:style w:type="paragraph" w:customStyle="1" w:styleId="208">
    <w:name w:val="xl104"/>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left"/>
      <w:textAlignment w:val="center"/>
    </w:pPr>
    <w:rPr>
      <w:rFonts w:cs="宋体"/>
      <w:color w:val="FF0000"/>
      <w:kern w:val="0"/>
    </w:rPr>
  </w:style>
  <w:style w:type="paragraph" w:customStyle="1" w:styleId="209">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line="240" w:lineRule="auto"/>
      <w:jc w:val="center"/>
      <w:textAlignment w:val="center"/>
    </w:pPr>
    <w:rPr>
      <w:rFonts w:cs="宋体"/>
      <w:b/>
      <w:bCs/>
      <w:color w:val="000000"/>
      <w:kern w:val="0"/>
    </w:rPr>
  </w:style>
  <w:style w:type="paragraph" w:customStyle="1" w:styleId="21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1">
    <w:name w:val="xl107"/>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2">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14">
    <w:name w:val="xl110"/>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15">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16">
    <w:name w:val="xl112"/>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7">
    <w:name w:val="xl11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8">
    <w:name w:val="xl114"/>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19">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line="240" w:lineRule="auto"/>
      <w:jc w:val="center"/>
      <w:textAlignment w:val="center"/>
    </w:pPr>
    <w:rPr>
      <w:rFonts w:cs="宋体"/>
      <w:b/>
      <w:bCs/>
      <w:color w:val="000000"/>
      <w:kern w:val="0"/>
    </w:rPr>
  </w:style>
  <w:style w:type="paragraph" w:customStyle="1" w:styleId="220">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00B050"/>
      <w:spacing w:before="100" w:beforeAutospacing="1" w:after="100" w:afterAutospacing="1" w:line="240" w:lineRule="auto"/>
      <w:jc w:val="center"/>
      <w:textAlignment w:val="center"/>
    </w:pPr>
    <w:rPr>
      <w:rFonts w:cs="宋体"/>
      <w:b/>
      <w:bCs/>
      <w:color w:val="000000"/>
      <w:kern w:val="0"/>
    </w:rPr>
  </w:style>
  <w:style w:type="paragraph" w:customStyle="1" w:styleId="221">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B4C6E7"/>
      <w:spacing w:before="100" w:beforeAutospacing="1" w:after="100" w:afterAutospacing="1" w:line="240" w:lineRule="auto"/>
      <w:jc w:val="center"/>
      <w:textAlignment w:val="center"/>
    </w:pPr>
    <w:rPr>
      <w:rFonts w:cs="宋体"/>
      <w:b/>
      <w:bCs/>
      <w:color w:val="000000"/>
      <w:kern w:val="0"/>
    </w:rPr>
  </w:style>
  <w:style w:type="paragraph" w:customStyle="1" w:styleId="22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23">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24">
    <w:name w:val="xl12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25">
    <w:name w:val="xl121"/>
    <w:basedOn w:val="1"/>
    <w:qFormat/>
    <w:uiPriority w:val="0"/>
    <w:pPr>
      <w:widowControl/>
      <w:pBdr>
        <w:left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26">
    <w:name w:val="xl12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2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FF0000"/>
      <w:kern w:val="0"/>
    </w:rPr>
  </w:style>
  <w:style w:type="paragraph" w:customStyle="1" w:styleId="228">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character" w:customStyle="1" w:styleId="229">
    <w:name w:val="投书正文 Char"/>
    <w:link w:val="230"/>
    <w:qFormat/>
    <w:locked/>
    <w:uiPriority w:val="0"/>
    <w:rPr>
      <w:sz w:val="24"/>
    </w:rPr>
  </w:style>
  <w:style w:type="paragraph" w:customStyle="1" w:styleId="230">
    <w:name w:val="投书正文"/>
    <w:basedOn w:val="1"/>
    <w:link w:val="229"/>
    <w:qFormat/>
    <w:uiPriority w:val="0"/>
    <w:pPr>
      <w:ind w:firstLine="480" w:firstLineChars="200"/>
    </w:pPr>
    <w:rPr>
      <w:rFonts w:ascii="Times New Roman" w:hAnsi="Times New Roman"/>
      <w:kern w:val="0"/>
      <w:szCs w:val="20"/>
    </w:rPr>
  </w:style>
  <w:style w:type="paragraph" w:customStyle="1" w:styleId="231">
    <w:name w:val="正文1"/>
    <w:basedOn w:val="1"/>
    <w:qFormat/>
    <w:uiPriority w:val="0"/>
    <w:pPr>
      <w:spacing w:line="318" w:lineRule="atLeast"/>
      <w:ind w:left="369" w:firstLine="369" w:firstLineChars="200"/>
    </w:pPr>
    <w:rPr>
      <w14:ligatures w14:val="standardContextual"/>
    </w:rPr>
  </w:style>
  <w:style w:type="paragraph" w:customStyle="1" w:styleId="232">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line="240" w:lineRule="auto"/>
      <w:jc w:val="center"/>
      <w:textAlignment w:val="center"/>
    </w:pPr>
    <w:rPr>
      <w:rFonts w:cs="宋体"/>
      <w:b/>
      <w:bCs/>
      <w:color w:val="000000"/>
      <w:kern w:val="0"/>
    </w:rPr>
  </w:style>
  <w:style w:type="paragraph" w:customStyle="1" w:styleId="2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color w:val="000000"/>
      <w:kern w:val="0"/>
    </w:rPr>
  </w:style>
  <w:style w:type="paragraph" w:customStyle="1" w:styleId="2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kern w:val="0"/>
    </w:rPr>
  </w:style>
  <w:style w:type="paragraph" w:customStyle="1" w:styleId="2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kern w:val="0"/>
    </w:rPr>
  </w:style>
  <w:style w:type="paragraph" w:customStyle="1" w:styleId="2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cs="宋体"/>
      <w:b/>
      <w:bCs/>
      <w:color w:val="000000"/>
      <w:kern w:val="0"/>
    </w:rPr>
  </w:style>
  <w:style w:type="paragraph" w:customStyle="1" w:styleId="239">
    <w:name w:val="UH正文"/>
    <w:link w:val="240"/>
    <w:qFormat/>
    <w:uiPriority w:val="0"/>
    <w:pPr>
      <w:spacing w:line="360" w:lineRule="auto"/>
      <w:ind w:firstLine="200" w:firstLineChars="200"/>
    </w:pPr>
    <w:rPr>
      <w:rFonts w:ascii="Arial" w:hAnsi="Arial" w:eastAsia="宋体" w:cs="Times New Roman"/>
      <w:sz w:val="24"/>
      <w:szCs w:val="21"/>
      <w:lang w:val="en-US" w:eastAsia="zh-CN" w:bidi="ar-SA"/>
    </w:rPr>
  </w:style>
  <w:style w:type="character" w:customStyle="1" w:styleId="240">
    <w:name w:val="UH正文 Char"/>
    <w:link w:val="239"/>
    <w:qFormat/>
    <w:uiPriority w:val="0"/>
    <w:rPr>
      <w:rFonts w:ascii="Arial" w:hAnsi="Arial"/>
      <w:sz w:val="24"/>
      <w:szCs w:val="21"/>
    </w:rPr>
  </w:style>
  <w:style w:type="paragraph" w:customStyle="1" w:styleId="241">
    <w:name w:val="Revision"/>
    <w:hidden/>
    <w:unhideWhenUsed/>
    <w:uiPriority w:val="99"/>
    <w:rPr>
      <w:rFonts w:ascii="宋体" w:hAnsi="宋体"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37329;&#23665;&#20113;&#30424;\publicbox\&#37325;&#35201;&#20449;&#24687;&#20849;&#20139;&#24179;&#21488;\04&#20844;&#21496;&#35268;&#31456;&#21046;&#24230;\05&#26234;&#19994;VI&#35268;&#33539;\2.&#35299;&#20915;&#26041;&#26696;&#32534;&#21046;&#27169;&#26495;\20150210&#24102;&#20844;&#21496;&#26631;&#35760;&#29256;&#26041;&#26696;&#27169;&#26495;&#65288;&#31532;X&#3145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8F59B-BB36-4A56-A549-EDDD83EC2B66}">
  <ds:schemaRefs/>
</ds:datastoreItem>
</file>

<file path=docProps/app.xml><?xml version="1.0" encoding="utf-8"?>
<Properties xmlns="http://schemas.openxmlformats.org/officeDocument/2006/extended-properties" xmlns:vt="http://schemas.openxmlformats.org/officeDocument/2006/docPropsVTypes">
  <Template>20150210带公司标记版方案模板（第X章）.dotx</Template>
  <Company>Chinese ORG</Company>
  <Pages>70</Pages>
  <Words>19945</Words>
  <Characters>20362</Characters>
  <Lines>362</Lines>
  <Paragraphs>102</Paragraphs>
  <TotalTime>0</TotalTime>
  <ScaleCrop>false</ScaleCrop>
  <LinksUpToDate>false</LinksUpToDate>
  <CharactersWithSpaces>20687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2024-08-31T04:37:00Z</dcterms:created>
  <dc:creator>Windows 用户</dc:creator>
  <cp:lastModifiedBy>孟伶俊</cp:lastModifiedBy>
  <cp:lastPrinted>2014-10-08T03:56:00Z</cp:lastPrinted>
  <dcterms:modified xsi:type="dcterms:W3CDTF">2026-04-16T00:20:43Z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eyJoZGlkIjoiZTA2ZmFjM2M0Mjc5ZWNiY2YyNmI4NmY2MGJkODZkYTAiLCJ1c2VySWQiOiI0MjE4NTY3MjkifQ==</vt:lpwstr>
  </property>
  <property fmtid="{D5CDD505-2E9C-101B-9397-08002B2CF9AE}" pid="3" name="KSOProductBuildVer">
    <vt:lpwstr>2052-12.1.0.25225</vt:lpwstr>
  </property>
  <property fmtid="{D5CDD505-2E9C-101B-9397-08002B2CF9AE}" pid="4" name="ICV">
    <vt:lpwstr>3AC9EB62FEE742A398FC21A08150A711_12</vt:lpwstr>
  </property>
</Properties>
</file>