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50A6D2">
      <w:pPr>
        <w:jc w:val="center"/>
        <w:rPr>
          <w:sz w:val="32"/>
          <w:szCs w:val="32"/>
        </w:rPr>
      </w:pPr>
      <w:r>
        <w:rPr>
          <w:rFonts w:hint="eastAsia"/>
          <w:sz w:val="32"/>
          <w:szCs w:val="32"/>
        </w:rPr>
        <w:t>采购需求</w:t>
      </w:r>
    </w:p>
    <w:p w14:paraId="2E3AC33A">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宋体" w:hAnsi="宋体" w:eastAsia="宋体" w:cs="宋体"/>
          <w:b/>
          <w:bCs/>
          <w:sz w:val="28"/>
          <w:szCs w:val="28"/>
        </w:rPr>
      </w:pPr>
      <w:r>
        <w:rPr>
          <w:rFonts w:hint="eastAsia" w:ascii="宋体" w:hAnsi="宋体" w:eastAsia="宋体" w:cs="宋体"/>
          <w:b/>
          <w:bCs/>
          <w:sz w:val="28"/>
          <w:szCs w:val="28"/>
        </w:rPr>
        <w:t>一、项目概况</w:t>
      </w:r>
    </w:p>
    <w:p w14:paraId="64CA98C0">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w:t>
      </w:r>
      <w:r>
        <w:rPr>
          <w:rFonts w:hint="eastAsia" w:ascii="宋体" w:hAnsi="宋体" w:eastAsia="宋体" w:cs="宋体"/>
          <w:sz w:val="28"/>
          <w:szCs w:val="28"/>
        </w:rPr>
        <w:t>项目名称：</w:t>
      </w:r>
      <w:r>
        <w:rPr>
          <w:rFonts w:hint="eastAsia" w:ascii="宋体" w:hAnsi="宋体" w:eastAsia="宋体" w:cs="宋体"/>
          <w:sz w:val="28"/>
          <w:szCs w:val="28"/>
          <w:lang w:val="en-US" w:eastAsia="zh-CN"/>
        </w:rPr>
        <w:t>中山市中医院2026年</w:t>
      </w:r>
      <w:r>
        <w:rPr>
          <w:rFonts w:hint="eastAsia" w:ascii="宋体" w:hAnsi="宋体" w:eastAsia="宋体" w:cs="宋体"/>
          <w:sz w:val="28"/>
          <w:szCs w:val="28"/>
        </w:rPr>
        <w:t>档案中介服务项目</w:t>
      </w:r>
    </w:p>
    <w:p w14:paraId="17F9BF2E">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宋体" w:hAnsi="宋体" w:eastAsia="宋体" w:cs="宋体"/>
          <w:sz w:val="28"/>
          <w:szCs w:val="28"/>
        </w:rPr>
      </w:pPr>
      <w:r>
        <w:rPr>
          <w:rFonts w:hint="eastAsia" w:ascii="宋体" w:hAnsi="宋体" w:eastAsia="宋体" w:cs="宋体"/>
          <w:sz w:val="28"/>
          <w:szCs w:val="28"/>
          <w:lang w:val="en-US" w:eastAsia="zh-CN"/>
        </w:rPr>
        <w:t>2、项目内容：</w:t>
      </w:r>
      <w:r>
        <w:rPr>
          <w:rFonts w:hint="eastAsia" w:ascii="宋体" w:hAnsi="宋体" w:eastAsia="宋体" w:cs="宋体"/>
          <w:sz w:val="28"/>
          <w:szCs w:val="28"/>
        </w:rPr>
        <w:t>根据档案工作目标管理要求，医院</w:t>
      </w:r>
      <w:r>
        <w:rPr>
          <w:rFonts w:hint="eastAsia" w:ascii="宋体" w:hAnsi="宋体" w:eastAsia="宋体" w:cs="宋体"/>
          <w:sz w:val="28"/>
          <w:szCs w:val="28"/>
          <w:lang w:eastAsia="zh-CN"/>
        </w:rPr>
        <w:t>拟委托一家服务公司，</w:t>
      </w:r>
      <w:r>
        <w:rPr>
          <w:rFonts w:hint="eastAsia" w:ascii="宋体" w:hAnsi="宋体" w:eastAsia="宋体" w:cs="宋体"/>
          <w:sz w:val="28"/>
          <w:szCs w:val="28"/>
        </w:rPr>
        <w:t>对</w:t>
      </w:r>
      <w:r>
        <w:rPr>
          <w:rFonts w:hint="eastAsia" w:ascii="宋体" w:hAnsi="宋体" w:eastAsia="宋体" w:cs="宋体"/>
          <w:sz w:val="28"/>
          <w:szCs w:val="28"/>
          <w:lang w:eastAsia="zh-CN"/>
        </w:rPr>
        <w:t>部</w:t>
      </w:r>
      <w:r>
        <w:rPr>
          <w:rFonts w:hint="eastAsia" w:ascii="宋体" w:hAnsi="宋体" w:eastAsia="宋体" w:cs="宋体"/>
          <w:sz w:val="28"/>
          <w:szCs w:val="28"/>
          <w:lang w:val="en-US" w:eastAsia="zh-CN"/>
        </w:rPr>
        <w:t>分</w:t>
      </w:r>
      <w:r>
        <w:rPr>
          <w:rFonts w:hint="eastAsia" w:ascii="宋体" w:hAnsi="宋体" w:eastAsia="宋体" w:cs="宋体"/>
          <w:sz w:val="28"/>
          <w:szCs w:val="28"/>
        </w:rPr>
        <w:t>历史档案进行整理</w:t>
      </w:r>
      <w:r>
        <w:rPr>
          <w:rFonts w:hint="eastAsia" w:ascii="宋体" w:hAnsi="宋体" w:eastAsia="宋体" w:cs="宋体"/>
          <w:sz w:val="28"/>
          <w:szCs w:val="28"/>
          <w:lang w:val="en-US" w:eastAsia="zh-CN"/>
        </w:rPr>
        <w:t>以及数字化</w:t>
      </w:r>
      <w:r>
        <w:rPr>
          <w:rFonts w:hint="eastAsia" w:ascii="宋体" w:hAnsi="宋体" w:eastAsia="宋体" w:cs="宋体"/>
          <w:sz w:val="28"/>
          <w:szCs w:val="28"/>
        </w:rPr>
        <w:t>，</w:t>
      </w:r>
      <w:r>
        <w:rPr>
          <w:rFonts w:hint="eastAsia" w:ascii="宋体" w:hAnsi="宋体" w:eastAsia="宋体" w:cs="宋体"/>
          <w:sz w:val="28"/>
          <w:szCs w:val="28"/>
          <w:lang w:eastAsia="zh-CN"/>
        </w:rPr>
        <w:t>并</w:t>
      </w:r>
      <w:r>
        <w:rPr>
          <w:rFonts w:hint="eastAsia" w:asciiTheme="minorEastAsia" w:hAnsiTheme="minorEastAsia" w:eastAsiaTheme="minorEastAsia" w:cstheme="minorEastAsia"/>
          <w:sz w:val="28"/>
          <w:szCs w:val="28"/>
          <w:highlight w:val="none"/>
        </w:rPr>
        <w:t>参照上级部门的元数据方案及纸质档案数字化外包有关元数据验收等文件要求，</w:t>
      </w:r>
      <w:r>
        <w:rPr>
          <w:rFonts w:hint="eastAsia" w:asciiTheme="minorEastAsia" w:hAnsiTheme="minorEastAsia" w:cstheme="minorEastAsia"/>
          <w:sz w:val="28"/>
          <w:szCs w:val="28"/>
          <w:highlight w:val="none"/>
          <w:lang w:val="en-US" w:eastAsia="zh-CN"/>
        </w:rPr>
        <w:t>同步</w:t>
      </w:r>
      <w:r>
        <w:rPr>
          <w:rFonts w:hint="eastAsia" w:asciiTheme="minorEastAsia" w:hAnsiTheme="minorEastAsia" w:eastAsiaTheme="minorEastAsia" w:cstheme="minorEastAsia"/>
          <w:sz w:val="28"/>
          <w:szCs w:val="28"/>
          <w:highlight w:val="none"/>
        </w:rPr>
        <w:t>捕获数字化项目的元数据信息</w:t>
      </w:r>
      <w:r>
        <w:rPr>
          <w:rFonts w:hint="eastAsia" w:asciiTheme="minorEastAsia" w:hAnsiTheme="minorEastAsia" w:cstheme="minorEastAsia"/>
          <w:sz w:val="28"/>
          <w:szCs w:val="28"/>
          <w:highlight w:val="none"/>
          <w:lang w:eastAsia="zh-CN"/>
        </w:rPr>
        <w:t>。</w:t>
      </w:r>
      <w:r>
        <w:rPr>
          <w:rFonts w:hint="eastAsia" w:ascii="宋体" w:hAnsi="宋体" w:eastAsia="宋体" w:cs="宋体"/>
          <w:sz w:val="28"/>
          <w:szCs w:val="28"/>
        </w:rPr>
        <w:t>具体包括档案整理、资料扫描、系统挂接，档案类型涵盖</w:t>
      </w:r>
      <w:r>
        <w:rPr>
          <w:rFonts w:hint="eastAsia" w:ascii="宋体" w:hAnsi="宋体" w:eastAsia="宋体" w:cs="宋体"/>
          <w:sz w:val="28"/>
          <w:szCs w:val="28"/>
          <w:lang w:val="en-US" w:eastAsia="zh-CN"/>
        </w:rPr>
        <w:t>会计档案、</w:t>
      </w:r>
      <w:r>
        <w:rPr>
          <w:rFonts w:hint="eastAsia" w:ascii="宋体" w:hAnsi="宋体" w:eastAsia="宋体" w:cs="宋体"/>
          <w:sz w:val="28"/>
          <w:szCs w:val="28"/>
        </w:rPr>
        <w:t>文书档案、设备档案、科研档案、药剂档案、采购档案、基建档案</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实物档案、照片档案等</w:t>
      </w:r>
      <w:r>
        <w:rPr>
          <w:rFonts w:hint="eastAsia" w:ascii="宋体" w:hAnsi="宋体" w:eastAsia="宋体" w:cs="宋体"/>
          <w:sz w:val="28"/>
          <w:szCs w:val="28"/>
        </w:rPr>
        <w:t>。</w:t>
      </w:r>
    </w:p>
    <w:p w14:paraId="0551B41B">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宋体" w:hAnsi="宋体" w:eastAsia="宋体" w:cs="宋体"/>
          <w:sz w:val="28"/>
          <w:szCs w:val="28"/>
        </w:rPr>
      </w:pPr>
      <w:r>
        <w:rPr>
          <w:rFonts w:hint="eastAsia" w:ascii="宋体" w:hAnsi="宋体" w:eastAsia="宋体" w:cs="宋体"/>
          <w:sz w:val="28"/>
          <w:szCs w:val="28"/>
          <w:lang w:val="en-US" w:eastAsia="zh-CN"/>
        </w:rPr>
        <w:t>3、</w:t>
      </w:r>
      <w:r>
        <w:rPr>
          <w:rFonts w:hint="eastAsia" w:ascii="宋体" w:hAnsi="宋体" w:eastAsia="宋体" w:cs="宋体"/>
          <w:sz w:val="28"/>
          <w:szCs w:val="28"/>
        </w:rPr>
        <w:t>项目预算：</w:t>
      </w:r>
      <w:r>
        <w:rPr>
          <w:rFonts w:hint="eastAsia" w:ascii="宋体" w:hAnsi="宋体" w:eastAsia="宋体" w:cs="宋体"/>
          <w:sz w:val="28"/>
          <w:szCs w:val="28"/>
          <w:lang w:val="en-US" w:eastAsia="zh-CN"/>
        </w:rPr>
        <w:t>49.5</w:t>
      </w:r>
      <w:r>
        <w:rPr>
          <w:rFonts w:hint="eastAsia" w:ascii="宋体" w:hAnsi="宋体" w:eastAsia="宋体" w:cs="宋体"/>
          <w:sz w:val="28"/>
          <w:szCs w:val="28"/>
        </w:rPr>
        <w:t>万元</w:t>
      </w:r>
    </w:p>
    <w:p w14:paraId="0A20D91D">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4、服务期限：一年</w:t>
      </w:r>
    </w:p>
    <w:p w14:paraId="436D1D7E">
      <w:pPr>
        <w:keepNext w:val="0"/>
        <w:keepLines w:val="0"/>
        <w:pageBreakBefore w:val="0"/>
        <w:widowControl w:val="0"/>
        <w:shd w:val="clear" w:color="auto" w:fill="FFFFFF"/>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5、报价：</w:t>
      </w:r>
      <w:r>
        <w:rPr>
          <w:rFonts w:hint="eastAsia" w:ascii="宋体" w:hAnsi="宋体" w:eastAsia="宋体" w:cs="宋体"/>
          <w:sz w:val="28"/>
          <w:szCs w:val="28"/>
          <w:highlight w:val="none"/>
          <w:lang w:val="en-US" w:eastAsia="zh-CN"/>
        </w:rPr>
        <w:t>应包括档案整理费、扫描费、</w:t>
      </w:r>
      <w:r>
        <w:rPr>
          <w:rFonts w:hint="eastAsia" w:ascii="宋体" w:hAnsi="宋体" w:eastAsia="宋体" w:cs="宋体"/>
          <w:sz w:val="28"/>
          <w:szCs w:val="28"/>
          <w:highlight w:val="none"/>
        </w:rPr>
        <w:t>人工费、保险费、税费、</w:t>
      </w:r>
      <w:r>
        <w:rPr>
          <w:rFonts w:hint="eastAsia" w:ascii="宋体" w:hAnsi="宋体" w:eastAsia="宋体" w:cs="宋体"/>
          <w:sz w:val="28"/>
          <w:szCs w:val="28"/>
          <w:highlight w:val="none"/>
          <w:lang w:val="en-US" w:eastAsia="zh-CN"/>
        </w:rPr>
        <w:t>各种工具耗材费（包括但不限于不锈钢钉、档案专用白胶、档案专用牛皮纸、档案棉线等所有符合档案归档要求的档案工具及耗材）、</w:t>
      </w:r>
      <w:r>
        <w:rPr>
          <w:rFonts w:hint="eastAsia" w:ascii="宋体" w:hAnsi="宋体" w:eastAsia="宋体" w:cs="宋体"/>
          <w:sz w:val="28"/>
          <w:szCs w:val="28"/>
          <w:highlight w:val="none"/>
        </w:rPr>
        <w:t>材料拆钉、分类、编号、打页码、著录等整理及数字化、图纸裁剪、折叠、数据挂接、数据备份、装订、入盒、打印目录夹等所有整理工序</w:t>
      </w:r>
      <w:r>
        <w:rPr>
          <w:rFonts w:hint="eastAsia" w:ascii="宋体" w:hAnsi="宋体" w:eastAsia="宋体" w:cs="宋体"/>
          <w:sz w:val="28"/>
          <w:szCs w:val="28"/>
          <w:highlight w:val="none"/>
          <w:lang w:val="en-US" w:eastAsia="zh-CN"/>
        </w:rPr>
        <w:t>及</w:t>
      </w:r>
      <w:r>
        <w:rPr>
          <w:rFonts w:hint="eastAsia" w:ascii="宋体" w:hAnsi="宋体" w:eastAsia="宋体" w:cs="宋体"/>
          <w:sz w:val="28"/>
          <w:szCs w:val="28"/>
          <w:highlight w:val="none"/>
        </w:rPr>
        <w:t>合同实施过程中的应预见和不可预见费。</w:t>
      </w:r>
    </w:p>
    <w:p w14:paraId="6177A650">
      <w:pPr>
        <w:numPr>
          <w:ilvl w:val="0"/>
          <w:numId w:val="0"/>
        </w:numPr>
        <w:rPr>
          <w:rFonts w:hint="eastAsia"/>
          <w:b/>
          <w:bCs/>
          <w:sz w:val="28"/>
          <w:szCs w:val="28"/>
          <w:lang w:eastAsia="zh-CN"/>
        </w:rPr>
      </w:pPr>
    </w:p>
    <w:p w14:paraId="7AE28867">
      <w:pPr>
        <w:numPr>
          <w:ilvl w:val="0"/>
          <w:numId w:val="0"/>
        </w:numPr>
        <w:rPr>
          <w:rFonts w:hint="eastAsia"/>
          <w:b/>
          <w:bCs/>
          <w:sz w:val="28"/>
          <w:szCs w:val="28"/>
        </w:rPr>
      </w:pPr>
      <w:r>
        <w:rPr>
          <w:rFonts w:hint="eastAsia"/>
          <w:b/>
          <w:bCs/>
          <w:sz w:val="28"/>
          <w:szCs w:val="28"/>
          <w:lang w:eastAsia="zh-CN"/>
        </w:rPr>
        <w:t>二、</w:t>
      </w:r>
      <w:r>
        <w:rPr>
          <w:rFonts w:hint="eastAsia"/>
          <w:b/>
          <w:bCs/>
          <w:sz w:val="28"/>
          <w:szCs w:val="28"/>
        </w:rPr>
        <w:t>服务内容</w:t>
      </w:r>
    </w:p>
    <w:p w14:paraId="01BF8521">
      <w:pPr>
        <w:widowControl w:val="0"/>
        <w:numPr>
          <w:ilvl w:val="0"/>
          <w:numId w:val="0"/>
        </w:numPr>
        <w:jc w:val="both"/>
        <w:rPr>
          <w:rFonts w:hint="eastAsia"/>
          <w:b/>
          <w:bCs/>
          <w:sz w:val="24"/>
          <w:szCs w:val="24"/>
          <w:lang w:eastAsia="zh-CN"/>
        </w:rPr>
      </w:pPr>
      <w:r>
        <w:rPr>
          <w:rFonts w:hint="eastAsia"/>
          <w:b/>
          <w:bCs/>
          <w:sz w:val="24"/>
          <w:szCs w:val="24"/>
          <w:lang w:eastAsia="zh-CN"/>
        </w:rPr>
        <w:t>（一）整理及数字化内容</w:t>
      </w:r>
    </w:p>
    <w:p w14:paraId="0CC13736">
      <w:pPr>
        <w:widowControl w:val="0"/>
        <w:numPr>
          <w:ilvl w:val="0"/>
          <w:numId w:val="0"/>
        </w:numPr>
        <w:jc w:val="both"/>
        <w:rPr>
          <w:rFonts w:hint="eastAsia"/>
          <w:b/>
          <w:bCs/>
          <w:sz w:val="24"/>
          <w:szCs w:val="24"/>
          <w:lang w:eastAsia="zh-CN"/>
        </w:rPr>
      </w:pPr>
    </w:p>
    <w:tbl>
      <w:tblPr>
        <w:tblStyle w:val="5"/>
        <w:tblW w:w="1019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736"/>
        <w:gridCol w:w="1995"/>
        <w:gridCol w:w="2853"/>
        <w:gridCol w:w="1428"/>
        <w:gridCol w:w="2366"/>
      </w:tblGrid>
      <w:tr w14:paraId="0C9052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 w:hRule="atLeast"/>
          <w:jc w:val="center"/>
        </w:trPr>
        <w:tc>
          <w:tcPr>
            <w:tcW w:w="817" w:type="dxa"/>
            <w:shd w:val="clear" w:color="auto" w:fill="BFBFBF"/>
            <w:vAlign w:val="center"/>
          </w:tcPr>
          <w:p w14:paraId="3327E20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项目要求</w:t>
            </w:r>
          </w:p>
        </w:tc>
        <w:tc>
          <w:tcPr>
            <w:tcW w:w="736" w:type="dxa"/>
            <w:shd w:val="clear" w:color="auto" w:fill="BFBFBF"/>
            <w:vAlign w:val="center"/>
          </w:tcPr>
          <w:p w14:paraId="7C3738C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序号</w:t>
            </w:r>
          </w:p>
        </w:tc>
        <w:tc>
          <w:tcPr>
            <w:tcW w:w="1995" w:type="dxa"/>
            <w:shd w:val="clear" w:color="auto" w:fill="BFBFBF"/>
            <w:vAlign w:val="center"/>
          </w:tcPr>
          <w:p w14:paraId="3E495F8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类别</w:t>
            </w:r>
          </w:p>
        </w:tc>
        <w:tc>
          <w:tcPr>
            <w:tcW w:w="2853" w:type="dxa"/>
            <w:shd w:val="clear" w:color="auto" w:fill="BFBFBF"/>
            <w:vAlign w:val="center"/>
          </w:tcPr>
          <w:p w14:paraId="3E773FA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w:t>
            </w:r>
          </w:p>
        </w:tc>
        <w:tc>
          <w:tcPr>
            <w:tcW w:w="1428" w:type="dxa"/>
            <w:shd w:val="clear" w:color="auto" w:fill="BFBFBF"/>
            <w:vAlign w:val="center"/>
          </w:tcPr>
          <w:p w14:paraId="6D945E5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预计数量</w:t>
            </w:r>
          </w:p>
        </w:tc>
        <w:tc>
          <w:tcPr>
            <w:tcW w:w="2366" w:type="dxa"/>
            <w:shd w:val="clear" w:color="auto" w:fill="BFBFBF"/>
            <w:vAlign w:val="center"/>
          </w:tcPr>
          <w:p w14:paraId="2E56D17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14:paraId="51F5DF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3" w:hRule="atLeast"/>
          <w:jc w:val="center"/>
        </w:trPr>
        <w:tc>
          <w:tcPr>
            <w:tcW w:w="817" w:type="dxa"/>
            <w:vMerge w:val="restart"/>
            <w:tcBorders>
              <w:top w:val="single" w:color="auto" w:sz="4" w:space="0"/>
            </w:tcBorders>
            <w:textDirection w:val="tbRlV"/>
            <w:vAlign w:val="center"/>
          </w:tcPr>
          <w:p w14:paraId="3B14FF1C">
            <w:pPr>
              <w:keepNext w:val="0"/>
              <w:keepLines w:val="0"/>
              <w:pageBreakBefore w:val="0"/>
              <w:widowControl w:val="0"/>
              <w:kinsoku/>
              <w:wordWrap/>
              <w:overflowPunct/>
              <w:topLinePunct w:val="0"/>
              <w:autoSpaceDE/>
              <w:autoSpaceDN/>
              <w:bidi w:val="0"/>
              <w:adjustRightInd w:val="0"/>
              <w:snapToGrid w:val="0"/>
              <w:spacing w:line="240" w:lineRule="auto"/>
              <w:ind w:left="113" w:right="113"/>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整理并数字化</w:t>
            </w:r>
          </w:p>
        </w:tc>
        <w:tc>
          <w:tcPr>
            <w:tcW w:w="736" w:type="dxa"/>
            <w:tcBorders>
              <w:top w:val="single" w:color="auto" w:sz="4" w:space="0"/>
            </w:tcBorders>
            <w:shd w:val="clear" w:color="auto" w:fill="auto"/>
            <w:vAlign w:val="center"/>
          </w:tcPr>
          <w:p w14:paraId="1B19577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w:t>
            </w:r>
          </w:p>
        </w:tc>
        <w:tc>
          <w:tcPr>
            <w:tcW w:w="1995" w:type="dxa"/>
            <w:tcBorders>
              <w:top w:val="single" w:color="auto" w:sz="4" w:space="0"/>
            </w:tcBorders>
            <w:vAlign w:val="center"/>
          </w:tcPr>
          <w:p w14:paraId="0C109B03">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整理并数字化2025年之后的全部实物档案</w:t>
            </w:r>
          </w:p>
        </w:tc>
        <w:tc>
          <w:tcPr>
            <w:tcW w:w="2853" w:type="dxa"/>
            <w:tcBorders>
              <w:top w:val="single" w:color="auto" w:sz="4" w:space="0"/>
            </w:tcBorders>
            <w:vAlign w:val="center"/>
          </w:tcPr>
          <w:p w14:paraId="59EB0E44">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以件为计量单位，对</w:t>
            </w:r>
            <w:r>
              <w:rPr>
                <w:rFonts w:hint="eastAsia" w:ascii="宋体" w:hAnsi="宋体" w:eastAsia="宋体" w:cs="宋体"/>
                <w:color w:val="auto"/>
                <w:sz w:val="21"/>
                <w:szCs w:val="21"/>
                <w:highlight w:val="none"/>
                <w:lang w:val="en-US" w:eastAsia="zh-CN"/>
              </w:rPr>
              <w:t>未</w:t>
            </w:r>
            <w:r>
              <w:rPr>
                <w:rFonts w:hint="eastAsia" w:ascii="宋体" w:hAnsi="宋体" w:eastAsia="宋体" w:cs="宋体"/>
                <w:color w:val="auto"/>
                <w:sz w:val="21"/>
                <w:szCs w:val="21"/>
                <w:highlight w:val="none"/>
              </w:rPr>
              <w:t>整理</w:t>
            </w:r>
            <w:r>
              <w:rPr>
                <w:rFonts w:hint="eastAsia" w:ascii="宋体" w:hAnsi="宋体" w:eastAsia="宋体" w:cs="宋体"/>
                <w:color w:val="auto"/>
                <w:sz w:val="21"/>
                <w:szCs w:val="21"/>
                <w:highlight w:val="none"/>
                <w:lang w:val="en-US" w:eastAsia="zh-CN"/>
              </w:rPr>
              <w:t>实物</w:t>
            </w:r>
            <w:r>
              <w:rPr>
                <w:rFonts w:hint="eastAsia" w:ascii="宋体" w:hAnsi="宋体" w:eastAsia="宋体" w:cs="宋体"/>
                <w:color w:val="auto"/>
                <w:sz w:val="21"/>
                <w:szCs w:val="21"/>
                <w:highlight w:val="none"/>
              </w:rPr>
              <w:t>档案进行</w:t>
            </w:r>
            <w:r>
              <w:rPr>
                <w:rFonts w:hint="eastAsia" w:ascii="宋体" w:hAnsi="宋体" w:eastAsia="宋体" w:cs="宋体"/>
                <w:color w:val="auto"/>
                <w:sz w:val="21"/>
                <w:szCs w:val="21"/>
                <w:highlight w:val="none"/>
                <w:lang w:val="en-US" w:eastAsia="zh-CN"/>
              </w:rPr>
              <w:t>整理、著录、高清拍照</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数据挂接、归档上架</w:t>
            </w:r>
          </w:p>
        </w:tc>
        <w:tc>
          <w:tcPr>
            <w:tcW w:w="1428" w:type="dxa"/>
            <w:tcBorders>
              <w:top w:val="single" w:color="auto" w:sz="4" w:space="0"/>
              <w:bottom w:val="single" w:color="auto" w:sz="4" w:space="0"/>
            </w:tcBorders>
            <w:vAlign w:val="center"/>
          </w:tcPr>
          <w:p w14:paraId="2EE55F2D">
            <w:pPr>
              <w:rPr>
                <w:rFonts w:hint="eastAsia" w:ascii="宋体" w:hAnsi="宋体" w:eastAsia="宋体" w:cs="宋体"/>
                <w:sz w:val="21"/>
                <w:szCs w:val="21"/>
              </w:rPr>
            </w:pPr>
            <w:r>
              <w:rPr>
                <w:rFonts w:hint="eastAsia" w:ascii="宋体" w:hAnsi="宋体" w:eastAsia="宋体" w:cs="宋体"/>
                <w:color w:val="auto"/>
                <w:sz w:val="21"/>
                <w:szCs w:val="21"/>
                <w:highlight w:val="none"/>
                <w:lang w:val="en-US" w:eastAsia="zh-CN"/>
              </w:rPr>
              <w:t>约40件</w:t>
            </w:r>
          </w:p>
          <w:p w14:paraId="5A0D9365">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color w:val="auto"/>
                <w:sz w:val="21"/>
                <w:szCs w:val="21"/>
                <w:highlight w:val="none"/>
                <w:lang w:val="en-US" w:eastAsia="zh-CN"/>
              </w:rPr>
            </w:pPr>
          </w:p>
        </w:tc>
        <w:tc>
          <w:tcPr>
            <w:tcW w:w="2366" w:type="dxa"/>
            <w:tcBorders>
              <w:bottom w:val="single" w:color="auto" w:sz="4" w:space="0"/>
            </w:tcBorders>
            <w:vAlign w:val="center"/>
          </w:tcPr>
          <w:p w14:paraId="421E9893">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实物档案以证书、牌匾、奖杯、锦旗为主，实物保存完善，无需修复</w:t>
            </w:r>
          </w:p>
        </w:tc>
      </w:tr>
      <w:tr w14:paraId="4F4A3A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17" w:type="dxa"/>
            <w:vMerge w:val="continue"/>
            <w:vAlign w:val="center"/>
          </w:tcPr>
          <w:p w14:paraId="49B17A6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highlight w:val="none"/>
              </w:rPr>
            </w:pPr>
          </w:p>
        </w:tc>
        <w:tc>
          <w:tcPr>
            <w:tcW w:w="736" w:type="dxa"/>
            <w:shd w:val="clear" w:color="auto" w:fill="auto"/>
            <w:vAlign w:val="center"/>
          </w:tcPr>
          <w:p w14:paraId="49B6859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2</w:t>
            </w:r>
          </w:p>
        </w:tc>
        <w:tc>
          <w:tcPr>
            <w:tcW w:w="1995" w:type="dxa"/>
            <w:vAlign w:val="center"/>
          </w:tcPr>
          <w:p w14:paraId="4E6A60F0">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val="en-US" w:eastAsia="zh-CN"/>
              </w:rPr>
              <w:t>整理并数字化2023年之后的设备档案</w:t>
            </w:r>
          </w:p>
        </w:tc>
        <w:tc>
          <w:tcPr>
            <w:tcW w:w="2853" w:type="dxa"/>
            <w:vAlign w:val="center"/>
          </w:tcPr>
          <w:p w14:paraId="10EC37BF">
            <w:pPr>
              <w:keepNext w:val="0"/>
              <w:keepLines w:val="0"/>
              <w:pageBreakBefore w:val="0"/>
              <w:widowControl w:val="0"/>
              <w:kinsoku/>
              <w:wordWrap/>
              <w:overflowPunct/>
              <w:topLinePunct w:val="0"/>
              <w:autoSpaceDE/>
              <w:autoSpaceDN/>
              <w:bidi w:val="0"/>
              <w:spacing w:line="24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w:t>
            </w:r>
            <w:r>
              <w:rPr>
                <w:rFonts w:hint="eastAsia" w:ascii="宋体" w:hAnsi="宋体" w:eastAsia="宋体" w:cs="宋体"/>
                <w:color w:val="auto"/>
                <w:sz w:val="21"/>
                <w:szCs w:val="21"/>
                <w:highlight w:val="none"/>
                <w:lang w:val="en-US" w:eastAsia="zh-CN"/>
              </w:rPr>
              <w:t>项目案卷</w:t>
            </w:r>
            <w:r>
              <w:rPr>
                <w:rFonts w:hint="eastAsia" w:ascii="宋体" w:hAnsi="宋体" w:eastAsia="宋体" w:cs="宋体"/>
                <w:color w:val="auto"/>
                <w:sz w:val="21"/>
                <w:szCs w:val="21"/>
                <w:highlight w:val="none"/>
              </w:rPr>
              <w:t>为计量单位，对</w:t>
            </w:r>
            <w:r>
              <w:rPr>
                <w:rFonts w:hint="eastAsia" w:ascii="宋体" w:hAnsi="宋体" w:eastAsia="宋体" w:cs="宋体"/>
                <w:color w:val="auto"/>
                <w:sz w:val="21"/>
                <w:szCs w:val="21"/>
                <w:highlight w:val="none"/>
                <w:lang w:val="en-US" w:eastAsia="zh-CN"/>
              </w:rPr>
              <w:t>未</w:t>
            </w:r>
            <w:r>
              <w:rPr>
                <w:rFonts w:hint="eastAsia" w:ascii="宋体" w:hAnsi="宋体" w:eastAsia="宋体" w:cs="宋体"/>
                <w:color w:val="auto"/>
                <w:sz w:val="21"/>
                <w:szCs w:val="21"/>
                <w:highlight w:val="none"/>
              </w:rPr>
              <w:t>整理</w:t>
            </w:r>
            <w:r>
              <w:rPr>
                <w:rFonts w:hint="eastAsia" w:ascii="宋体" w:hAnsi="宋体" w:eastAsia="宋体" w:cs="宋体"/>
                <w:color w:val="auto"/>
                <w:sz w:val="21"/>
                <w:szCs w:val="21"/>
                <w:highlight w:val="none"/>
                <w:lang w:val="en-US" w:eastAsia="zh-CN"/>
              </w:rPr>
              <w:t>设备</w:t>
            </w:r>
            <w:r>
              <w:rPr>
                <w:rFonts w:hint="eastAsia" w:ascii="宋体" w:hAnsi="宋体" w:eastAsia="宋体" w:cs="宋体"/>
                <w:color w:val="auto"/>
                <w:sz w:val="21"/>
                <w:szCs w:val="21"/>
                <w:highlight w:val="none"/>
              </w:rPr>
              <w:t>档案</w:t>
            </w:r>
            <w:r>
              <w:rPr>
                <w:rFonts w:hint="eastAsia" w:ascii="宋体" w:hAnsi="宋体" w:eastAsia="宋体" w:cs="宋体"/>
                <w:color w:val="auto"/>
                <w:sz w:val="21"/>
                <w:szCs w:val="21"/>
                <w:highlight w:val="none"/>
                <w:lang w:val="en-US" w:eastAsia="zh-CN"/>
              </w:rPr>
              <w:t>散件</w:t>
            </w:r>
            <w:r>
              <w:rPr>
                <w:rFonts w:hint="eastAsia" w:ascii="宋体" w:hAnsi="宋体" w:eastAsia="宋体" w:cs="宋体"/>
                <w:color w:val="auto"/>
                <w:sz w:val="21"/>
                <w:szCs w:val="21"/>
                <w:highlight w:val="none"/>
              </w:rPr>
              <w:t>进行</w:t>
            </w:r>
            <w:r>
              <w:rPr>
                <w:rFonts w:hint="eastAsia" w:ascii="宋体" w:hAnsi="宋体" w:eastAsia="宋体" w:cs="宋体"/>
                <w:color w:val="auto"/>
                <w:sz w:val="21"/>
                <w:szCs w:val="21"/>
                <w:highlight w:val="none"/>
                <w:lang w:val="en-US" w:eastAsia="zh-CN"/>
              </w:rPr>
              <w:t>整理、著录、</w:t>
            </w:r>
            <w:r>
              <w:rPr>
                <w:rFonts w:hint="eastAsia" w:ascii="宋体" w:hAnsi="宋体" w:eastAsia="宋体" w:cs="宋体"/>
                <w:color w:val="auto"/>
                <w:sz w:val="21"/>
                <w:szCs w:val="21"/>
                <w:highlight w:val="none"/>
              </w:rPr>
              <w:t>扫描</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数据挂接、归档上架</w:t>
            </w:r>
          </w:p>
        </w:tc>
        <w:tc>
          <w:tcPr>
            <w:tcW w:w="1428" w:type="dxa"/>
            <w:tcBorders>
              <w:top w:val="single" w:color="auto" w:sz="4" w:space="0"/>
            </w:tcBorders>
            <w:vAlign w:val="center"/>
          </w:tcPr>
          <w:p w14:paraId="3FC085FA">
            <w:pPr>
              <w:rPr>
                <w:rFonts w:hint="eastAsia" w:ascii="宋体" w:hAnsi="宋体" w:eastAsia="宋体" w:cs="宋体"/>
                <w:sz w:val="21"/>
                <w:szCs w:val="21"/>
              </w:rPr>
            </w:pPr>
            <w:r>
              <w:rPr>
                <w:rFonts w:hint="eastAsia" w:ascii="宋体" w:hAnsi="宋体" w:eastAsia="宋体" w:cs="宋体"/>
                <w:color w:val="auto"/>
                <w:sz w:val="21"/>
                <w:szCs w:val="21"/>
                <w:highlight w:val="none"/>
                <w:lang w:val="en-US" w:eastAsia="zh-CN"/>
              </w:rPr>
              <w:t>约100套项目案卷，每卷约600页</w:t>
            </w:r>
          </w:p>
          <w:p w14:paraId="7542A872">
            <w:pPr>
              <w:keepNext w:val="0"/>
              <w:keepLines w:val="0"/>
              <w:pageBreakBefore w:val="0"/>
              <w:widowControl w:val="0"/>
              <w:tabs>
                <w:tab w:val="left" w:pos="672"/>
              </w:tabs>
              <w:kinsoku/>
              <w:wordWrap/>
              <w:overflowPunct/>
              <w:topLinePunct w:val="0"/>
              <w:autoSpaceDE/>
              <w:autoSpaceDN/>
              <w:bidi w:val="0"/>
              <w:jc w:val="center"/>
              <w:textAlignment w:val="auto"/>
              <w:rPr>
                <w:rFonts w:hint="eastAsia" w:ascii="宋体" w:hAnsi="宋体" w:eastAsia="宋体" w:cs="宋体"/>
                <w:color w:val="auto"/>
                <w:sz w:val="21"/>
                <w:szCs w:val="21"/>
                <w:highlight w:val="none"/>
                <w:lang w:val="en-US"/>
              </w:rPr>
            </w:pPr>
          </w:p>
        </w:tc>
        <w:tc>
          <w:tcPr>
            <w:tcW w:w="2366" w:type="dxa"/>
            <w:vMerge w:val="restart"/>
            <w:tcBorders>
              <w:top w:val="single" w:color="auto" w:sz="4" w:space="0"/>
            </w:tcBorders>
            <w:vAlign w:val="center"/>
          </w:tcPr>
          <w:p w14:paraId="4C30EAAE">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Style w:val="8"/>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含整理、打页码、著录、资料扫描（折叠、数据挂接、装订、入盒</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上架。</w:t>
            </w:r>
            <w:r>
              <w:rPr>
                <w:rFonts w:hint="eastAsia" w:ascii="宋体" w:hAnsi="宋体" w:eastAsia="宋体" w:cs="宋体"/>
                <w:b/>
                <w:bCs/>
                <w:color w:val="auto"/>
                <w:sz w:val="21"/>
                <w:szCs w:val="21"/>
                <w:highlight w:val="none"/>
                <w:lang w:val="en-US" w:eastAsia="zh-CN"/>
              </w:rPr>
              <w:t>另：档案里面说明书、标书、光盘等类型的档案无需进行扫描数字化</w:t>
            </w:r>
          </w:p>
        </w:tc>
      </w:tr>
      <w:tr w14:paraId="6480B0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7" w:hRule="atLeast"/>
          <w:jc w:val="center"/>
        </w:trPr>
        <w:tc>
          <w:tcPr>
            <w:tcW w:w="817" w:type="dxa"/>
            <w:vMerge w:val="continue"/>
            <w:vAlign w:val="center"/>
          </w:tcPr>
          <w:p w14:paraId="40E487D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highlight w:val="none"/>
              </w:rPr>
            </w:pPr>
          </w:p>
        </w:tc>
        <w:tc>
          <w:tcPr>
            <w:tcW w:w="736" w:type="dxa"/>
            <w:tcBorders>
              <w:top w:val="single" w:color="auto" w:sz="4" w:space="0"/>
              <w:bottom w:val="single" w:color="auto" w:sz="4" w:space="0"/>
            </w:tcBorders>
            <w:shd w:val="clear" w:color="auto" w:fill="auto"/>
            <w:vAlign w:val="center"/>
          </w:tcPr>
          <w:p w14:paraId="7742795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3</w:t>
            </w:r>
          </w:p>
        </w:tc>
        <w:tc>
          <w:tcPr>
            <w:tcW w:w="1995" w:type="dxa"/>
            <w:tcBorders>
              <w:top w:val="single" w:color="auto" w:sz="4" w:space="0"/>
              <w:bottom w:val="single" w:color="auto" w:sz="4" w:space="0"/>
            </w:tcBorders>
            <w:vAlign w:val="center"/>
          </w:tcPr>
          <w:p w14:paraId="23D13937">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val="en-US" w:eastAsia="zh-CN"/>
              </w:rPr>
              <w:t>整理并数字化</w:t>
            </w:r>
            <w:r>
              <w:rPr>
                <w:rFonts w:hint="eastAsia" w:ascii="宋体" w:hAnsi="宋体" w:eastAsia="宋体" w:cs="宋体"/>
                <w:color w:val="auto"/>
                <w:sz w:val="21"/>
                <w:szCs w:val="21"/>
                <w:highlight w:val="none"/>
              </w:rPr>
              <w:t>科研档案</w:t>
            </w:r>
          </w:p>
        </w:tc>
        <w:tc>
          <w:tcPr>
            <w:tcW w:w="2853" w:type="dxa"/>
            <w:tcBorders>
              <w:top w:val="single" w:color="auto" w:sz="4" w:space="0"/>
              <w:bottom w:val="single" w:color="auto" w:sz="4" w:space="0"/>
            </w:tcBorders>
            <w:vAlign w:val="center"/>
          </w:tcPr>
          <w:p w14:paraId="2EC99859">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以</w:t>
            </w:r>
            <w:r>
              <w:rPr>
                <w:rFonts w:hint="eastAsia" w:ascii="宋体" w:hAnsi="宋体" w:eastAsia="宋体" w:cs="宋体"/>
                <w:color w:val="auto"/>
                <w:sz w:val="21"/>
                <w:szCs w:val="21"/>
                <w:highlight w:val="none"/>
                <w:lang w:val="en-US" w:eastAsia="zh-CN"/>
              </w:rPr>
              <w:t>项目案卷</w:t>
            </w:r>
            <w:r>
              <w:rPr>
                <w:rFonts w:hint="eastAsia" w:ascii="宋体" w:hAnsi="宋体" w:eastAsia="宋体" w:cs="宋体"/>
                <w:color w:val="auto"/>
                <w:sz w:val="21"/>
                <w:szCs w:val="21"/>
                <w:highlight w:val="none"/>
              </w:rPr>
              <w:t>为计量单位，</w:t>
            </w:r>
            <w:r>
              <w:rPr>
                <w:rFonts w:hint="eastAsia" w:ascii="宋体" w:hAnsi="宋体" w:eastAsia="宋体" w:cs="宋体"/>
                <w:color w:val="auto"/>
                <w:sz w:val="21"/>
                <w:szCs w:val="21"/>
                <w:highlight w:val="none"/>
                <w:lang w:val="en-US" w:eastAsia="zh-CN"/>
              </w:rPr>
              <w:t>每项目案卷约2件散件。</w:t>
            </w:r>
            <w:r>
              <w:rPr>
                <w:rFonts w:hint="eastAsia" w:ascii="宋体" w:hAnsi="宋体" w:eastAsia="宋体" w:cs="宋体"/>
                <w:color w:val="auto"/>
                <w:sz w:val="21"/>
                <w:szCs w:val="21"/>
                <w:highlight w:val="none"/>
              </w:rPr>
              <w:t>对</w:t>
            </w:r>
            <w:r>
              <w:rPr>
                <w:rFonts w:hint="eastAsia" w:ascii="宋体" w:hAnsi="宋体" w:eastAsia="宋体" w:cs="宋体"/>
                <w:color w:val="auto"/>
                <w:sz w:val="21"/>
                <w:szCs w:val="21"/>
                <w:highlight w:val="none"/>
                <w:lang w:val="en-US" w:eastAsia="zh-CN"/>
              </w:rPr>
              <w:t>未</w:t>
            </w:r>
            <w:r>
              <w:rPr>
                <w:rFonts w:hint="eastAsia" w:ascii="宋体" w:hAnsi="宋体" w:eastAsia="宋体" w:cs="宋体"/>
                <w:color w:val="auto"/>
                <w:sz w:val="21"/>
                <w:szCs w:val="21"/>
                <w:highlight w:val="none"/>
              </w:rPr>
              <w:t>整理</w:t>
            </w:r>
            <w:r>
              <w:rPr>
                <w:rFonts w:hint="eastAsia" w:ascii="宋体" w:hAnsi="宋体" w:eastAsia="宋体" w:cs="宋体"/>
                <w:color w:val="auto"/>
                <w:sz w:val="21"/>
                <w:szCs w:val="21"/>
                <w:highlight w:val="none"/>
                <w:lang w:val="en-US" w:eastAsia="zh-CN"/>
              </w:rPr>
              <w:t>科研</w:t>
            </w:r>
            <w:r>
              <w:rPr>
                <w:rFonts w:hint="eastAsia" w:ascii="宋体" w:hAnsi="宋体" w:eastAsia="宋体" w:cs="宋体"/>
                <w:color w:val="auto"/>
                <w:sz w:val="21"/>
                <w:szCs w:val="21"/>
                <w:highlight w:val="none"/>
              </w:rPr>
              <w:t>档案进行</w:t>
            </w:r>
            <w:r>
              <w:rPr>
                <w:rFonts w:hint="eastAsia" w:ascii="宋体" w:hAnsi="宋体" w:eastAsia="宋体" w:cs="宋体"/>
                <w:color w:val="auto"/>
                <w:sz w:val="21"/>
                <w:szCs w:val="21"/>
                <w:highlight w:val="none"/>
                <w:lang w:val="en-US" w:eastAsia="zh-CN"/>
              </w:rPr>
              <w:t>整理、著录、</w:t>
            </w:r>
            <w:r>
              <w:rPr>
                <w:rFonts w:hint="eastAsia" w:ascii="宋体" w:hAnsi="宋体" w:eastAsia="宋体" w:cs="宋体"/>
                <w:color w:val="auto"/>
                <w:sz w:val="21"/>
                <w:szCs w:val="21"/>
                <w:highlight w:val="none"/>
              </w:rPr>
              <w:t>扫描</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数据挂接、归档上架</w:t>
            </w:r>
          </w:p>
        </w:tc>
        <w:tc>
          <w:tcPr>
            <w:tcW w:w="1428" w:type="dxa"/>
            <w:tcBorders>
              <w:top w:val="single" w:color="auto" w:sz="4" w:space="0"/>
              <w:bottom w:val="single" w:color="auto" w:sz="4" w:space="0"/>
            </w:tcBorders>
            <w:vAlign w:val="center"/>
          </w:tcPr>
          <w:p w14:paraId="535F72E6">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约200套项目案卷，每卷约50页</w:t>
            </w:r>
          </w:p>
        </w:tc>
        <w:tc>
          <w:tcPr>
            <w:tcW w:w="2366" w:type="dxa"/>
            <w:vMerge w:val="continue"/>
            <w:tcBorders>
              <w:bottom w:val="single" w:color="auto" w:sz="4" w:space="0"/>
            </w:tcBorders>
            <w:vAlign w:val="center"/>
          </w:tcPr>
          <w:p w14:paraId="755BFEFC">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Style w:val="8"/>
                <w:rFonts w:hint="eastAsia" w:ascii="宋体" w:hAnsi="宋体" w:eastAsia="宋体" w:cs="宋体"/>
                <w:color w:val="auto"/>
                <w:sz w:val="21"/>
                <w:szCs w:val="21"/>
                <w:highlight w:val="none"/>
              </w:rPr>
            </w:pPr>
          </w:p>
        </w:tc>
      </w:tr>
      <w:tr w14:paraId="57246A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2" w:hRule="atLeast"/>
          <w:jc w:val="center"/>
        </w:trPr>
        <w:tc>
          <w:tcPr>
            <w:tcW w:w="817" w:type="dxa"/>
            <w:vMerge w:val="continue"/>
            <w:vAlign w:val="center"/>
          </w:tcPr>
          <w:p w14:paraId="6E42F81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highlight w:val="none"/>
              </w:rPr>
            </w:pPr>
          </w:p>
        </w:tc>
        <w:tc>
          <w:tcPr>
            <w:tcW w:w="736" w:type="dxa"/>
            <w:tcBorders>
              <w:top w:val="single" w:color="auto" w:sz="4" w:space="0"/>
              <w:bottom w:val="single" w:color="auto" w:sz="4" w:space="0"/>
            </w:tcBorders>
            <w:shd w:val="clear" w:color="auto" w:fill="auto"/>
            <w:vAlign w:val="center"/>
          </w:tcPr>
          <w:p w14:paraId="0887548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4</w:t>
            </w:r>
          </w:p>
        </w:tc>
        <w:tc>
          <w:tcPr>
            <w:tcW w:w="1995" w:type="dxa"/>
            <w:tcBorders>
              <w:top w:val="single" w:color="auto" w:sz="4" w:space="0"/>
              <w:bottom w:val="single" w:color="auto" w:sz="4" w:space="0"/>
            </w:tcBorders>
            <w:vAlign w:val="center"/>
          </w:tcPr>
          <w:p w14:paraId="6E60F9C1">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val="en-US" w:eastAsia="zh-CN"/>
              </w:rPr>
              <w:t>整理并数字化</w:t>
            </w:r>
            <w:r>
              <w:rPr>
                <w:rFonts w:hint="eastAsia" w:ascii="宋体" w:hAnsi="宋体" w:eastAsia="宋体" w:cs="宋体"/>
                <w:color w:val="auto"/>
                <w:sz w:val="21"/>
                <w:szCs w:val="21"/>
                <w:highlight w:val="none"/>
              </w:rPr>
              <w:t>药剂档案</w:t>
            </w:r>
          </w:p>
        </w:tc>
        <w:tc>
          <w:tcPr>
            <w:tcW w:w="2853" w:type="dxa"/>
            <w:tcBorders>
              <w:top w:val="single" w:color="auto" w:sz="4" w:space="0"/>
              <w:bottom w:val="single" w:color="auto" w:sz="4" w:space="0"/>
            </w:tcBorders>
            <w:vAlign w:val="center"/>
          </w:tcPr>
          <w:p w14:paraId="568CA082">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以页为计量单位</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对</w:t>
            </w:r>
            <w:r>
              <w:rPr>
                <w:rFonts w:hint="eastAsia" w:ascii="宋体" w:hAnsi="宋体" w:eastAsia="宋体" w:cs="宋体"/>
                <w:color w:val="auto"/>
                <w:sz w:val="21"/>
                <w:szCs w:val="21"/>
                <w:highlight w:val="none"/>
                <w:lang w:val="en-US" w:eastAsia="zh-CN"/>
              </w:rPr>
              <w:t>未</w:t>
            </w:r>
            <w:r>
              <w:rPr>
                <w:rFonts w:hint="eastAsia" w:ascii="宋体" w:hAnsi="宋体" w:eastAsia="宋体" w:cs="宋体"/>
                <w:color w:val="auto"/>
                <w:sz w:val="21"/>
                <w:szCs w:val="21"/>
                <w:highlight w:val="none"/>
              </w:rPr>
              <w:t>整理</w:t>
            </w:r>
            <w:r>
              <w:rPr>
                <w:rFonts w:hint="eastAsia" w:ascii="宋体" w:hAnsi="宋体" w:eastAsia="宋体" w:cs="宋体"/>
                <w:color w:val="auto"/>
                <w:sz w:val="21"/>
                <w:szCs w:val="21"/>
                <w:highlight w:val="none"/>
                <w:lang w:val="en-US" w:eastAsia="zh-CN"/>
              </w:rPr>
              <w:t>药剂</w:t>
            </w:r>
            <w:r>
              <w:rPr>
                <w:rFonts w:hint="eastAsia" w:ascii="宋体" w:hAnsi="宋体" w:eastAsia="宋体" w:cs="宋体"/>
                <w:color w:val="auto"/>
                <w:sz w:val="21"/>
                <w:szCs w:val="21"/>
                <w:highlight w:val="none"/>
              </w:rPr>
              <w:t>档案进行</w:t>
            </w:r>
            <w:r>
              <w:rPr>
                <w:rFonts w:hint="eastAsia" w:ascii="宋体" w:hAnsi="宋体" w:eastAsia="宋体" w:cs="宋体"/>
                <w:color w:val="auto"/>
                <w:sz w:val="21"/>
                <w:szCs w:val="21"/>
                <w:highlight w:val="none"/>
                <w:lang w:val="en-US" w:eastAsia="zh-CN"/>
              </w:rPr>
              <w:t>整理、著录、</w:t>
            </w:r>
            <w:r>
              <w:rPr>
                <w:rFonts w:hint="eastAsia" w:ascii="宋体" w:hAnsi="宋体" w:eastAsia="宋体" w:cs="宋体"/>
                <w:color w:val="auto"/>
                <w:sz w:val="21"/>
                <w:szCs w:val="21"/>
                <w:highlight w:val="none"/>
              </w:rPr>
              <w:t>扫描</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数据挂接、归档上架</w:t>
            </w:r>
          </w:p>
        </w:tc>
        <w:tc>
          <w:tcPr>
            <w:tcW w:w="1428" w:type="dxa"/>
            <w:tcBorders>
              <w:top w:val="single" w:color="auto" w:sz="4" w:space="0"/>
              <w:bottom w:val="single" w:color="auto" w:sz="4" w:space="0"/>
            </w:tcBorders>
            <w:vAlign w:val="center"/>
          </w:tcPr>
          <w:p w14:paraId="3A4934C3">
            <w:pPr>
              <w:rPr>
                <w:rFonts w:hint="eastAsia" w:ascii="宋体" w:hAnsi="宋体" w:eastAsia="宋体" w:cs="宋体"/>
                <w:sz w:val="21"/>
                <w:szCs w:val="21"/>
              </w:rPr>
            </w:pPr>
            <w:r>
              <w:rPr>
                <w:rFonts w:hint="eastAsia" w:ascii="宋体" w:hAnsi="宋体" w:eastAsia="宋体" w:cs="宋体"/>
                <w:color w:val="auto"/>
                <w:sz w:val="21"/>
                <w:szCs w:val="21"/>
                <w:highlight w:val="none"/>
                <w:lang w:val="en-US" w:eastAsia="zh-CN"/>
              </w:rPr>
              <w:t>约10000页</w:t>
            </w:r>
          </w:p>
          <w:p w14:paraId="4ABDFB56">
            <w:pPr>
              <w:keepNext w:val="0"/>
              <w:keepLines w:val="0"/>
              <w:pageBreakBefore w:val="0"/>
              <w:widowControl w:val="0"/>
              <w:tabs>
                <w:tab w:val="left" w:pos="672"/>
              </w:tabs>
              <w:kinsoku/>
              <w:wordWrap/>
              <w:overflowPunct/>
              <w:topLinePunct w:val="0"/>
              <w:autoSpaceDE/>
              <w:autoSpaceDN/>
              <w:bidi w:val="0"/>
              <w:jc w:val="center"/>
              <w:textAlignment w:val="auto"/>
              <w:rPr>
                <w:rFonts w:hint="eastAsia" w:ascii="宋体" w:hAnsi="宋体" w:eastAsia="宋体" w:cs="宋体"/>
                <w:color w:val="auto"/>
                <w:sz w:val="21"/>
                <w:szCs w:val="21"/>
                <w:highlight w:val="none"/>
                <w:lang w:val="en-US" w:eastAsia="zh-CN"/>
              </w:rPr>
            </w:pPr>
          </w:p>
        </w:tc>
        <w:tc>
          <w:tcPr>
            <w:tcW w:w="2366" w:type="dxa"/>
            <w:vMerge w:val="restart"/>
            <w:tcBorders>
              <w:top w:val="single" w:color="auto" w:sz="4" w:space="0"/>
            </w:tcBorders>
            <w:vAlign w:val="center"/>
          </w:tcPr>
          <w:p w14:paraId="50F79499">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Style w:val="8"/>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含整理、打页码、著录、资料扫描（折叠、数据挂接、装订、入盒</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上架</w:t>
            </w:r>
          </w:p>
        </w:tc>
      </w:tr>
      <w:tr w14:paraId="576BBD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1" w:hRule="atLeast"/>
          <w:jc w:val="center"/>
        </w:trPr>
        <w:tc>
          <w:tcPr>
            <w:tcW w:w="817" w:type="dxa"/>
            <w:vMerge w:val="continue"/>
            <w:vAlign w:val="center"/>
          </w:tcPr>
          <w:p w14:paraId="04917EB6">
            <w:pPr>
              <w:keepNext w:val="0"/>
              <w:keepLines w:val="0"/>
              <w:pageBreakBefore w:val="0"/>
              <w:widowControl w:val="0"/>
              <w:kinsoku/>
              <w:wordWrap/>
              <w:overflowPunct/>
              <w:topLinePunct w:val="0"/>
              <w:autoSpaceDE/>
              <w:autoSpaceDN/>
              <w:bidi w:val="0"/>
              <w:adjustRightInd w:val="0"/>
              <w:snapToGrid w:val="0"/>
              <w:spacing w:line="240" w:lineRule="auto"/>
              <w:ind w:firstLine="210" w:firstLineChars="100"/>
              <w:jc w:val="both"/>
              <w:textAlignment w:val="auto"/>
              <w:rPr>
                <w:rFonts w:hint="eastAsia" w:ascii="宋体" w:hAnsi="宋体" w:eastAsia="宋体" w:cs="宋体"/>
                <w:color w:val="auto"/>
                <w:sz w:val="21"/>
                <w:szCs w:val="21"/>
                <w:highlight w:val="none"/>
              </w:rPr>
            </w:pPr>
          </w:p>
        </w:tc>
        <w:tc>
          <w:tcPr>
            <w:tcW w:w="736" w:type="dxa"/>
            <w:tcBorders>
              <w:top w:val="single" w:color="auto" w:sz="4" w:space="0"/>
              <w:bottom w:val="single" w:color="auto" w:sz="4" w:space="0"/>
            </w:tcBorders>
            <w:shd w:val="clear" w:color="auto" w:fill="auto"/>
            <w:vAlign w:val="center"/>
          </w:tcPr>
          <w:p w14:paraId="45C3603E">
            <w:pPr>
              <w:keepNext w:val="0"/>
              <w:keepLines w:val="0"/>
              <w:pageBreakBefore w:val="0"/>
              <w:widowControl w:val="0"/>
              <w:kinsoku/>
              <w:wordWrap/>
              <w:overflowPunct/>
              <w:topLinePunct w:val="0"/>
              <w:autoSpaceDE/>
              <w:autoSpaceDN/>
              <w:bidi w:val="0"/>
              <w:adjustRightInd w:val="0"/>
              <w:snapToGrid w:val="0"/>
              <w:spacing w:line="240" w:lineRule="auto"/>
              <w:ind w:firstLine="210" w:firstLineChars="10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5</w:t>
            </w:r>
          </w:p>
        </w:tc>
        <w:tc>
          <w:tcPr>
            <w:tcW w:w="1995" w:type="dxa"/>
            <w:tcBorders>
              <w:top w:val="single" w:color="auto" w:sz="4" w:space="0"/>
              <w:bottom w:val="single" w:color="auto" w:sz="4" w:space="0"/>
            </w:tcBorders>
            <w:vAlign w:val="center"/>
          </w:tcPr>
          <w:p w14:paraId="30DDDB7B">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val="en-US" w:eastAsia="zh-CN"/>
              </w:rPr>
              <w:t>整理并数字化</w:t>
            </w:r>
            <w:r>
              <w:rPr>
                <w:rFonts w:hint="eastAsia" w:ascii="宋体" w:hAnsi="宋体" w:eastAsia="宋体" w:cs="宋体"/>
                <w:color w:val="auto"/>
                <w:sz w:val="21"/>
                <w:szCs w:val="21"/>
                <w:highlight w:val="none"/>
                <w:lang w:val="en-US" w:eastAsia="zh-CN"/>
              </w:rPr>
              <w:t>2023年之后的</w:t>
            </w:r>
            <w:r>
              <w:rPr>
                <w:rFonts w:hint="eastAsia" w:ascii="宋体" w:hAnsi="宋体" w:eastAsia="宋体" w:cs="宋体"/>
                <w:color w:val="auto"/>
                <w:sz w:val="21"/>
                <w:szCs w:val="21"/>
                <w:highlight w:val="none"/>
              </w:rPr>
              <w:t>采购档案</w:t>
            </w:r>
          </w:p>
        </w:tc>
        <w:tc>
          <w:tcPr>
            <w:tcW w:w="2853" w:type="dxa"/>
            <w:tcBorders>
              <w:top w:val="single" w:color="auto" w:sz="4" w:space="0"/>
              <w:bottom w:val="single" w:color="auto" w:sz="4" w:space="0"/>
            </w:tcBorders>
            <w:vAlign w:val="center"/>
          </w:tcPr>
          <w:p w14:paraId="4EE8CAB6">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以页为计量单位</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对</w:t>
            </w:r>
            <w:r>
              <w:rPr>
                <w:rFonts w:hint="eastAsia" w:ascii="宋体" w:hAnsi="宋体" w:eastAsia="宋体" w:cs="宋体"/>
                <w:color w:val="auto"/>
                <w:sz w:val="21"/>
                <w:szCs w:val="21"/>
                <w:highlight w:val="none"/>
                <w:lang w:val="en-US" w:eastAsia="zh-CN"/>
              </w:rPr>
              <w:t>未</w:t>
            </w:r>
            <w:r>
              <w:rPr>
                <w:rFonts w:hint="eastAsia" w:ascii="宋体" w:hAnsi="宋体" w:eastAsia="宋体" w:cs="宋体"/>
                <w:color w:val="auto"/>
                <w:sz w:val="21"/>
                <w:szCs w:val="21"/>
                <w:highlight w:val="none"/>
              </w:rPr>
              <w:t>整理</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档案进行</w:t>
            </w:r>
            <w:r>
              <w:rPr>
                <w:rFonts w:hint="eastAsia" w:ascii="宋体" w:hAnsi="宋体" w:eastAsia="宋体" w:cs="宋体"/>
                <w:color w:val="auto"/>
                <w:sz w:val="21"/>
                <w:szCs w:val="21"/>
                <w:highlight w:val="none"/>
                <w:lang w:val="en-US" w:eastAsia="zh-CN"/>
              </w:rPr>
              <w:t>整理、著录、</w:t>
            </w:r>
            <w:r>
              <w:rPr>
                <w:rFonts w:hint="eastAsia" w:ascii="宋体" w:hAnsi="宋体" w:eastAsia="宋体" w:cs="宋体"/>
                <w:color w:val="auto"/>
                <w:sz w:val="21"/>
                <w:szCs w:val="21"/>
                <w:highlight w:val="none"/>
              </w:rPr>
              <w:t>扫描</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数据挂接、归档上架</w:t>
            </w:r>
          </w:p>
        </w:tc>
        <w:tc>
          <w:tcPr>
            <w:tcW w:w="1428" w:type="dxa"/>
            <w:tcBorders>
              <w:top w:val="single" w:color="auto" w:sz="4" w:space="0"/>
              <w:bottom w:val="single" w:color="auto" w:sz="4" w:space="0"/>
            </w:tcBorders>
            <w:vAlign w:val="center"/>
          </w:tcPr>
          <w:p w14:paraId="5443A13C">
            <w:pPr>
              <w:rPr>
                <w:rFonts w:hint="eastAsia" w:ascii="宋体" w:hAnsi="宋体" w:eastAsia="宋体" w:cs="宋体"/>
                <w:sz w:val="21"/>
                <w:szCs w:val="21"/>
                <w:lang w:eastAsia="zh-CN"/>
              </w:rPr>
            </w:pPr>
            <w:r>
              <w:rPr>
                <w:rFonts w:hint="eastAsia" w:ascii="宋体" w:hAnsi="宋体" w:eastAsia="宋体" w:cs="宋体"/>
                <w:color w:val="auto"/>
                <w:sz w:val="21"/>
                <w:szCs w:val="21"/>
                <w:highlight w:val="none"/>
                <w:lang w:val="en-US" w:eastAsia="zh-CN"/>
              </w:rPr>
              <w:t>约10000</w:t>
            </w:r>
            <w:r>
              <w:rPr>
                <w:rFonts w:hint="eastAsia" w:ascii="宋体" w:hAnsi="宋体" w:eastAsia="宋体" w:cs="宋体"/>
                <w:color w:val="auto"/>
                <w:sz w:val="21"/>
                <w:szCs w:val="21"/>
                <w:highlight w:val="none"/>
              </w:rPr>
              <w:t>页</w:t>
            </w:r>
          </w:p>
          <w:p w14:paraId="05019063">
            <w:pPr>
              <w:keepNext w:val="0"/>
              <w:keepLines w:val="0"/>
              <w:pageBreakBefore w:val="0"/>
              <w:widowControl w:val="0"/>
              <w:tabs>
                <w:tab w:val="left" w:pos="672"/>
              </w:tabs>
              <w:kinsoku/>
              <w:wordWrap/>
              <w:overflowPunct/>
              <w:topLinePunct w:val="0"/>
              <w:autoSpaceDE/>
              <w:autoSpaceDN/>
              <w:bidi w:val="0"/>
              <w:jc w:val="center"/>
              <w:textAlignment w:val="auto"/>
              <w:rPr>
                <w:rFonts w:hint="eastAsia" w:ascii="宋体" w:hAnsi="宋体" w:eastAsia="宋体" w:cs="宋体"/>
                <w:color w:val="auto"/>
                <w:sz w:val="21"/>
                <w:szCs w:val="21"/>
                <w:highlight w:val="none"/>
              </w:rPr>
            </w:pPr>
          </w:p>
        </w:tc>
        <w:tc>
          <w:tcPr>
            <w:tcW w:w="2366" w:type="dxa"/>
            <w:vMerge w:val="continue"/>
            <w:vAlign w:val="center"/>
          </w:tcPr>
          <w:p w14:paraId="62E97AF8">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Style w:val="8"/>
                <w:rFonts w:hint="eastAsia" w:ascii="宋体" w:hAnsi="宋体" w:eastAsia="宋体" w:cs="宋体"/>
                <w:color w:val="auto"/>
                <w:sz w:val="21"/>
                <w:szCs w:val="21"/>
                <w:highlight w:val="none"/>
              </w:rPr>
            </w:pPr>
          </w:p>
        </w:tc>
      </w:tr>
      <w:tr w14:paraId="2FF553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8" w:hRule="atLeast"/>
          <w:jc w:val="center"/>
        </w:trPr>
        <w:tc>
          <w:tcPr>
            <w:tcW w:w="817" w:type="dxa"/>
            <w:vMerge w:val="continue"/>
            <w:vAlign w:val="center"/>
          </w:tcPr>
          <w:p w14:paraId="21D3DA9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highlight w:val="none"/>
                <w:lang w:val="en-US" w:eastAsia="zh-CN"/>
              </w:rPr>
            </w:pPr>
          </w:p>
        </w:tc>
        <w:tc>
          <w:tcPr>
            <w:tcW w:w="736" w:type="dxa"/>
            <w:tcBorders>
              <w:top w:val="single" w:color="auto" w:sz="4" w:space="0"/>
              <w:bottom w:val="single" w:color="auto" w:sz="4" w:space="0"/>
            </w:tcBorders>
            <w:shd w:val="clear" w:color="auto" w:fill="auto"/>
            <w:vAlign w:val="center"/>
          </w:tcPr>
          <w:p w14:paraId="593637A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6</w:t>
            </w:r>
          </w:p>
        </w:tc>
        <w:tc>
          <w:tcPr>
            <w:tcW w:w="1995" w:type="dxa"/>
            <w:tcBorders>
              <w:top w:val="single" w:color="auto" w:sz="4" w:space="0"/>
              <w:bottom w:val="single" w:color="auto" w:sz="4" w:space="0"/>
            </w:tcBorders>
            <w:vAlign w:val="center"/>
          </w:tcPr>
          <w:p w14:paraId="258C0C79">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整理并数字化</w:t>
            </w:r>
            <w:r>
              <w:rPr>
                <w:rFonts w:hint="eastAsia" w:ascii="宋体" w:hAnsi="宋体" w:eastAsia="宋体" w:cs="宋体"/>
                <w:color w:val="auto"/>
                <w:sz w:val="21"/>
                <w:szCs w:val="21"/>
                <w:highlight w:val="none"/>
                <w:lang w:val="en-US" w:eastAsia="zh-CN"/>
              </w:rPr>
              <w:t>2025年之后产生的所有文书档案</w:t>
            </w:r>
          </w:p>
        </w:tc>
        <w:tc>
          <w:tcPr>
            <w:tcW w:w="2853" w:type="dxa"/>
            <w:tcBorders>
              <w:top w:val="single" w:color="auto" w:sz="4" w:space="0"/>
              <w:bottom w:val="single" w:color="auto" w:sz="4" w:space="0"/>
            </w:tcBorders>
            <w:vAlign w:val="center"/>
          </w:tcPr>
          <w:p w14:paraId="38E1F792">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以页为计量单位</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对</w:t>
            </w:r>
            <w:r>
              <w:rPr>
                <w:rFonts w:hint="eastAsia" w:ascii="宋体" w:hAnsi="宋体" w:eastAsia="宋体" w:cs="宋体"/>
                <w:color w:val="auto"/>
                <w:sz w:val="21"/>
                <w:szCs w:val="21"/>
                <w:highlight w:val="none"/>
                <w:lang w:val="en-US" w:eastAsia="zh-CN"/>
              </w:rPr>
              <w:t>未</w:t>
            </w:r>
            <w:r>
              <w:rPr>
                <w:rFonts w:hint="eastAsia" w:ascii="宋体" w:hAnsi="宋体" w:eastAsia="宋体" w:cs="宋体"/>
                <w:color w:val="auto"/>
                <w:sz w:val="21"/>
                <w:szCs w:val="21"/>
                <w:highlight w:val="none"/>
              </w:rPr>
              <w:t>整理</w:t>
            </w:r>
            <w:r>
              <w:rPr>
                <w:rFonts w:hint="eastAsia" w:ascii="宋体" w:hAnsi="宋体" w:eastAsia="宋体" w:cs="宋体"/>
                <w:color w:val="auto"/>
                <w:sz w:val="21"/>
                <w:szCs w:val="21"/>
                <w:highlight w:val="none"/>
                <w:lang w:val="en-US" w:eastAsia="zh-CN"/>
              </w:rPr>
              <w:t>文书</w:t>
            </w:r>
            <w:r>
              <w:rPr>
                <w:rFonts w:hint="eastAsia" w:ascii="宋体" w:hAnsi="宋体" w:eastAsia="宋体" w:cs="宋体"/>
                <w:color w:val="auto"/>
                <w:sz w:val="21"/>
                <w:szCs w:val="21"/>
                <w:highlight w:val="none"/>
              </w:rPr>
              <w:t>档案进行</w:t>
            </w:r>
            <w:r>
              <w:rPr>
                <w:rFonts w:hint="eastAsia" w:ascii="宋体" w:hAnsi="宋体" w:eastAsia="宋体" w:cs="宋体"/>
                <w:color w:val="auto"/>
                <w:sz w:val="21"/>
                <w:szCs w:val="21"/>
                <w:highlight w:val="none"/>
                <w:lang w:val="en-US" w:eastAsia="zh-CN"/>
              </w:rPr>
              <w:t>整理、著录、</w:t>
            </w:r>
            <w:r>
              <w:rPr>
                <w:rFonts w:hint="eastAsia" w:ascii="宋体" w:hAnsi="宋体" w:eastAsia="宋体" w:cs="宋体"/>
                <w:color w:val="auto"/>
                <w:sz w:val="21"/>
                <w:szCs w:val="21"/>
                <w:highlight w:val="none"/>
              </w:rPr>
              <w:t>扫描</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数据挂接、归档上架</w:t>
            </w:r>
          </w:p>
        </w:tc>
        <w:tc>
          <w:tcPr>
            <w:tcW w:w="1428" w:type="dxa"/>
            <w:tcBorders>
              <w:top w:val="single" w:color="auto" w:sz="4" w:space="0"/>
              <w:bottom w:val="single" w:color="auto" w:sz="4" w:space="0"/>
            </w:tcBorders>
            <w:vAlign w:val="center"/>
          </w:tcPr>
          <w:p w14:paraId="281E78CF">
            <w:pPr>
              <w:rPr>
                <w:rFonts w:hint="eastAsia" w:ascii="宋体" w:hAnsi="宋体" w:eastAsia="宋体" w:cs="宋体"/>
                <w:sz w:val="21"/>
                <w:szCs w:val="21"/>
                <w:lang w:eastAsia="zh-CN"/>
              </w:rPr>
            </w:pPr>
            <w:r>
              <w:rPr>
                <w:rFonts w:hint="eastAsia" w:ascii="宋体" w:hAnsi="宋体" w:eastAsia="宋体" w:cs="宋体"/>
                <w:color w:val="auto"/>
                <w:sz w:val="21"/>
                <w:szCs w:val="21"/>
                <w:highlight w:val="none"/>
                <w:lang w:val="en-US" w:eastAsia="zh-CN"/>
              </w:rPr>
              <w:t>约20000</w:t>
            </w:r>
            <w:r>
              <w:rPr>
                <w:rFonts w:hint="eastAsia" w:ascii="宋体" w:hAnsi="宋体" w:eastAsia="宋体" w:cs="宋体"/>
                <w:color w:val="auto"/>
                <w:sz w:val="21"/>
                <w:szCs w:val="21"/>
                <w:highlight w:val="none"/>
              </w:rPr>
              <w:t>页</w:t>
            </w:r>
          </w:p>
          <w:p w14:paraId="7CB0CBDD">
            <w:pPr>
              <w:keepNext w:val="0"/>
              <w:keepLines w:val="0"/>
              <w:pageBreakBefore w:val="0"/>
              <w:widowControl w:val="0"/>
              <w:tabs>
                <w:tab w:val="left" w:pos="672"/>
              </w:tabs>
              <w:kinsoku/>
              <w:wordWrap/>
              <w:overflowPunct/>
              <w:topLinePunct w:val="0"/>
              <w:autoSpaceDE/>
              <w:autoSpaceDN/>
              <w:bidi w:val="0"/>
              <w:jc w:val="center"/>
              <w:textAlignment w:val="auto"/>
              <w:rPr>
                <w:rFonts w:hint="eastAsia" w:ascii="宋体" w:hAnsi="宋体" w:eastAsia="宋体" w:cs="宋体"/>
                <w:color w:val="auto"/>
                <w:sz w:val="21"/>
                <w:szCs w:val="21"/>
                <w:highlight w:val="none"/>
              </w:rPr>
            </w:pPr>
          </w:p>
        </w:tc>
        <w:tc>
          <w:tcPr>
            <w:tcW w:w="2366" w:type="dxa"/>
            <w:vMerge w:val="continue"/>
            <w:vAlign w:val="center"/>
          </w:tcPr>
          <w:p w14:paraId="3C70EED3">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Style w:val="8"/>
                <w:rFonts w:hint="eastAsia" w:ascii="宋体" w:hAnsi="宋体" w:eastAsia="宋体" w:cs="宋体"/>
                <w:color w:val="auto"/>
                <w:sz w:val="21"/>
                <w:szCs w:val="21"/>
                <w:highlight w:val="none"/>
              </w:rPr>
            </w:pPr>
          </w:p>
        </w:tc>
      </w:tr>
      <w:tr w14:paraId="19B782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24" w:hRule="atLeast"/>
          <w:jc w:val="center"/>
        </w:trPr>
        <w:tc>
          <w:tcPr>
            <w:tcW w:w="817" w:type="dxa"/>
            <w:vMerge w:val="continue"/>
            <w:tcBorders>
              <w:bottom w:val="single" w:color="auto" w:sz="4" w:space="0"/>
            </w:tcBorders>
            <w:vAlign w:val="center"/>
          </w:tcPr>
          <w:p w14:paraId="62CF791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highlight w:val="none"/>
                <w:lang w:val="en-US" w:eastAsia="zh-CN"/>
              </w:rPr>
            </w:pPr>
          </w:p>
        </w:tc>
        <w:tc>
          <w:tcPr>
            <w:tcW w:w="736" w:type="dxa"/>
            <w:tcBorders>
              <w:top w:val="single" w:color="auto" w:sz="4" w:space="0"/>
              <w:bottom w:val="single" w:color="auto" w:sz="4" w:space="0"/>
            </w:tcBorders>
            <w:shd w:val="clear" w:color="auto" w:fill="auto"/>
            <w:vAlign w:val="center"/>
          </w:tcPr>
          <w:p w14:paraId="24CF653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7</w:t>
            </w:r>
          </w:p>
        </w:tc>
        <w:tc>
          <w:tcPr>
            <w:tcW w:w="1995" w:type="dxa"/>
            <w:tcBorders>
              <w:top w:val="single" w:color="auto" w:sz="4" w:space="0"/>
              <w:bottom w:val="single" w:color="auto" w:sz="4" w:space="0"/>
            </w:tcBorders>
            <w:vAlign w:val="center"/>
          </w:tcPr>
          <w:p w14:paraId="670CE3CD">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整理并数字化</w:t>
            </w:r>
            <w:r>
              <w:rPr>
                <w:rFonts w:hint="eastAsia" w:ascii="宋体" w:hAnsi="宋体" w:eastAsia="宋体" w:cs="宋体"/>
                <w:color w:val="auto"/>
                <w:sz w:val="21"/>
                <w:szCs w:val="21"/>
                <w:highlight w:val="none"/>
              </w:rPr>
              <w:t>基建档案</w:t>
            </w:r>
          </w:p>
        </w:tc>
        <w:tc>
          <w:tcPr>
            <w:tcW w:w="2853" w:type="dxa"/>
            <w:tcBorders>
              <w:top w:val="single" w:color="auto" w:sz="4" w:space="0"/>
              <w:bottom w:val="single" w:color="auto" w:sz="4" w:space="0"/>
            </w:tcBorders>
            <w:vAlign w:val="center"/>
          </w:tcPr>
          <w:p w14:paraId="6190717D">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w:t>
            </w:r>
            <w:r>
              <w:rPr>
                <w:rFonts w:hint="eastAsia" w:ascii="宋体" w:hAnsi="宋体" w:eastAsia="宋体" w:cs="宋体"/>
                <w:color w:val="auto"/>
                <w:sz w:val="21"/>
                <w:szCs w:val="21"/>
                <w:highlight w:val="none"/>
                <w:lang w:val="en-US" w:eastAsia="zh-CN"/>
              </w:rPr>
              <w:t>项目案卷</w:t>
            </w:r>
            <w:r>
              <w:rPr>
                <w:rFonts w:hint="eastAsia" w:ascii="宋体" w:hAnsi="宋体" w:eastAsia="宋体" w:cs="宋体"/>
                <w:color w:val="auto"/>
                <w:sz w:val="21"/>
                <w:szCs w:val="21"/>
                <w:highlight w:val="none"/>
              </w:rPr>
              <w:t>为计量单位，对</w:t>
            </w:r>
            <w:r>
              <w:rPr>
                <w:rFonts w:hint="eastAsia" w:ascii="宋体" w:hAnsi="宋体" w:eastAsia="宋体" w:cs="宋体"/>
                <w:color w:val="auto"/>
                <w:sz w:val="21"/>
                <w:szCs w:val="21"/>
                <w:highlight w:val="none"/>
                <w:lang w:val="en-US" w:eastAsia="zh-CN"/>
              </w:rPr>
              <w:t>未</w:t>
            </w:r>
            <w:r>
              <w:rPr>
                <w:rFonts w:hint="eastAsia" w:ascii="宋体" w:hAnsi="宋体" w:eastAsia="宋体" w:cs="宋体"/>
                <w:color w:val="auto"/>
                <w:sz w:val="21"/>
                <w:szCs w:val="21"/>
                <w:highlight w:val="none"/>
              </w:rPr>
              <w:t>整理</w:t>
            </w:r>
            <w:r>
              <w:rPr>
                <w:rFonts w:hint="eastAsia" w:ascii="宋体" w:hAnsi="宋体" w:eastAsia="宋体" w:cs="宋体"/>
                <w:color w:val="auto"/>
                <w:sz w:val="21"/>
                <w:szCs w:val="21"/>
                <w:highlight w:val="none"/>
                <w:lang w:val="en-US" w:eastAsia="zh-CN"/>
              </w:rPr>
              <w:t>基建</w:t>
            </w:r>
            <w:r>
              <w:rPr>
                <w:rFonts w:hint="eastAsia" w:ascii="宋体" w:hAnsi="宋体" w:eastAsia="宋体" w:cs="宋体"/>
                <w:color w:val="auto"/>
                <w:sz w:val="21"/>
                <w:szCs w:val="21"/>
                <w:highlight w:val="none"/>
              </w:rPr>
              <w:t>档案进行</w:t>
            </w:r>
            <w:r>
              <w:rPr>
                <w:rFonts w:hint="eastAsia" w:ascii="宋体" w:hAnsi="宋体" w:eastAsia="宋体" w:cs="宋体"/>
                <w:color w:val="auto"/>
                <w:sz w:val="21"/>
                <w:szCs w:val="21"/>
                <w:highlight w:val="none"/>
                <w:lang w:val="en-US" w:eastAsia="zh-CN"/>
              </w:rPr>
              <w:t>整理、著录、</w:t>
            </w:r>
            <w:r>
              <w:rPr>
                <w:rFonts w:hint="eastAsia" w:ascii="宋体" w:hAnsi="宋体" w:eastAsia="宋体" w:cs="宋体"/>
                <w:color w:val="auto"/>
                <w:sz w:val="21"/>
                <w:szCs w:val="21"/>
                <w:highlight w:val="none"/>
              </w:rPr>
              <w:t>扫描</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数据挂接、归档上架</w:t>
            </w:r>
          </w:p>
        </w:tc>
        <w:tc>
          <w:tcPr>
            <w:tcW w:w="1428" w:type="dxa"/>
            <w:tcBorders>
              <w:top w:val="single" w:color="auto" w:sz="4" w:space="0"/>
              <w:bottom w:val="single" w:color="auto" w:sz="4" w:space="0"/>
            </w:tcBorders>
            <w:vAlign w:val="center"/>
          </w:tcPr>
          <w:p w14:paraId="30B3916D">
            <w:pPr>
              <w:rPr>
                <w:rFonts w:hint="eastAsia" w:ascii="宋体" w:hAnsi="宋体" w:eastAsia="宋体" w:cs="宋体"/>
                <w:sz w:val="21"/>
                <w:szCs w:val="21"/>
              </w:rPr>
            </w:pPr>
            <w:r>
              <w:rPr>
                <w:rFonts w:hint="eastAsia" w:ascii="宋体" w:hAnsi="宋体" w:eastAsia="宋体" w:cs="宋体"/>
                <w:color w:val="auto"/>
                <w:sz w:val="21"/>
                <w:szCs w:val="21"/>
                <w:highlight w:val="none"/>
                <w:lang w:val="en-US" w:eastAsia="zh-CN"/>
              </w:rPr>
              <w:t>约50套项目案卷，每卷约500页</w:t>
            </w:r>
          </w:p>
          <w:p w14:paraId="099D6727">
            <w:pPr>
              <w:keepNext w:val="0"/>
              <w:keepLines w:val="0"/>
              <w:pageBreakBefore w:val="0"/>
              <w:widowControl w:val="0"/>
              <w:tabs>
                <w:tab w:val="left" w:pos="672"/>
              </w:tabs>
              <w:kinsoku/>
              <w:wordWrap/>
              <w:overflowPunct/>
              <w:topLinePunct w:val="0"/>
              <w:autoSpaceDE/>
              <w:autoSpaceDN/>
              <w:bidi w:val="0"/>
              <w:jc w:val="center"/>
              <w:textAlignment w:val="auto"/>
              <w:rPr>
                <w:rFonts w:hint="eastAsia" w:ascii="宋体" w:hAnsi="宋体" w:eastAsia="宋体" w:cs="宋体"/>
                <w:color w:val="auto"/>
                <w:sz w:val="21"/>
                <w:szCs w:val="21"/>
                <w:highlight w:val="none"/>
                <w:lang w:val="en-US" w:eastAsia="zh-CN"/>
              </w:rPr>
            </w:pPr>
          </w:p>
        </w:tc>
        <w:tc>
          <w:tcPr>
            <w:tcW w:w="2366" w:type="dxa"/>
            <w:tcBorders>
              <w:top w:val="single" w:color="auto" w:sz="4" w:space="0"/>
              <w:bottom w:val="single" w:color="auto" w:sz="4" w:space="0"/>
            </w:tcBorders>
            <w:vAlign w:val="center"/>
          </w:tcPr>
          <w:p w14:paraId="5F340076">
            <w:pPr>
              <w:keepNext w:val="0"/>
              <w:keepLines w:val="0"/>
              <w:pageBreakBefore w:val="0"/>
              <w:widowControl w:val="0"/>
              <w:kinsoku/>
              <w:wordWrap/>
              <w:overflowPunct/>
              <w:topLinePunct w:val="0"/>
              <w:autoSpaceDE/>
              <w:autoSpaceDN/>
              <w:bidi w:val="0"/>
              <w:adjustRightInd w:val="0"/>
              <w:snapToGrid w:val="0"/>
              <w:spacing w:line="240" w:lineRule="auto"/>
              <w:textAlignment w:val="auto"/>
              <w:rPr>
                <w:rStyle w:val="8"/>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含整理、打页码、著录、资料扫描（图纸扫描另外计算费用）、图纸裁剪、折叠、数据挂接、装订、入盒。</w:t>
            </w:r>
            <w:r>
              <w:rPr>
                <w:rFonts w:hint="eastAsia" w:ascii="宋体" w:hAnsi="宋体" w:eastAsia="宋体" w:cs="宋体"/>
                <w:b/>
                <w:bCs/>
                <w:color w:val="auto"/>
                <w:sz w:val="21"/>
                <w:szCs w:val="21"/>
                <w:highlight w:val="none"/>
                <w:lang w:val="en-US" w:eastAsia="zh-CN"/>
              </w:rPr>
              <w:t>另：档案里面说明书、标书、光盘等类型的档案无需进行扫描数字化</w:t>
            </w:r>
          </w:p>
        </w:tc>
      </w:tr>
      <w:tr w14:paraId="3E62A8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2" w:hRule="atLeast"/>
          <w:jc w:val="center"/>
        </w:trPr>
        <w:tc>
          <w:tcPr>
            <w:tcW w:w="817" w:type="dxa"/>
            <w:vMerge w:val="continue"/>
            <w:tcBorders>
              <w:bottom w:val="single" w:color="auto" w:sz="4" w:space="0"/>
            </w:tcBorders>
            <w:vAlign w:val="center"/>
          </w:tcPr>
          <w:p w14:paraId="7023A17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highlight w:val="none"/>
                <w:lang w:val="en-US" w:eastAsia="zh-CN"/>
              </w:rPr>
            </w:pPr>
          </w:p>
        </w:tc>
        <w:tc>
          <w:tcPr>
            <w:tcW w:w="736" w:type="dxa"/>
            <w:tcBorders>
              <w:top w:val="single" w:color="auto" w:sz="4" w:space="0"/>
              <w:bottom w:val="single" w:color="auto" w:sz="4" w:space="0"/>
            </w:tcBorders>
            <w:shd w:val="clear" w:color="auto" w:fill="auto"/>
            <w:vAlign w:val="center"/>
          </w:tcPr>
          <w:p w14:paraId="4304361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8</w:t>
            </w:r>
          </w:p>
        </w:tc>
        <w:tc>
          <w:tcPr>
            <w:tcW w:w="1995" w:type="dxa"/>
            <w:tcBorders>
              <w:top w:val="single" w:color="auto" w:sz="4" w:space="0"/>
              <w:bottom w:val="single" w:color="auto" w:sz="4" w:space="0"/>
            </w:tcBorders>
            <w:shd w:val="clear" w:color="auto" w:fill="auto"/>
            <w:vAlign w:val="center"/>
          </w:tcPr>
          <w:p w14:paraId="4422D605">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bCs/>
                <w:color w:val="auto"/>
                <w:sz w:val="21"/>
                <w:szCs w:val="21"/>
                <w:highlight w:val="none"/>
                <w:lang w:val="en-US" w:eastAsia="zh-CN"/>
              </w:rPr>
              <w:t>整理并数字化</w:t>
            </w:r>
            <w:r>
              <w:rPr>
                <w:rFonts w:hint="eastAsia" w:ascii="宋体" w:hAnsi="宋体" w:eastAsia="宋体" w:cs="宋体"/>
                <w:color w:val="auto"/>
                <w:sz w:val="21"/>
                <w:szCs w:val="21"/>
                <w:highlight w:val="none"/>
              </w:rPr>
              <w:t>档案基建图纸</w:t>
            </w:r>
          </w:p>
        </w:tc>
        <w:tc>
          <w:tcPr>
            <w:tcW w:w="2853" w:type="dxa"/>
            <w:tcBorders>
              <w:top w:val="single" w:color="auto" w:sz="4" w:space="0"/>
              <w:bottom w:val="single" w:color="auto" w:sz="4" w:space="0"/>
            </w:tcBorders>
            <w:shd w:val="clear" w:color="auto" w:fill="auto"/>
            <w:vAlign w:val="center"/>
          </w:tcPr>
          <w:p w14:paraId="019A3ABC">
            <w:pPr>
              <w:keepNext w:val="0"/>
              <w:keepLines w:val="0"/>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A2</w:t>
            </w:r>
          </w:p>
        </w:tc>
        <w:tc>
          <w:tcPr>
            <w:tcW w:w="1428" w:type="dxa"/>
            <w:tcBorders>
              <w:top w:val="single" w:color="auto" w:sz="4" w:space="0"/>
              <w:bottom w:val="single" w:color="auto" w:sz="4" w:space="0"/>
            </w:tcBorders>
            <w:shd w:val="clear" w:color="auto" w:fill="auto"/>
            <w:vAlign w:val="center"/>
          </w:tcPr>
          <w:p w14:paraId="65D1EDA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约30</w:t>
            </w:r>
            <w:r>
              <w:rPr>
                <w:rFonts w:hint="eastAsia" w:ascii="宋体" w:hAnsi="宋体" w:eastAsia="宋体" w:cs="宋体"/>
                <w:color w:val="auto"/>
                <w:sz w:val="21"/>
                <w:szCs w:val="21"/>
                <w:highlight w:val="none"/>
              </w:rPr>
              <w:t>张</w:t>
            </w:r>
            <w:r>
              <w:rPr>
                <w:rFonts w:hint="eastAsia" w:ascii="宋体" w:hAnsi="宋体" w:eastAsia="宋体" w:cs="宋体"/>
                <w:color w:val="auto"/>
                <w:sz w:val="21"/>
                <w:szCs w:val="21"/>
                <w:highlight w:val="none"/>
                <w:lang w:val="en-US" w:eastAsia="zh-CN"/>
              </w:rPr>
              <w:t>A2</w:t>
            </w:r>
          </w:p>
        </w:tc>
        <w:tc>
          <w:tcPr>
            <w:tcW w:w="2366" w:type="dxa"/>
            <w:tcBorders>
              <w:top w:val="single" w:color="auto" w:sz="4" w:space="0"/>
              <w:bottom w:val="single" w:color="auto" w:sz="4" w:space="0"/>
            </w:tcBorders>
            <w:shd w:val="clear" w:color="auto" w:fill="auto"/>
            <w:vAlign w:val="center"/>
          </w:tcPr>
          <w:p w14:paraId="291974DA">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含图纸扫描、扫描件核对、扫描件编辑</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图纸裁剪</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折叠、数据挂接、装订、入盒</w:t>
            </w:r>
          </w:p>
        </w:tc>
      </w:tr>
      <w:tr w14:paraId="034E57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3" w:hRule="atLeast"/>
          <w:jc w:val="center"/>
        </w:trPr>
        <w:tc>
          <w:tcPr>
            <w:tcW w:w="817" w:type="dxa"/>
            <w:vMerge w:val="restart"/>
            <w:tcBorders>
              <w:top w:val="single" w:color="auto" w:sz="4" w:space="0"/>
            </w:tcBorders>
            <w:shd w:val="clear" w:color="auto" w:fill="auto"/>
            <w:vAlign w:val="center"/>
          </w:tcPr>
          <w:p w14:paraId="67079190">
            <w:pPr>
              <w:keepNext w:val="0"/>
              <w:keepLines w:val="0"/>
              <w:pageBreakBefore w:val="0"/>
              <w:widowControl w:val="0"/>
              <w:kinsoku/>
              <w:wordWrap/>
              <w:overflowPunct/>
              <w:topLinePunct w:val="0"/>
              <w:autoSpaceDE/>
              <w:autoSpaceDN/>
              <w:bidi w:val="0"/>
              <w:adjustRightInd w:val="0"/>
              <w:snapToGrid w:val="0"/>
              <w:spacing w:line="240" w:lineRule="auto"/>
              <w:ind w:left="113" w:right="113"/>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仅</w:t>
            </w:r>
          </w:p>
          <w:p w14:paraId="0AE11922">
            <w:pPr>
              <w:keepNext w:val="0"/>
              <w:keepLines w:val="0"/>
              <w:pageBreakBefore w:val="0"/>
              <w:widowControl w:val="0"/>
              <w:kinsoku/>
              <w:wordWrap/>
              <w:overflowPunct/>
              <w:topLinePunct w:val="0"/>
              <w:autoSpaceDE/>
              <w:autoSpaceDN/>
              <w:bidi w:val="0"/>
              <w:adjustRightInd w:val="0"/>
              <w:snapToGrid w:val="0"/>
              <w:spacing w:line="240" w:lineRule="auto"/>
              <w:ind w:left="113" w:right="113"/>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整</w:t>
            </w:r>
          </w:p>
          <w:p w14:paraId="3284C2BD">
            <w:pPr>
              <w:keepNext w:val="0"/>
              <w:keepLines w:val="0"/>
              <w:pageBreakBefore w:val="0"/>
              <w:widowControl w:val="0"/>
              <w:kinsoku/>
              <w:wordWrap/>
              <w:overflowPunct/>
              <w:topLinePunct w:val="0"/>
              <w:autoSpaceDE/>
              <w:autoSpaceDN/>
              <w:bidi w:val="0"/>
              <w:adjustRightInd w:val="0"/>
              <w:snapToGrid w:val="0"/>
              <w:spacing w:line="240" w:lineRule="auto"/>
              <w:ind w:left="113" w:right="113"/>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理</w:t>
            </w:r>
          </w:p>
        </w:tc>
        <w:tc>
          <w:tcPr>
            <w:tcW w:w="736" w:type="dxa"/>
            <w:tcBorders>
              <w:top w:val="single" w:color="auto" w:sz="4" w:space="0"/>
              <w:bottom w:val="single" w:color="auto" w:sz="4" w:space="0"/>
            </w:tcBorders>
            <w:shd w:val="clear" w:color="auto" w:fill="auto"/>
            <w:vAlign w:val="center"/>
          </w:tcPr>
          <w:p w14:paraId="0944FEE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9</w:t>
            </w:r>
          </w:p>
        </w:tc>
        <w:tc>
          <w:tcPr>
            <w:tcW w:w="1995" w:type="dxa"/>
            <w:tcBorders>
              <w:top w:val="single" w:color="auto" w:sz="4" w:space="0"/>
              <w:bottom w:val="single" w:color="auto" w:sz="4" w:space="0"/>
            </w:tcBorders>
            <w:shd w:val="clear" w:color="auto" w:fill="auto"/>
            <w:vAlign w:val="center"/>
          </w:tcPr>
          <w:p w14:paraId="1559BF5A">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lang w:val="en-US" w:eastAsia="zh-CN"/>
              </w:rPr>
              <w:t>整理新</w:t>
            </w:r>
            <w:r>
              <w:rPr>
                <w:rFonts w:hint="eastAsia" w:ascii="宋体" w:hAnsi="宋体" w:eastAsia="宋体" w:cs="宋体"/>
                <w:color w:val="auto"/>
                <w:sz w:val="21"/>
                <w:szCs w:val="21"/>
                <w:highlight w:val="none"/>
                <w:lang w:val="en-US" w:eastAsia="zh-CN"/>
              </w:rPr>
              <w:t>照片档案</w:t>
            </w:r>
          </w:p>
        </w:tc>
        <w:tc>
          <w:tcPr>
            <w:tcW w:w="2853" w:type="dxa"/>
            <w:tcBorders>
              <w:top w:val="single" w:color="auto" w:sz="4" w:space="0"/>
              <w:bottom w:val="single" w:color="auto" w:sz="4" w:space="0"/>
            </w:tcBorders>
            <w:shd w:val="clear" w:color="auto" w:fill="auto"/>
            <w:vAlign w:val="center"/>
          </w:tcPr>
          <w:p w14:paraId="5CDF5FC1">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以</w:t>
            </w:r>
            <w:r>
              <w:rPr>
                <w:rFonts w:hint="eastAsia" w:ascii="宋体" w:hAnsi="宋体" w:eastAsia="宋体" w:cs="宋体"/>
                <w:color w:val="auto"/>
                <w:sz w:val="21"/>
                <w:szCs w:val="21"/>
                <w:highlight w:val="none"/>
                <w:lang w:val="en-US" w:eastAsia="zh-CN"/>
              </w:rPr>
              <w:t>张</w:t>
            </w:r>
            <w:r>
              <w:rPr>
                <w:rFonts w:hint="eastAsia" w:ascii="宋体" w:hAnsi="宋体" w:eastAsia="宋体" w:cs="宋体"/>
                <w:color w:val="auto"/>
                <w:sz w:val="21"/>
                <w:szCs w:val="21"/>
                <w:highlight w:val="none"/>
              </w:rPr>
              <w:t>为计量单位</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对未整理的照片档案进行整理、著录、数据挂接、归档上架</w:t>
            </w:r>
          </w:p>
        </w:tc>
        <w:tc>
          <w:tcPr>
            <w:tcW w:w="1428" w:type="dxa"/>
            <w:tcBorders>
              <w:top w:val="single" w:color="auto" w:sz="4" w:space="0"/>
              <w:bottom w:val="single" w:color="auto" w:sz="4" w:space="0"/>
            </w:tcBorders>
            <w:shd w:val="clear" w:color="auto" w:fill="auto"/>
            <w:vAlign w:val="center"/>
          </w:tcPr>
          <w:p w14:paraId="0487E714">
            <w:pPr>
              <w:jc w:val="center"/>
              <w:rPr>
                <w:rFonts w:hint="eastAsia" w:ascii="宋体" w:hAnsi="宋体" w:eastAsia="宋体" w:cs="宋体"/>
                <w:sz w:val="21"/>
                <w:szCs w:val="21"/>
              </w:rPr>
            </w:pPr>
            <w:r>
              <w:rPr>
                <w:rFonts w:hint="eastAsia" w:ascii="宋体" w:hAnsi="宋体" w:eastAsia="宋体" w:cs="宋体"/>
                <w:color w:val="auto"/>
                <w:sz w:val="21"/>
                <w:szCs w:val="21"/>
                <w:highlight w:val="none"/>
                <w:lang w:val="en-US" w:eastAsia="zh-CN"/>
              </w:rPr>
              <w:t>约200张</w:t>
            </w:r>
          </w:p>
          <w:p w14:paraId="3C91CC41">
            <w:pPr>
              <w:keepNext w:val="0"/>
              <w:keepLines w:val="0"/>
              <w:pageBreakBefore w:val="0"/>
              <w:widowControl w:val="0"/>
              <w:tabs>
                <w:tab w:val="left" w:pos="672"/>
              </w:tabs>
              <w:kinsoku/>
              <w:wordWrap/>
              <w:overflowPunct/>
              <w:topLinePunct w:val="0"/>
              <w:autoSpaceDE/>
              <w:autoSpaceDN/>
              <w:bidi w:val="0"/>
              <w:jc w:val="center"/>
              <w:textAlignment w:val="auto"/>
              <w:rPr>
                <w:rFonts w:hint="eastAsia" w:ascii="宋体" w:hAnsi="宋体" w:eastAsia="宋体" w:cs="宋体"/>
                <w:color w:val="auto"/>
                <w:kern w:val="2"/>
                <w:sz w:val="21"/>
                <w:szCs w:val="21"/>
                <w:highlight w:val="none"/>
                <w:lang w:val="en-US" w:eastAsia="zh-CN" w:bidi="ar-SA"/>
              </w:rPr>
            </w:pPr>
          </w:p>
        </w:tc>
        <w:tc>
          <w:tcPr>
            <w:tcW w:w="2366" w:type="dxa"/>
            <w:tcBorders>
              <w:top w:val="single" w:color="auto" w:sz="4" w:space="0"/>
              <w:bottom w:val="single" w:color="auto" w:sz="4" w:space="0"/>
            </w:tcBorders>
            <w:shd w:val="clear" w:color="auto" w:fill="auto"/>
            <w:vAlign w:val="center"/>
          </w:tcPr>
          <w:p w14:paraId="0D1E762E">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该类照片已有电子版，无需扫描</w:t>
            </w:r>
          </w:p>
        </w:tc>
      </w:tr>
      <w:tr w14:paraId="1274A4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0" w:hRule="atLeast"/>
          <w:jc w:val="center"/>
        </w:trPr>
        <w:tc>
          <w:tcPr>
            <w:tcW w:w="817" w:type="dxa"/>
            <w:vMerge w:val="continue"/>
            <w:tcBorders>
              <w:bottom w:val="single" w:color="auto" w:sz="4" w:space="0"/>
            </w:tcBorders>
            <w:vAlign w:val="center"/>
          </w:tcPr>
          <w:p w14:paraId="6B38DFD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highlight w:val="none"/>
                <w:lang w:val="en-US" w:eastAsia="zh-CN"/>
              </w:rPr>
            </w:pPr>
          </w:p>
        </w:tc>
        <w:tc>
          <w:tcPr>
            <w:tcW w:w="736" w:type="dxa"/>
            <w:tcBorders>
              <w:top w:val="single" w:color="auto" w:sz="4" w:space="0"/>
              <w:bottom w:val="single" w:color="auto" w:sz="4" w:space="0"/>
            </w:tcBorders>
            <w:shd w:val="clear" w:color="auto" w:fill="auto"/>
            <w:vAlign w:val="center"/>
          </w:tcPr>
          <w:p w14:paraId="68DDD36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10</w:t>
            </w:r>
          </w:p>
        </w:tc>
        <w:tc>
          <w:tcPr>
            <w:tcW w:w="1995" w:type="dxa"/>
            <w:tcBorders>
              <w:top w:val="single" w:color="auto" w:sz="4" w:space="0"/>
              <w:bottom w:val="single" w:color="auto" w:sz="4" w:space="0"/>
            </w:tcBorders>
            <w:vAlign w:val="center"/>
          </w:tcPr>
          <w:p w14:paraId="15CFC498">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整理新</w:t>
            </w:r>
            <w:r>
              <w:rPr>
                <w:rFonts w:hint="eastAsia" w:ascii="宋体" w:hAnsi="宋体" w:eastAsia="宋体" w:cs="宋体"/>
                <w:color w:val="auto"/>
                <w:sz w:val="21"/>
                <w:szCs w:val="21"/>
                <w:highlight w:val="none"/>
                <w:lang w:val="en-US" w:eastAsia="zh-CN"/>
              </w:rPr>
              <w:t>基建档案</w:t>
            </w:r>
          </w:p>
        </w:tc>
        <w:tc>
          <w:tcPr>
            <w:tcW w:w="2853" w:type="dxa"/>
            <w:tcBorders>
              <w:top w:val="single" w:color="auto" w:sz="4" w:space="0"/>
              <w:bottom w:val="single" w:color="auto" w:sz="4" w:space="0"/>
            </w:tcBorders>
            <w:vAlign w:val="center"/>
          </w:tcPr>
          <w:p w14:paraId="17B84718">
            <w:pPr>
              <w:keepNext w:val="0"/>
              <w:keepLines w:val="0"/>
              <w:pageBreakBefore w:val="0"/>
              <w:widowControl w:val="0"/>
              <w:kinsoku/>
              <w:wordWrap/>
              <w:overflowPunct/>
              <w:topLinePunct w:val="0"/>
              <w:autoSpaceDE/>
              <w:autoSpaceDN/>
              <w:bidi w:val="0"/>
              <w:spacing w:line="24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w:t>
            </w:r>
            <w:r>
              <w:rPr>
                <w:rFonts w:hint="eastAsia" w:ascii="宋体" w:hAnsi="宋体" w:eastAsia="宋体" w:cs="宋体"/>
                <w:color w:val="auto"/>
                <w:sz w:val="21"/>
                <w:szCs w:val="21"/>
                <w:highlight w:val="none"/>
                <w:lang w:val="en-US" w:eastAsia="zh-CN"/>
              </w:rPr>
              <w:t>项目案卷</w:t>
            </w:r>
            <w:r>
              <w:rPr>
                <w:rFonts w:hint="eastAsia" w:ascii="宋体" w:hAnsi="宋体" w:eastAsia="宋体" w:cs="宋体"/>
                <w:color w:val="auto"/>
                <w:sz w:val="21"/>
                <w:szCs w:val="21"/>
                <w:highlight w:val="none"/>
              </w:rPr>
              <w:t>为计量单位，对</w:t>
            </w:r>
            <w:r>
              <w:rPr>
                <w:rFonts w:hint="eastAsia" w:ascii="宋体" w:hAnsi="宋体" w:eastAsia="宋体" w:cs="宋体"/>
                <w:color w:val="auto"/>
                <w:sz w:val="21"/>
                <w:szCs w:val="21"/>
                <w:highlight w:val="none"/>
                <w:lang w:val="en-US" w:eastAsia="zh-CN"/>
              </w:rPr>
              <w:t>未</w:t>
            </w:r>
            <w:r>
              <w:rPr>
                <w:rFonts w:hint="eastAsia" w:ascii="宋体" w:hAnsi="宋体" w:eastAsia="宋体" w:cs="宋体"/>
                <w:color w:val="auto"/>
                <w:sz w:val="21"/>
                <w:szCs w:val="21"/>
                <w:highlight w:val="none"/>
              </w:rPr>
              <w:t>整理</w:t>
            </w:r>
            <w:r>
              <w:rPr>
                <w:rFonts w:hint="eastAsia" w:ascii="宋体" w:hAnsi="宋体" w:eastAsia="宋体" w:cs="宋体"/>
                <w:color w:val="auto"/>
                <w:sz w:val="21"/>
                <w:szCs w:val="21"/>
                <w:highlight w:val="none"/>
                <w:lang w:val="en-US" w:eastAsia="zh-CN"/>
              </w:rPr>
              <w:t>基建</w:t>
            </w:r>
            <w:r>
              <w:rPr>
                <w:rFonts w:hint="eastAsia" w:ascii="宋体" w:hAnsi="宋体" w:eastAsia="宋体" w:cs="宋体"/>
                <w:color w:val="auto"/>
                <w:sz w:val="21"/>
                <w:szCs w:val="21"/>
                <w:highlight w:val="none"/>
              </w:rPr>
              <w:t>档案进行</w:t>
            </w:r>
            <w:r>
              <w:rPr>
                <w:rFonts w:hint="eastAsia" w:ascii="宋体" w:hAnsi="宋体" w:eastAsia="宋体" w:cs="宋体"/>
                <w:color w:val="auto"/>
                <w:sz w:val="21"/>
                <w:szCs w:val="21"/>
                <w:highlight w:val="none"/>
                <w:lang w:val="en-US" w:eastAsia="zh-CN"/>
              </w:rPr>
              <w:t>整理、著录、数据挂接</w:t>
            </w:r>
            <w:r>
              <w:rPr>
                <w:rFonts w:hint="eastAsia" w:ascii="宋体" w:hAnsi="宋体" w:eastAsia="宋体" w:cs="宋体"/>
                <w:color w:val="auto"/>
                <w:sz w:val="21"/>
                <w:szCs w:val="21"/>
                <w:highlight w:val="none"/>
              </w:rPr>
              <w:t xml:space="preserve"> </w:t>
            </w:r>
          </w:p>
        </w:tc>
        <w:tc>
          <w:tcPr>
            <w:tcW w:w="1428" w:type="dxa"/>
            <w:tcBorders>
              <w:top w:val="single" w:color="auto" w:sz="4" w:space="0"/>
              <w:bottom w:val="single" w:color="auto" w:sz="4" w:space="0"/>
            </w:tcBorders>
            <w:vAlign w:val="center"/>
          </w:tcPr>
          <w:p w14:paraId="14E1E6C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约50套项目案卷</w:t>
            </w:r>
          </w:p>
        </w:tc>
        <w:tc>
          <w:tcPr>
            <w:tcW w:w="2366" w:type="dxa"/>
            <w:tcBorders>
              <w:top w:val="single" w:color="auto" w:sz="4" w:space="0"/>
              <w:bottom w:val="single" w:color="auto" w:sz="4" w:space="0"/>
            </w:tcBorders>
            <w:vAlign w:val="center"/>
          </w:tcPr>
          <w:p w14:paraId="42B857DA">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该类基</w:t>
            </w:r>
            <w:r>
              <w:rPr>
                <w:rFonts w:hint="eastAsia" w:ascii="宋体" w:hAnsi="宋体" w:eastAsia="宋体" w:cs="宋体"/>
                <w:color w:val="auto"/>
                <w:sz w:val="21"/>
                <w:szCs w:val="21"/>
                <w:highlight w:val="none"/>
              </w:rPr>
              <w:t>建档案已有数字化原件，仅需完成整理、著录、数据挂接工作</w:t>
            </w:r>
          </w:p>
        </w:tc>
      </w:tr>
      <w:tr w14:paraId="48EC0A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0" w:hRule="atLeast"/>
          <w:jc w:val="center"/>
        </w:trPr>
        <w:tc>
          <w:tcPr>
            <w:tcW w:w="817" w:type="dxa"/>
            <w:vMerge w:val="restart"/>
            <w:tcBorders>
              <w:top w:val="single" w:color="auto" w:sz="4" w:space="0"/>
            </w:tcBorders>
            <w:shd w:val="clear" w:color="auto" w:fill="auto"/>
            <w:vAlign w:val="center"/>
          </w:tcPr>
          <w:p w14:paraId="71C279FA">
            <w:pPr>
              <w:keepNext w:val="0"/>
              <w:keepLines w:val="0"/>
              <w:pageBreakBefore w:val="0"/>
              <w:widowControl w:val="0"/>
              <w:kinsoku/>
              <w:wordWrap/>
              <w:overflowPunct/>
              <w:topLinePunct w:val="0"/>
              <w:autoSpaceDE/>
              <w:autoSpaceDN/>
              <w:bidi w:val="0"/>
              <w:adjustRightInd w:val="0"/>
              <w:snapToGrid w:val="0"/>
              <w:spacing w:line="240" w:lineRule="auto"/>
              <w:ind w:left="113" w:right="113"/>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仅</w:t>
            </w:r>
          </w:p>
          <w:p w14:paraId="210AC1DF">
            <w:pPr>
              <w:keepNext w:val="0"/>
              <w:keepLines w:val="0"/>
              <w:pageBreakBefore w:val="0"/>
              <w:widowControl w:val="0"/>
              <w:kinsoku/>
              <w:wordWrap/>
              <w:overflowPunct/>
              <w:topLinePunct w:val="0"/>
              <w:autoSpaceDE/>
              <w:autoSpaceDN/>
              <w:bidi w:val="0"/>
              <w:adjustRightInd w:val="0"/>
              <w:snapToGrid w:val="0"/>
              <w:spacing w:line="240" w:lineRule="auto"/>
              <w:ind w:left="113" w:right="113"/>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数</w:t>
            </w:r>
          </w:p>
          <w:p w14:paraId="3B776987">
            <w:pPr>
              <w:keepNext w:val="0"/>
              <w:keepLines w:val="0"/>
              <w:pageBreakBefore w:val="0"/>
              <w:widowControl w:val="0"/>
              <w:kinsoku/>
              <w:wordWrap/>
              <w:overflowPunct/>
              <w:topLinePunct w:val="0"/>
              <w:autoSpaceDE/>
              <w:autoSpaceDN/>
              <w:bidi w:val="0"/>
              <w:adjustRightInd w:val="0"/>
              <w:snapToGrid w:val="0"/>
              <w:spacing w:line="240" w:lineRule="auto"/>
              <w:ind w:left="113" w:right="113"/>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字</w:t>
            </w:r>
          </w:p>
          <w:p w14:paraId="7A425B4D">
            <w:pPr>
              <w:keepNext w:val="0"/>
              <w:keepLines w:val="0"/>
              <w:pageBreakBefore w:val="0"/>
              <w:widowControl w:val="0"/>
              <w:kinsoku/>
              <w:wordWrap/>
              <w:overflowPunct/>
              <w:topLinePunct w:val="0"/>
              <w:autoSpaceDE/>
              <w:autoSpaceDN/>
              <w:bidi w:val="0"/>
              <w:adjustRightInd w:val="0"/>
              <w:snapToGrid w:val="0"/>
              <w:spacing w:line="240" w:lineRule="auto"/>
              <w:ind w:left="113" w:right="113"/>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化</w:t>
            </w:r>
          </w:p>
        </w:tc>
        <w:tc>
          <w:tcPr>
            <w:tcW w:w="736" w:type="dxa"/>
            <w:tcBorders>
              <w:top w:val="single" w:color="auto" w:sz="4" w:space="0"/>
              <w:bottom w:val="single" w:color="auto" w:sz="4" w:space="0"/>
            </w:tcBorders>
            <w:shd w:val="clear" w:color="auto" w:fill="auto"/>
            <w:vAlign w:val="center"/>
          </w:tcPr>
          <w:p w14:paraId="11E17E6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11</w:t>
            </w:r>
          </w:p>
        </w:tc>
        <w:tc>
          <w:tcPr>
            <w:tcW w:w="1995" w:type="dxa"/>
            <w:tcBorders>
              <w:top w:val="single" w:color="auto" w:sz="4" w:space="0"/>
              <w:bottom w:val="single" w:color="auto" w:sz="4" w:space="0"/>
            </w:tcBorders>
            <w:shd w:val="clear" w:color="auto" w:fill="auto"/>
            <w:vAlign w:val="center"/>
          </w:tcPr>
          <w:p w14:paraId="45B78893">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bCs/>
                <w:color w:val="auto"/>
                <w:sz w:val="21"/>
                <w:szCs w:val="21"/>
                <w:highlight w:val="none"/>
                <w:lang w:val="en-US" w:eastAsia="zh-CN"/>
              </w:rPr>
              <w:t>数字化1983年至1995年</w:t>
            </w:r>
            <w:r>
              <w:rPr>
                <w:rFonts w:hint="eastAsia" w:ascii="宋体" w:hAnsi="宋体" w:eastAsia="宋体" w:cs="宋体"/>
                <w:color w:val="auto"/>
                <w:sz w:val="21"/>
                <w:szCs w:val="21"/>
                <w:highlight w:val="none"/>
                <w:lang w:val="en-US" w:eastAsia="zh-CN"/>
              </w:rPr>
              <w:t>会计凭证</w:t>
            </w:r>
          </w:p>
        </w:tc>
        <w:tc>
          <w:tcPr>
            <w:tcW w:w="2853" w:type="dxa"/>
            <w:tcBorders>
              <w:top w:val="single" w:color="auto" w:sz="4" w:space="0"/>
              <w:bottom w:val="single" w:color="auto" w:sz="4" w:space="0"/>
            </w:tcBorders>
            <w:shd w:val="clear" w:color="auto" w:fill="auto"/>
            <w:vAlign w:val="center"/>
          </w:tcPr>
          <w:p w14:paraId="1427D708">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以卷为单位，</w:t>
            </w:r>
            <w:r>
              <w:rPr>
                <w:rFonts w:hint="eastAsia" w:ascii="宋体" w:hAnsi="宋体" w:eastAsia="宋体" w:cs="宋体"/>
                <w:color w:val="auto"/>
                <w:sz w:val="21"/>
                <w:szCs w:val="21"/>
                <w:highlight w:val="none"/>
              </w:rPr>
              <w:t>对已整理</w:t>
            </w:r>
            <w:r>
              <w:rPr>
                <w:rFonts w:hint="eastAsia" w:ascii="宋体" w:hAnsi="宋体" w:eastAsia="宋体" w:cs="宋体"/>
                <w:color w:val="auto"/>
                <w:sz w:val="21"/>
                <w:szCs w:val="21"/>
                <w:highlight w:val="none"/>
                <w:lang w:eastAsia="zh-CN"/>
              </w:rPr>
              <w:t>的</w:t>
            </w:r>
            <w:r>
              <w:rPr>
                <w:rFonts w:hint="eastAsia" w:ascii="宋体" w:hAnsi="宋体" w:eastAsia="宋体" w:cs="宋体"/>
                <w:color w:val="auto"/>
                <w:sz w:val="21"/>
                <w:szCs w:val="21"/>
                <w:highlight w:val="none"/>
                <w:lang w:val="en-US" w:eastAsia="zh-CN"/>
              </w:rPr>
              <w:t>会计凭证</w:t>
            </w:r>
            <w:r>
              <w:rPr>
                <w:rFonts w:hint="eastAsia" w:ascii="宋体" w:hAnsi="宋体" w:eastAsia="宋体" w:cs="宋体"/>
                <w:color w:val="auto"/>
                <w:sz w:val="21"/>
                <w:szCs w:val="21"/>
                <w:highlight w:val="none"/>
              </w:rPr>
              <w:t>进行扫描</w:t>
            </w:r>
            <w:r>
              <w:rPr>
                <w:rFonts w:hint="eastAsia" w:ascii="宋体" w:hAnsi="宋体" w:eastAsia="宋体" w:cs="宋体"/>
                <w:color w:val="auto"/>
                <w:sz w:val="21"/>
                <w:szCs w:val="21"/>
                <w:highlight w:val="none"/>
                <w:lang w:val="en-US" w:eastAsia="zh-CN"/>
              </w:rPr>
              <w:t>上传系统</w:t>
            </w:r>
            <w:r>
              <w:rPr>
                <w:rFonts w:hint="eastAsia" w:ascii="宋体" w:hAnsi="宋体" w:eastAsia="宋体" w:cs="宋体"/>
                <w:color w:val="auto"/>
                <w:sz w:val="21"/>
                <w:szCs w:val="21"/>
                <w:highlight w:val="none"/>
              </w:rPr>
              <w:t>工序（历史资料，需一张张扫描）</w:t>
            </w:r>
          </w:p>
        </w:tc>
        <w:tc>
          <w:tcPr>
            <w:tcW w:w="1428" w:type="dxa"/>
            <w:tcBorders>
              <w:top w:val="single" w:color="auto" w:sz="4" w:space="0"/>
              <w:bottom w:val="single" w:color="auto" w:sz="4" w:space="0"/>
            </w:tcBorders>
            <w:shd w:val="clear" w:color="auto" w:fill="auto"/>
            <w:vAlign w:val="center"/>
          </w:tcPr>
          <w:p w14:paraId="349DDB73">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约154卷</w:t>
            </w:r>
          </w:p>
        </w:tc>
        <w:tc>
          <w:tcPr>
            <w:tcW w:w="2366" w:type="dxa"/>
            <w:vMerge w:val="restart"/>
            <w:tcBorders>
              <w:top w:val="single" w:color="auto" w:sz="4" w:space="0"/>
            </w:tcBorders>
            <w:shd w:val="clear" w:color="auto" w:fill="auto"/>
            <w:vAlign w:val="center"/>
          </w:tcPr>
          <w:p w14:paraId="6EDEC6D0">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按照中山市档案局归档要求对已装订好的</w:t>
            </w:r>
            <w:r>
              <w:rPr>
                <w:rFonts w:hint="eastAsia" w:ascii="宋体" w:hAnsi="宋体" w:eastAsia="宋体" w:cs="宋体"/>
                <w:color w:val="auto"/>
                <w:sz w:val="21"/>
                <w:szCs w:val="21"/>
                <w:highlight w:val="none"/>
                <w:lang w:val="en-US" w:eastAsia="zh-CN"/>
              </w:rPr>
              <w:t>会计凭证</w:t>
            </w:r>
            <w:r>
              <w:rPr>
                <w:rFonts w:hint="eastAsia" w:ascii="宋体" w:hAnsi="宋体" w:eastAsia="宋体" w:cs="宋体"/>
                <w:color w:val="auto"/>
                <w:sz w:val="21"/>
                <w:szCs w:val="21"/>
                <w:highlight w:val="none"/>
              </w:rPr>
              <w:t>档案进行拆钉、扫描、上传扫描件、后续完成装订、装盒</w:t>
            </w:r>
            <w:r>
              <w:rPr>
                <w:rFonts w:hint="eastAsia" w:ascii="宋体" w:hAnsi="宋体" w:eastAsia="宋体" w:cs="宋体"/>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共约533400页凭证</w:t>
            </w:r>
          </w:p>
        </w:tc>
      </w:tr>
      <w:tr w14:paraId="2186C0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7" w:hRule="atLeast"/>
          <w:jc w:val="center"/>
        </w:trPr>
        <w:tc>
          <w:tcPr>
            <w:tcW w:w="817" w:type="dxa"/>
            <w:vMerge w:val="continue"/>
            <w:tcBorders>
              <w:bottom w:val="single" w:color="auto" w:sz="4" w:space="0"/>
            </w:tcBorders>
            <w:shd w:val="clear" w:color="auto" w:fill="auto"/>
            <w:vAlign w:val="center"/>
          </w:tcPr>
          <w:p w14:paraId="6410228B">
            <w:pPr>
              <w:keepNext w:val="0"/>
              <w:keepLines w:val="0"/>
              <w:pageBreakBefore w:val="0"/>
              <w:widowControl w:val="0"/>
              <w:kinsoku/>
              <w:wordWrap/>
              <w:overflowPunct/>
              <w:topLinePunct w:val="0"/>
              <w:autoSpaceDE/>
              <w:autoSpaceDN/>
              <w:bidi w:val="0"/>
              <w:adjustRightInd w:val="0"/>
              <w:snapToGrid w:val="0"/>
              <w:spacing w:line="240" w:lineRule="auto"/>
              <w:ind w:left="113" w:right="113"/>
              <w:jc w:val="center"/>
              <w:textAlignment w:val="auto"/>
              <w:rPr>
                <w:rFonts w:hint="eastAsia" w:ascii="宋体" w:hAnsi="宋体" w:eastAsia="宋体" w:cs="宋体"/>
                <w:color w:val="auto"/>
                <w:sz w:val="21"/>
                <w:szCs w:val="21"/>
                <w:highlight w:val="none"/>
                <w:lang w:val="en-US" w:eastAsia="zh-CN"/>
              </w:rPr>
            </w:pPr>
          </w:p>
        </w:tc>
        <w:tc>
          <w:tcPr>
            <w:tcW w:w="736" w:type="dxa"/>
            <w:tcBorders>
              <w:top w:val="single" w:color="auto" w:sz="4" w:space="0"/>
              <w:bottom w:val="single" w:color="auto" w:sz="4" w:space="0"/>
            </w:tcBorders>
            <w:shd w:val="clear" w:color="auto" w:fill="auto"/>
            <w:vAlign w:val="center"/>
          </w:tcPr>
          <w:p w14:paraId="3041D99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12</w:t>
            </w:r>
          </w:p>
        </w:tc>
        <w:tc>
          <w:tcPr>
            <w:tcW w:w="1995" w:type="dxa"/>
            <w:tcBorders>
              <w:top w:val="single" w:color="auto" w:sz="4" w:space="0"/>
              <w:bottom w:val="single" w:color="auto" w:sz="4" w:space="0"/>
            </w:tcBorders>
            <w:shd w:val="clear" w:color="auto" w:fill="auto"/>
            <w:vAlign w:val="center"/>
          </w:tcPr>
          <w:p w14:paraId="5E1DB4D2">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数字化2021年和2023年部分月份、2026年</w:t>
            </w:r>
            <w:r>
              <w:rPr>
                <w:rFonts w:hint="eastAsia" w:ascii="宋体" w:hAnsi="宋体" w:eastAsia="宋体" w:cs="宋体"/>
                <w:color w:val="auto"/>
                <w:sz w:val="21"/>
                <w:szCs w:val="21"/>
                <w:highlight w:val="none"/>
                <w:lang w:val="en-US" w:eastAsia="zh-CN"/>
              </w:rPr>
              <w:t>会计凭证</w:t>
            </w:r>
          </w:p>
        </w:tc>
        <w:tc>
          <w:tcPr>
            <w:tcW w:w="2853" w:type="dxa"/>
            <w:tcBorders>
              <w:top w:val="single" w:color="auto" w:sz="4" w:space="0"/>
              <w:bottom w:val="single" w:color="auto" w:sz="4" w:space="0"/>
            </w:tcBorders>
            <w:shd w:val="clear" w:color="auto" w:fill="auto"/>
            <w:vAlign w:val="center"/>
          </w:tcPr>
          <w:p w14:paraId="5B87441F">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以册为单位，</w:t>
            </w:r>
            <w:r>
              <w:rPr>
                <w:rFonts w:hint="eastAsia" w:ascii="宋体" w:hAnsi="宋体" w:eastAsia="宋体" w:cs="宋体"/>
                <w:color w:val="auto"/>
                <w:sz w:val="21"/>
                <w:szCs w:val="21"/>
                <w:highlight w:val="none"/>
              </w:rPr>
              <w:t>对已整理</w:t>
            </w:r>
            <w:r>
              <w:rPr>
                <w:rFonts w:hint="eastAsia" w:ascii="宋体" w:hAnsi="宋体" w:eastAsia="宋体" w:cs="宋体"/>
                <w:color w:val="auto"/>
                <w:sz w:val="21"/>
                <w:szCs w:val="21"/>
                <w:highlight w:val="none"/>
                <w:lang w:eastAsia="zh-CN"/>
              </w:rPr>
              <w:t>的</w:t>
            </w:r>
            <w:r>
              <w:rPr>
                <w:rFonts w:hint="eastAsia" w:ascii="宋体" w:hAnsi="宋体" w:eastAsia="宋体" w:cs="宋体"/>
                <w:color w:val="auto"/>
                <w:sz w:val="21"/>
                <w:szCs w:val="21"/>
                <w:highlight w:val="none"/>
                <w:lang w:val="en-US" w:eastAsia="zh-CN"/>
              </w:rPr>
              <w:t>会计凭证</w:t>
            </w:r>
            <w:r>
              <w:rPr>
                <w:rFonts w:hint="eastAsia" w:ascii="宋体" w:hAnsi="宋体" w:eastAsia="宋体" w:cs="宋体"/>
                <w:color w:val="auto"/>
                <w:sz w:val="21"/>
                <w:szCs w:val="21"/>
                <w:highlight w:val="none"/>
              </w:rPr>
              <w:t>进行扫描</w:t>
            </w:r>
            <w:r>
              <w:rPr>
                <w:rFonts w:hint="eastAsia" w:ascii="宋体" w:hAnsi="宋体" w:eastAsia="宋体" w:cs="宋体"/>
                <w:color w:val="auto"/>
                <w:sz w:val="21"/>
                <w:szCs w:val="21"/>
                <w:highlight w:val="none"/>
                <w:lang w:val="en-US" w:eastAsia="zh-CN"/>
              </w:rPr>
              <w:t>上传系统</w:t>
            </w:r>
            <w:r>
              <w:rPr>
                <w:rFonts w:hint="eastAsia" w:ascii="宋体" w:hAnsi="宋体" w:eastAsia="宋体" w:cs="宋体"/>
                <w:color w:val="auto"/>
                <w:sz w:val="21"/>
                <w:szCs w:val="21"/>
                <w:highlight w:val="none"/>
              </w:rPr>
              <w:t>工序</w:t>
            </w:r>
          </w:p>
        </w:tc>
        <w:tc>
          <w:tcPr>
            <w:tcW w:w="1428" w:type="dxa"/>
            <w:tcBorders>
              <w:top w:val="single" w:color="auto" w:sz="4" w:space="0"/>
              <w:bottom w:val="single" w:color="auto" w:sz="4" w:space="0"/>
            </w:tcBorders>
            <w:shd w:val="clear" w:color="auto" w:fill="auto"/>
            <w:vAlign w:val="center"/>
          </w:tcPr>
          <w:p w14:paraId="4FAB7A94">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约2940册</w:t>
            </w:r>
          </w:p>
        </w:tc>
        <w:tc>
          <w:tcPr>
            <w:tcW w:w="2366" w:type="dxa"/>
            <w:vMerge w:val="continue"/>
            <w:tcBorders>
              <w:bottom w:val="single" w:color="auto" w:sz="4" w:space="0"/>
            </w:tcBorders>
            <w:shd w:val="clear" w:color="auto" w:fill="auto"/>
            <w:vAlign w:val="center"/>
          </w:tcPr>
          <w:p w14:paraId="70BCB462">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p>
        </w:tc>
      </w:tr>
      <w:tr w14:paraId="263163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7" w:hRule="atLeast"/>
          <w:jc w:val="center"/>
        </w:trPr>
        <w:tc>
          <w:tcPr>
            <w:tcW w:w="10195" w:type="dxa"/>
            <w:gridSpan w:val="6"/>
            <w:tcBorders>
              <w:top w:val="single" w:color="auto" w:sz="4" w:space="0"/>
              <w:bottom w:val="single" w:color="auto" w:sz="4" w:space="0"/>
            </w:tcBorders>
            <w:vAlign w:val="center"/>
          </w:tcPr>
          <w:p w14:paraId="60EB02E1">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green"/>
                <w:lang w:val="en-US" w:eastAsia="zh-CN"/>
              </w:rPr>
            </w:pPr>
            <w:r>
              <w:rPr>
                <w:rFonts w:hint="eastAsia" w:ascii="宋体" w:hAnsi="宋体" w:eastAsia="宋体" w:cs="宋体"/>
                <w:color w:val="auto"/>
                <w:sz w:val="21"/>
                <w:szCs w:val="21"/>
                <w:highlight w:val="none"/>
              </w:rPr>
              <w:t>说明：</w:t>
            </w:r>
            <w:r>
              <w:rPr>
                <w:rFonts w:hint="eastAsia" w:ascii="宋体" w:hAnsi="宋体" w:eastAsia="宋体" w:cs="宋体"/>
                <w:color w:val="auto"/>
                <w:sz w:val="21"/>
                <w:szCs w:val="21"/>
                <w:highlight w:val="none"/>
                <w:lang w:val="en-US" w:eastAsia="zh-CN"/>
              </w:rPr>
              <w:t>以上数量仅为预估数量，结算以实际服务数量为准。</w:t>
            </w:r>
          </w:p>
        </w:tc>
      </w:tr>
    </w:tbl>
    <w:p w14:paraId="39946673">
      <w:pPr>
        <w:pStyle w:val="9"/>
        <w:numPr>
          <w:ilvl w:val="0"/>
          <w:numId w:val="0"/>
        </w:numPr>
      </w:pPr>
    </w:p>
    <w:p w14:paraId="3E3E3134">
      <w:r>
        <w:rPr>
          <w:rFonts w:hint="eastAsia"/>
          <w:b/>
          <w:bCs/>
          <w:sz w:val="24"/>
          <w:szCs w:val="24"/>
          <w:lang w:val="en-US" w:eastAsia="zh-CN"/>
        </w:rPr>
        <w:t>（二）需捕获的元数据信息一览表</w:t>
      </w:r>
    </w:p>
    <w:p w14:paraId="1814509C"/>
    <w:tbl>
      <w:tblPr>
        <w:tblStyle w:val="6"/>
        <w:tblW w:w="83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4"/>
        <w:gridCol w:w="2385"/>
        <w:gridCol w:w="945"/>
        <w:gridCol w:w="4395"/>
      </w:tblGrid>
      <w:tr w14:paraId="1DFCF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664" w:type="dxa"/>
            <w:vAlign w:val="center"/>
          </w:tcPr>
          <w:p w14:paraId="280369BF">
            <w:pPr>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序号</w:t>
            </w:r>
          </w:p>
        </w:tc>
        <w:tc>
          <w:tcPr>
            <w:tcW w:w="2385" w:type="dxa"/>
            <w:vAlign w:val="center"/>
          </w:tcPr>
          <w:p w14:paraId="7678C513">
            <w:pPr>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元数据名称</w:t>
            </w:r>
          </w:p>
        </w:tc>
        <w:tc>
          <w:tcPr>
            <w:tcW w:w="945" w:type="dxa"/>
            <w:vAlign w:val="center"/>
          </w:tcPr>
          <w:p w14:paraId="1A949732">
            <w:pPr>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类型</w:t>
            </w:r>
          </w:p>
        </w:tc>
        <w:tc>
          <w:tcPr>
            <w:tcW w:w="4395" w:type="dxa"/>
            <w:vAlign w:val="center"/>
          </w:tcPr>
          <w:p w14:paraId="2D380BD4">
            <w:pPr>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著录细则</w:t>
            </w:r>
          </w:p>
        </w:tc>
      </w:tr>
      <w:tr w14:paraId="09155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vAlign w:val="center"/>
          </w:tcPr>
          <w:p w14:paraId="20C88C74">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2385" w:type="dxa"/>
            <w:vAlign w:val="center"/>
          </w:tcPr>
          <w:p w14:paraId="68763DC7">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数字化时间</w:t>
            </w:r>
          </w:p>
        </w:tc>
        <w:tc>
          <w:tcPr>
            <w:tcW w:w="945" w:type="dxa"/>
            <w:vAlign w:val="center"/>
          </w:tcPr>
          <w:p w14:paraId="6A5641F0">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日期型</w:t>
            </w:r>
          </w:p>
        </w:tc>
        <w:tc>
          <w:tcPr>
            <w:tcW w:w="4395" w:type="dxa"/>
            <w:vAlign w:val="center"/>
          </w:tcPr>
          <w:p w14:paraId="1997A41A">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著录源版数字副本第一页及最后一页的数字化时间。格式为:</w:t>
            </w:r>
          </w:p>
          <w:p w14:paraId="6B3D05B6">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YYYY-MM-DDThh:mm:ss/YYYY-MM-DDThh:mm:ss</w:t>
            </w:r>
          </w:p>
        </w:tc>
      </w:tr>
      <w:tr w14:paraId="76603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vAlign w:val="center"/>
          </w:tcPr>
          <w:p w14:paraId="170E8738">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w:t>
            </w:r>
          </w:p>
        </w:tc>
        <w:tc>
          <w:tcPr>
            <w:tcW w:w="2385" w:type="dxa"/>
            <w:vAlign w:val="center"/>
          </w:tcPr>
          <w:p w14:paraId="26FB8F49">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数字化授权描述</w:t>
            </w:r>
          </w:p>
        </w:tc>
        <w:tc>
          <w:tcPr>
            <w:tcW w:w="945" w:type="dxa"/>
            <w:vAlign w:val="center"/>
          </w:tcPr>
          <w:p w14:paraId="71809B7D">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字符型</w:t>
            </w:r>
          </w:p>
        </w:tc>
        <w:tc>
          <w:tcPr>
            <w:tcW w:w="4395" w:type="dxa"/>
            <w:vAlign w:val="center"/>
          </w:tcPr>
          <w:p w14:paraId="0A890582">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著录获得授权实施数字化的时间、责任方名称等信息</w:t>
            </w:r>
          </w:p>
        </w:tc>
      </w:tr>
      <w:tr w14:paraId="717AB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vAlign w:val="center"/>
          </w:tcPr>
          <w:p w14:paraId="762E09C0">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w:t>
            </w:r>
          </w:p>
        </w:tc>
        <w:tc>
          <w:tcPr>
            <w:tcW w:w="2385" w:type="dxa"/>
            <w:vAlign w:val="center"/>
          </w:tcPr>
          <w:p w14:paraId="5EA5F1FE">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格式名称</w:t>
            </w:r>
          </w:p>
        </w:tc>
        <w:tc>
          <w:tcPr>
            <w:tcW w:w="945" w:type="dxa"/>
            <w:vAlign w:val="center"/>
          </w:tcPr>
          <w:p w14:paraId="4448963D">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字符型</w:t>
            </w:r>
          </w:p>
        </w:tc>
        <w:tc>
          <w:tcPr>
            <w:tcW w:w="4395" w:type="dxa"/>
            <w:vAlign w:val="center"/>
          </w:tcPr>
          <w:p w14:paraId="1AA3C91A">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数字化副本的格式名称</w:t>
            </w:r>
          </w:p>
        </w:tc>
      </w:tr>
      <w:tr w14:paraId="15242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vAlign w:val="center"/>
          </w:tcPr>
          <w:p w14:paraId="2A86B5D7">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w:t>
            </w:r>
          </w:p>
        </w:tc>
        <w:tc>
          <w:tcPr>
            <w:tcW w:w="2385" w:type="dxa"/>
            <w:vAlign w:val="center"/>
          </w:tcPr>
          <w:p w14:paraId="287651DB">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格式版本</w:t>
            </w:r>
          </w:p>
        </w:tc>
        <w:tc>
          <w:tcPr>
            <w:tcW w:w="945" w:type="dxa"/>
            <w:vAlign w:val="center"/>
          </w:tcPr>
          <w:p w14:paraId="70338783">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字符型</w:t>
            </w:r>
          </w:p>
        </w:tc>
        <w:tc>
          <w:tcPr>
            <w:tcW w:w="4395" w:type="dxa"/>
            <w:vAlign w:val="center"/>
          </w:tcPr>
          <w:p w14:paraId="3280E81C">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数字化副本的格式版本号</w:t>
            </w:r>
          </w:p>
        </w:tc>
      </w:tr>
      <w:tr w14:paraId="4CA8C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vAlign w:val="center"/>
          </w:tcPr>
          <w:p w14:paraId="1DA0A54F">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w:t>
            </w:r>
          </w:p>
        </w:tc>
        <w:tc>
          <w:tcPr>
            <w:tcW w:w="2385" w:type="dxa"/>
            <w:vAlign w:val="center"/>
          </w:tcPr>
          <w:p w14:paraId="0E7CE26E">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合成PDF软件名称</w:t>
            </w:r>
          </w:p>
        </w:tc>
        <w:tc>
          <w:tcPr>
            <w:tcW w:w="945" w:type="dxa"/>
            <w:vAlign w:val="center"/>
          </w:tcPr>
          <w:p w14:paraId="652E2A5C">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字符型</w:t>
            </w:r>
          </w:p>
        </w:tc>
        <w:tc>
          <w:tcPr>
            <w:tcW w:w="4395" w:type="dxa"/>
            <w:vAlign w:val="center"/>
          </w:tcPr>
          <w:p w14:paraId="7188E517">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使用的合成软件的名称</w:t>
            </w:r>
          </w:p>
        </w:tc>
      </w:tr>
      <w:tr w14:paraId="7D38E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vAlign w:val="center"/>
          </w:tcPr>
          <w:p w14:paraId="027DD9DA">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6</w:t>
            </w:r>
          </w:p>
        </w:tc>
        <w:tc>
          <w:tcPr>
            <w:tcW w:w="2385" w:type="dxa"/>
            <w:vAlign w:val="center"/>
          </w:tcPr>
          <w:p w14:paraId="0534FB85">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使用PDF软件版本</w:t>
            </w:r>
          </w:p>
        </w:tc>
        <w:tc>
          <w:tcPr>
            <w:tcW w:w="945" w:type="dxa"/>
            <w:vAlign w:val="center"/>
          </w:tcPr>
          <w:p w14:paraId="23A3EFC9">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字符型</w:t>
            </w:r>
          </w:p>
        </w:tc>
        <w:tc>
          <w:tcPr>
            <w:tcW w:w="4395" w:type="dxa"/>
            <w:vAlign w:val="center"/>
          </w:tcPr>
          <w:p w14:paraId="6C2B83F1">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使用的合成软件的版本</w:t>
            </w:r>
          </w:p>
        </w:tc>
      </w:tr>
      <w:tr w14:paraId="5977E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vAlign w:val="center"/>
          </w:tcPr>
          <w:p w14:paraId="7F975AEB">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7</w:t>
            </w:r>
          </w:p>
        </w:tc>
        <w:tc>
          <w:tcPr>
            <w:tcW w:w="2385" w:type="dxa"/>
            <w:vAlign w:val="center"/>
          </w:tcPr>
          <w:p w14:paraId="7B954177">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使用PDF软件制作商</w:t>
            </w:r>
          </w:p>
        </w:tc>
        <w:tc>
          <w:tcPr>
            <w:tcW w:w="945" w:type="dxa"/>
            <w:vAlign w:val="center"/>
          </w:tcPr>
          <w:p w14:paraId="47110D3E">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字符型</w:t>
            </w:r>
          </w:p>
        </w:tc>
        <w:tc>
          <w:tcPr>
            <w:tcW w:w="4395" w:type="dxa"/>
            <w:vAlign w:val="center"/>
          </w:tcPr>
          <w:p w14:paraId="3A69207B">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使用的合成软件的生产商</w:t>
            </w:r>
          </w:p>
        </w:tc>
      </w:tr>
      <w:tr w14:paraId="0E8C1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vAlign w:val="center"/>
          </w:tcPr>
          <w:p w14:paraId="3D6E1B3E">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8</w:t>
            </w:r>
          </w:p>
        </w:tc>
        <w:tc>
          <w:tcPr>
            <w:tcW w:w="2385" w:type="dxa"/>
            <w:vAlign w:val="center"/>
          </w:tcPr>
          <w:p w14:paraId="7A28CB36">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使用PDF软件压缩方案</w:t>
            </w:r>
          </w:p>
        </w:tc>
        <w:tc>
          <w:tcPr>
            <w:tcW w:w="945" w:type="dxa"/>
            <w:vAlign w:val="center"/>
          </w:tcPr>
          <w:p w14:paraId="6BC9BEDF">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字符型</w:t>
            </w:r>
          </w:p>
        </w:tc>
        <w:tc>
          <w:tcPr>
            <w:tcW w:w="4395" w:type="dxa"/>
            <w:vAlign w:val="center"/>
          </w:tcPr>
          <w:p w14:paraId="7ACC4881">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制作数字化副本采用的压缩算法</w:t>
            </w:r>
          </w:p>
        </w:tc>
      </w:tr>
      <w:tr w14:paraId="0D567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vAlign w:val="center"/>
          </w:tcPr>
          <w:p w14:paraId="6F11D4BE">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9</w:t>
            </w:r>
          </w:p>
        </w:tc>
        <w:tc>
          <w:tcPr>
            <w:tcW w:w="2385" w:type="dxa"/>
            <w:vAlign w:val="center"/>
          </w:tcPr>
          <w:p w14:paraId="00F5364B">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压缩率</w:t>
            </w:r>
          </w:p>
        </w:tc>
        <w:tc>
          <w:tcPr>
            <w:tcW w:w="945" w:type="dxa"/>
            <w:vAlign w:val="center"/>
          </w:tcPr>
          <w:p w14:paraId="7E23DFE3">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字符型</w:t>
            </w:r>
          </w:p>
        </w:tc>
        <w:tc>
          <w:tcPr>
            <w:tcW w:w="4395" w:type="dxa"/>
            <w:vAlign w:val="center"/>
          </w:tcPr>
          <w:p w14:paraId="2282F08D">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制作数字化副本采用的压缩率</w:t>
            </w:r>
          </w:p>
        </w:tc>
      </w:tr>
      <w:tr w14:paraId="2C5BB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vAlign w:val="center"/>
          </w:tcPr>
          <w:p w14:paraId="1D5E9890">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10</w:t>
            </w:r>
          </w:p>
        </w:tc>
        <w:tc>
          <w:tcPr>
            <w:tcW w:w="2385" w:type="dxa"/>
            <w:vAlign w:val="center"/>
          </w:tcPr>
          <w:p w14:paraId="6A759F14">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色彩空间</w:t>
            </w:r>
          </w:p>
        </w:tc>
        <w:tc>
          <w:tcPr>
            <w:tcW w:w="945" w:type="dxa"/>
            <w:vAlign w:val="center"/>
          </w:tcPr>
          <w:p w14:paraId="019CAEE0">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字符型</w:t>
            </w:r>
          </w:p>
        </w:tc>
        <w:tc>
          <w:tcPr>
            <w:tcW w:w="4395" w:type="dxa"/>
            <w:vAlign w:val="center"/>
          </w:tcPr>
          <w:p w14:paraId="48F3EFEE">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制作数字化副本的色彩空间</w:t>
            </w:r>
          </w:p>
        </w:tc>
      </w:tr>
      <w:tr w14:paraId="49AE0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vAlign w:val="center"/>
          </w:tcPr>
          <w:p w14:paraId="29826277">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11</w:t>
            </w:r>
          </w:p>
        </w:tc>
        <w:tc>
          <w:tcPr>
            <w:tcW w:w="2385" w:type="dxa"/>
            <w:vAlign w:val="center"/>
          </w:tcPr>
          <w:p w14:paraId="07228DF4">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数字化公司名称</w:t>
            </w:r>
          </w:p>
        </w:tc>
        <w:tc>
          <w:tcPr>
            <w:tcW w:w="945" w:type="dxa"/>
            <w:vAlign w:val="center"/>
          </w:tcPr>
          <w:p w14:paraId="5FBCFA18">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字符型</w:t>
            </w:r>
          </w:p>
        </w:tc>
        <w:tc>
          <w:tcPr>
            <w:tcW w:w="4395" w:type="dxa"/>
            <w:vAlign w:val="center"/>
          </w:tcPr>
          <w:p w14:paraId="19D972CB">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实施数字化的公司名称</w:t>
            </w:r>
          </w:p>
        </w:tc>
      </w:tr>
      <w:tr w14:paraId="03AFB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vAlign w:val="center"/>
          </w:tcPr>
          <w:p w14:paraId="162F5ABB">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12</w:t>
            </w:r>
          </w:p>
        </w:tc>
        <w:tc>
          <w:tcPr>
            <w:tcW w:w="2385" w:type="dxa"/>
            <w:vAlign w:val="center"/>
          </w:tcPr>
          <w:p w14:paraId="01FC3F15">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数字化公司的代码</w:t>
            </w:r>
          </w:p>
        </w:tc>
        <w:tc>
          <w:tcPr>
            <w:tcW w:w="945" w:type="dxa"/>
            <w:vAlign w:val="center"/>
          </w:tcPr>
          <w:p w14:paraId="13DB26E4">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字符型</w:t>
            </w:r>
          </w:p>
        </w:tc>
        <w:tc>
          <w:tcPr>
            <w:tcW w:w="4395" w:type="dxa"/>
            <w:vAlign w:val="center"/>
          </w:tcPr>
          <w:p w14:paraId="4831685E">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实施数字化公司的统一社会信用代码</w:t>
            </w:r>
          </w:p>
        </w:tc>
      </w:tr>
      <w:tr w14:paraId="338C1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vAlign w:val="center"/>
          </w:tcPr>
          <w:p w14:paraId="55BF0F2B">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13</w:t>
            </w:r>
          </w:p>
        </w:tc>
        <w:tc>
          <w:tcPr>
            <w:tcW w:w="2385" w:type="dxa"/>
            <w:vAlign w:val="center"/>
          </w:tcPr>
          <w:p w14:paraId="05F9F13E">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设备类型</w:t>
            </w:r>
          </w:p>
        </w:tc>
        <w:tc>
          <w:tcPr>
            <w:tcW w:w="945" w:type="dxa"/>
            <w:vAlign w:val="center"/>
          </w:tcPr>
          <w:p w14:paraId="6C81EB8C">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字符型</w:t>
            </w:r>
          </w:p>
        </w:tc>
        <w:tc>
          <w:tcPr>
            <w:tcW w:w="4395" w:type="dxa"/>
            <w:vAlign w:val="center"/>
          </w:tcPr>
          <w:p w14:paraId="017EEF74">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制作数字化副本的设备类型，如扫描仪</w:t>
            </w:r>
          </w:p>
        </w:tc>
      </w:tr>
      <w:tr w14:paraId="0623A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vAlign w:val="center"/>
          </w:tcPr>
          <w:p w14:paraId="02451B96">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14</w:t>
            </w:r>
          </w:p>
        </w:tc>
        <w:tc>
          <w:tcPr>
            <w:tcW w:w="2385" w:type="dxa"/>
            <w:vAlign w:val="center"/>
          </w:tcPr>
          <w:p w14:paraId="47FF554E">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设备制造商</w:t>
            </w:r>
          </w:p>
        </w:tc>
        <w:tc>
          <w:tcPr>
            <w:tcW w:w="945" w:type="dxa"/>
            <w:vAlign w:val="center"/>
          </w:tcPr>
          <w:p w14:paraId="1544431A">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字符型</w:t>
            </w:r>
          </w:p>
        </w:tc>
        <w:tc>
          <w:tcPr>
            <w:tcW w:w="4395" w:type="dxa"/>
            <w:vAlign w:val="center"/>
          </w:tcPr>
          <w:p w14:paraId="45C62811">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制造设备的公司名称</w:t>
            </w:r>
          </w:p>
        </w:tc>
      </w:tr>
      <w:tr w14:paraId="1D164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vAlign w:val="center"/>
          </w:tcPr>
          <w:p w14:paraId="0B216319">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15</w:t>
            </w:r>
          </w:p>
        </w:tc>
        <w:tc>
          <w:tcPr>
            <w:tcW w:w="2385" w:type="dxa"/>
            <w:vAlign w:val="center"/>
          </w:tcPr>
          <w:p w14:paraId="45919724">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设备型号</w:t>
            </w:r>
          </w:p>
        </w:tc>
        <w:tc>
          <w:tcPr>
            <w:tcW w:w="945" w:type="dxa"/>
            <w:vAlign w:val="center"/>
          </w:tcPr>
          <w:p w14:paraId="0BE7FA70">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字符型</w:t>
            </w:r>
          </w:p>
        </w:tc>
        <w:tc>
          <w:tcPr>
            <w:tcW w:w="4395" w:type="dxa"/>
            <w:vAlign w:val="center"/>
          </w:tcPr>
          <w:p w14:paraId="246A9861">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制作数字化副本的设备的型号</w:t>
            </w:r>
          </w:p>
        </w:tc>
      </w:tr>
      <w:tr w14:paraId="29B7B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vAlign w:val="center"/>
          </w:tcPr>
          <w:p w14:paraId="072CCED4">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16</w:t>
            </w:r>
          </w:p>
        </w:tc>
        <w:tc>
          <w:tcPr>
            <w:tcW w:w="2385" w:type="dxa"/>
            <w:vAlign w:val="center"/>
          </w:tcPr>
          <w:p w14:paraId="6CA4A934">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设备的序列号</w:t>
            </w:r>
          </w:p>
        </w:tc>
        <w:tc>
          <w:tcPr>
            <w:tcW w:w="945" w:type="dxa"/>
            <w:vAlign w:val="center"/>
          </w:tcPr>
          <w:p w14:paraId="1091C432">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字符型</w:t>
            </w:r>
          </w:p>
        </w:tc>
        <w:tc>
          <w:tcPr>
            <w:tcW w:w="4395" w:type="dxa"/>
            <w:vAlign w:val="center"/>
          </w:tcPr>
          <w:p w14:paraId="7278B410">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设备系列号</w:t>
            </w:r>
          </w:p>
        </w:tc>
      </w:tr>
      <w:tr w14:paraId="63B6B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vAlign w:val="center"/>
          </w:tcPr>
          <w:p w14:paraId="3EA2C1B4">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17</w:t>
            </w:r>
          </w:p>
        </w:tc>
        <w:tc>
          <w:tcPr>
            <w:tcW w:w="2385" w:type="dxa"/>
            <w:vAlign w:val="center"/>
          </w:tcPr>
          <w:p w14:paraId="2183A997">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设备感光器</w:t>
            </w:r>
          </w:p>
        </w:tc>
        <w:tc>
          <w:tcPr>
            <w:tcW w:w="945" w:type="dxa"/>
            <w:vAlign w:val="center"/>
          </w:tcPr>
          <w:p w14:paraId="764B1D6F">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字符型</w:t>
            </w:r>
          </w:p>
        </w:tc>
        <w:tc>
          <w:tcPr>
            <w:tcW w:w="4395" w:type="dxa"/>
            <w:vAlign w:val="center"/>
          </w:tcPr>
          <w:p w14:paraId="11DE521D">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设备感光部件的名称</w:t>
            </w:r>
          </w:p>
        </w:tc>
      </w:tr>
      <w:tr w14:paraId="0B253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vAlign w:val="center"/>
          </w:tcPr>
          <w:p w14:paraId="6DB9D0D0">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18</w:t>
            </w:r>
          </w:p>
        </w:tc>
        <w:tc>
          <w:tcPr>
            <w:tcW w:w="2385" w:type="dxa"/>
            <w:vAlign w:val="center"/>
          </w:tcPr>
          <w:p w14:paraId="449422A2">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数字化软件名称</w:t>
            </w:r>
          </w:p>
        </w:tc>
        <w:tc>
          <w:tcPr>
            <w:tcW w:w="945" w:type="dxa"/>
            <w:vAlign w:val="center"/>
          </w:tcPr>
          <w:p w14:paraId="784C6F5C">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字符型</w:t>
            </w:r>
          </w:p>
        </w:tc>
        <w:tc>
          <w:tcPr>
            <w:tcW w:w="4395" w:type="dxa"/>
            <w:vAlign w:val="center"/>
          </w:tcPr>
          <w:p w14:paraId="57BA95EA">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使用的数字化软件的名称</w:t>
            </w:r>
          </w:p>
        </w:tc>
      </w:tr>
      <w:tr w14:paraId="396DB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vAlign w:val="center"/>
          </w:tcPr>
          <w:p w14:paraId="1834CCC8">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19</w:t>
            </w:r>
          </w:p>
        </w:tc>
        <w:tc>
          <w:tcPr>
            <w:tcW w:w="2385" w:type="dxa"/>
            <w:vAlign w:val="center"/>
          </w:tcPr>
          <w:p w14:paraId="23B4C311">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数字化软件版本</w:t>
            </w:r>
          </w:p>
        </w:tc>
        <w:tc>
          <w:tcPr>
            <w:tcW w:w="945" w:type="dxa"/>
            <w:vAlign w:val="center"/>
          </w:tcPr>
          <w:p w14:paraId="45E8F54B">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字符型</w:t>
            </w:r>
          </w:p>
        </w:tc>
        <w:tc>
          <w:tcPr>
            <w:tcW w:w="4395" w:type="dxa"/>
            <w:vAlign w:val="center"/>
          </w:tcPr>
          <w:p w14:paraId="7847AB79">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使用的数字化软件的版本</w:t>
            </w:r>
          </w:p>
        </w:tc>
      </w:tr>
      <w:tr w14:paraId="532B8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vAlign w:val="center"/>
          </w:tcPr>
          <w:p w14:paraId="74097C52">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20</w:t>
            </w:r>
          </w:p>
        </w:tc>
        <w:tc>
          <w:tcPr>
            <w:tcW w:w="2385" w:type="dxa"/>
            <w:vAlign w:val="center"/>
          </w:tcPr>
          <w:p w14:paraId="29296DD8">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数字化软件生产商</w:t>
            </w:r>
          </w:p>
        </w:tc>
        <w:tc>
          <w:tcPr>
            <w:tcW w:w="945" w:type="dxa"/>
            <w:vAlign w:val="center"/>
          </w:tcPr>
          <w:p w14:paraId="43F396F8">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字符型</w:t>
            </w:r>
          </w:p>
        </w:tc>
        <w:tc>
          <w:tcPr>
            <w:tcW w:w="4395" w:type="dxa"/>
            <w:vAlign w:val="center"/>
          </w:tcPr>
          <w:p w14:paraId="747BE632">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使用的数字化软件开发商的名称</w:t>
            </w:r>
          </w:p>
        </w:tc>
      </w:tr>
      <w:tr w14:paraId="4606E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vAlign w:val="center"/>
          </w:tcPr>
          <w:p w14:paraId="36ECAA77">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21</w:t>
            </w:r>
          </w:p>
        </w:tc>
        <w:tc>
          <w:tcPr>
            <w:tcW w:w="2385" w:type="dxa"/>
            <w:vAlign w:val="center"/>
          </w:tcPr>
          <w:p w14:paraId="31D11EC1">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水平分辨率</w:t>
            </w:r>
          </w:p>
        </w:tc>
        <w:tc>
          <w:tcPr>
            <w:tcW w:w="945" w:type="dxa"/>
            <w:vAlign w:val="center"/>
          </w:tcPr>
          <w:p w14:paraId="324344D5">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字符型</w:t>
            </w:r>
          </w:p>
        </w:tc>
        <w:tc>
          <w:tcPr>
            <w:tcW w:w="4395" w:type="dxa"/>
            <w:vAlign w:val="center"/>
          </w:tcPr>
          <w:p w14:paraId="4470E5F9">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制作数字化副本的水平分辨率</w:t>
            </w:r>
          </w:p>
        </w:tc>
      </w:tr>
      <w:tr w14:paraId="77DB7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vAlign w:val="center"/>
          </w:tcPr>
          <w:p w14:paraId="227EB3A5">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22</w:t>
            </w:r>
          </w:p>
        </w:tc>
        <w:tc>
          <w:tcPr>
            <w:tcW w:w="2385" w:type="dxa"/>
            <w:vAlign w:val="center"/>
          </w:tcPr>
          <w:p w14:paraId="64325245">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垂直分辨率</w:t>
            </w:r>
          </w:p>
        </w:tc>
        <w:tc>
          <w:tcPr>
            <w:tcW w:w="945" w:type="dxa"/>
            <w:vAlign w:val="center"/>
          </w:tcPr>
          <w:p w14:paraId="74D4AE70">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字符型</w:t>
            </w:r>
          </w:p>
        </w:tc>
        <w:tc>
          <w:tcPr>
            <w:tcW w:w="4395" w:type="dxa"/>
            <w:vAlign w:val="center"/>
          </w:tcPr>
          <w:p w14:paraId="569A182D">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制作数字化副本的垂直分辨率</w:t>
            </w:r>
          </w:p>
        </w:tc>
      </w:tr>
      <w:tr w14:paraId="46D78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vAlign w:val="center"/>
          </w:tcPr>
          <w:p w14:paraId="6609C5A8">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23</w:t>
            </w:r>
          </w:p>
        </w:tc>
        <w:tc>
          <w:tcPr>
            <w:tcW w:w="2385" w:type="dxa"/>
            <w:vAlign w:val="center"/>
          </w:tcPr>
          <w:p w14:paraId="73055B79">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位深度</w:t>
            </w:r>
          </w:p>
        </w:tc>
        <w:tc>
          <w:tcPr>
            <w:tcW w:w="945" w:type="dxa"/>
            <w:vAlign w:val="center"/>
          </w:tcPr>
          <w:p w14:paraId="6EDA3E7B">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字符型</w:t>
            </w:r>
          </w:p>
        </w:tc>
        <w:tc>
          <w:tcPr>
            <w:tcW w:w="4395" w:type="dxa"/>
            <w:vAlign w:val="center"/>
          </w:tcPr>
          <w:p w14:paraId="12172781">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制作数字化副本的位图深度</w:t>
            </w:r>
          </w:p>
        </w:tc>
      </w:tr>
      <w:tr w14:paraId="45F6B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vAlign w:val="center"/>
          </w:tcPr>
          <w:p w14:paraId="2B46486E">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24</w:t>
            </w:r>
          </w:p>
        </w:tc>
        <w:tc>
          <w:tcPr>
            <w:tcW w:w="2385" w:type="dxa"/>
            <w:vAlign w:val="center"/>
          </w:tcPr>
          <w:p w14:paraId="2C1D8E20">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图像尺寸</w:t>
            </w:r>
          </w:p>
        </w:tc>
        <w:tc>
          <w:tcPr>
            <w:tcW w:w="945" w:type="dxa"/>
            <w:vAlign w:val="center"/>
          </w:tcPr>
          <w:p w14:paraId="6B2712D9">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字符型</w:t>
            </w:r>
          </w:p>
        </w:tc>
        <w:tc>
          <w:tcPr>
            <w:tcW w:w="4395" w:type="dxa"/>
            <w:vAlign w:val="center"/>
          </w:tcPr>
          <w:p w14:paraId="60C4E10E">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制作数字化副本的图像的尺寸</w:t>
            </w:r>
          </w:p>
        </w:tc>
      </w:tr>
      <w:tr w14:paraId="471BB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vAlign w:val="center"/>
          </w:tcPr>
          <w:p w14:paraId="3ADAB1B1">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25</w:t>
            </w:r>
          </w:p>
        </w:tc>
        <w:tc>
          <w:tcPr>
            <w:tcW w:w="2385" w:type="dxa"/>
            <w:vAlign w:val="center"/>
          </w:tcPr>
          <w:p w14:paraId="1EDCE248">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压缩率</w:t>
            </w:r>
          </w:p>
        </w:tc>
        <w:tc>
          <w:tcPr>
            <w:tcW w:w="945" w:type="dxa"/>
            <w:vAlign w:val="center"/>
          </w:tcPr>
          <w:p w14:paraId="3E0CD8E8">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字符型</w:t>
            </w:r>
          </w:p>
        </w:tc>
        <w:tc>
          <w:tcPr>
            <w:tcW w:w="4395" w:type="dxa"/>
            <w:vAlign w:val="center"/>
          </w:tcPr>
          <w:p w14:paraId="013A6D2E">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制作数字化副本的压缩比率</w:t>
            </w:r>
          </w:p>
        </w:tc>
      </w:tr>
      <w:tr w14:paraId="63200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vAlign w:val="center"/>
          </w:tcPr>
          <w:p w14:paraId="59D7E483">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26</w:t>
            </w:r>
          </w:p>
        </w:tc>
        <w:tc>
          <w:tcPr>
            <w:tcW w:w="2385" w:type="dxa"/>
            <w:vAlign w:val="center"/>
          </w:tcPr>
          <w:p w14:paraId="3F151B9A">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图像大小</w:t>
            </w:r>
          </w:p>
        </w:tc>
        <w:tc>
          <w:tcPr>
            <w:tcW w:w="945" w:type="dxa"/>
            <w:vAlign w:val="center"/>
          </w:tcPr>
          <w:p w14:paraId="2D5F3220">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字符型</w:t>
            </w:r>
          </w:p>
        </w:tc>
        <w:tc>
          <w:tcPr>
            <w:tcW w:w="4395" w:type="dxa"/>
            <w:vAlign w:val="center"/>
          </w:tcPr>
          <w:p w14:paraId="0FAB98C6">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制作数字化副本的图像的大小</w:t>
            </w:r>
          </w:p>
        </w:tc>
      </w:tr>
    </w:tbl>
    <w:p w14:paraId="7830DA29">
      <w:pPr>
        <w:rPr>
          <w:rFonts w:hint="eastAsia" w:asciiTheme="minorEastAsia" w:hAnsiTheme="minorEastAsia"/>
          <w:b/>
          <w:bCs/>
          <w:sz w:val="28"/>
          <w:szCs w:val="28"/>
          <w:lang w:eastAsia="zh-CN"/>
        </w:rPr>
      </w:pPr>
    </w:p>
    <w:p w14:paraId="2BC3FD1E">
      <w:pPr>
        <w:rPr>
          <w:rFonts w:asciiTheme="minorEastAsia" w:hAnsiTheme="minorEastAsia"/>
          <w:b/>
          <w:bCs/>
          <w:sz w:val="28"/>
          <w:szCs w:val="28"/>
        </w:rPr>
      </w:pPr>
      <w:r>
        <w:rPr>
          <w:rFonts w:hint="eastAsia" w:asciiTheme="minorEastAsia" w:hAnsiTheme="minorEastAsia"/>
          <w:b/>
          <w:bCs/>
          <w:sz w:val="28"/>
          <w:szCs w:val="28"/>
          <w:lang w:eastAsia="zh-CN"/>
        </w:rPr>
        <w:t>三</w:t>
      </w:r>
      <w:r>
        <w:rPr>
          <w:rFonts w:hint="eastAsia" w:asciiTheme="minorEastAsia" w:hAnsiTheme="minorEastAsia"/>
          <w:b/>
          <w:bCs/>
          <w:sz w:val="28"/>
          <w:szCs w:val="28"/>
        </w:rPr>
        <w:t>、服务要求</w:t>
      </w:r>
    </w:p>
    <w:p w14:paraId="70F6C02D">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1、服务参照国家档案局已颁布的《档案服务外包工作规范》或国家认可的的（部颁、行业）标准和规范的有关条文执行。</w:t>
      </w:r>
    </w:p>
    <w:p w14:paraId="3F83B81B">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2、扫描文件的存储格式为PDF格式，服务商需对扫描后的每个PDF文件进行检查、存储、上传至指定归档平台和立档。</w:t>
      </w:r>
    </w:p>
    <w:p w14:paraId="0F24E238">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3、扫描分辨率一般为300—600dpi，以彩色扫描为主，</w:t>
      </w:r>
      <w:bookmarkStart w:id="0" w:name="_GoBack"/>
      <w:r>
        <w:rPr>
          <w:rFonts w:hint="eastAsia" w:ascii="宋体" w:hAnsi="宋体" w:eastAsia="宋体" w:cs="宋体"/>
          <w:sz w:val="28"/>
          <w:szCs w:val="28"/>
          <w:lang w:val="en-US" w:eastAsia="zh-CN"/>
        </w:rPr>
        <w:t>扫描质量要求以视觉清晰为准</w:t>
      </w:r>
      <w:bookmarkEnd w:id="0"/>
      <w:r>
        <w:rPr>
          <w:rFonts w:hint="eastAsia" w:ascii="宋体" w:hAnsi="宋体" w:eastAsia="宋体" w:cs="宋体"/>
          <w:sz w:val="28"/>
          <w:szCs w:val="28"/>
          <w:lang w:val="en-US" w:eastAsia="zh-CN"/>
        </w:rPr>
        <w:t>，页面完整，不得漏页，同一卷内对应的多个图像文件需合并为一个多页PDF格式文件。照片档案扫描分辨率应为600dpi，彩色扫描。</w:t>
      </w:r>
    </w:p>
    <w:p w14:paraId="0BB08F53">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4、服务商开展档案整理工作前，工作人员需根据相关档案的特性进行拆卷，对于无法拆卷的不允许强行撕开，服务商不得对档案原件有任何损坏。</w:t>
      </w:r>
    </w:p>
    <w:p w14:paraId="71B90688">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5、供应商在扫描档案时需研判档案的保存状态，对于因年份久远导致纸质脆弱的档案不允许进行快速高扫，选择不破坏纸质的平扫设备。</w:t>
      </w:r>
    </w:p>
    <w:p w14:paraId="7D76DAE4">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6、服务商对图像偏斜度、清晰度、失真度等进行检查，发现不符合图像质量要求时，应重新进行图像的处理，由于操作不当，造成扫描的图像文件不完整或无法清晰识别时，应重新扫描，发现文件漏扫时，应及时补扫并正确插入图像，发现扫描图像的排列顺序与档案原件不一致时，应及时进行调整。</w:t>
      </w:r>
    </w:p>
    <w:p w14:paraId="0AE2CDC0">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7、数据挂接可采用逐份挂接或批量挂接两种方式进行。若采用批量挂接方式导入的，必须按照一定比例检查上传数据是否正确（检查比例由采购人相关工作人员根据情况确定）。数据挂接必须跟扫描同步进行，并备份挂接后的数据，再使用移动硬盘进行(自备)刻录。供应商每周提供一次挂接清单，采购人根据挂接清单检查是否正确挂接。</w:t>
      </w:r>
    </w:p>
    <w:p w14:paraId="7351EB48">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8、对有拆装的档案进行完整装订，装订时必须保持档案的原貌，不得更换卷皮，装订好后要将档案检查一遍，确保案卷装订是否结实、是否存在损坏、脱页、顺序不对、文件及目录不准确等情况，并及时进行修复。复检完毕后将原始档案按规定放入相应档案盒储存，并按类型及顺序号存放于档案架。</w:t>
      </w:r>
    </w:p>
    <w:p w14:paraId="54515C31">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9、服务商须严格遵守《中华人民共和国保守国家秘密法》及采购人的有关保密规定，与采购人签订保密协议，确保工作场所正常秩序和安全。项目运行过程中，供应商对采购人档案和文件材料要严格履行保密责任和义务，对其因整理档案而知晓的信息严格保守秘密。因供应商原因造成泄密，将严肃追究法律责任。</w:t>
      </w:r>
    </w:p>
    <w:p w14:paraId="0866F1CC">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10、未经管理人员同意，驻场工作人员不得将工作间任何物品带出工作间外，驻场工作人员不得刺探采购人各类涉密的有关信息和资料，工作期间不得随意进行资料拍摄及录音录像，严格按照相关档案管理规定执行。</w:t>
      </w:r>
    </w:p>
    <w:p w14:paraId="6861A4C1">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11、服务期间相关办公场所、办公电脑、办公桌椅由</w:t>
      </w:r>
      <w:r>
        <w:rPr>
          <w:rFonts w:hint="eastAsia" w:ascii="宋体" w:hAnsi="宋体" w:eastAsia="宋体" w:cs="宋体"/>
          <w:sz w:val="28"/>
          <w:szCs w:val="28"/>
          <w:lang w:val="en-US" w:eastAsia="zh-CN"/>
        </w:rPr>
        <w:t>采购人</w:t>
      </w:r>
      <w:r>
        <w:rPr>
          <w:rFonts w:hint="default" w:ascii="宋体" w:hAnsi="宋体" w:eastAsia="宋体" w:cs="宋体"/>
          <w:sz w:val="28"/>
          <w:szCs w:val="28"/>
          <w:lang w:val="en-US" w:eastAsia="zh-CN"/>
        </w:rPr>
        <w:t>提供。</w:t>
      </w:r>
    </w:p>
    <w:p w14:paraId="40EE65ED">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12、服务期间扫描仪、打印机、打孔机、打码机、油墨、合规格标准档案不锈钢钉、订书机、档案盒、牛皮纸、白胶、棉线等其他完成本服务项目所需的设备或者耗材由供应商提供。（若因扫描仪质量问题导致扫描图像的成像不达标，采购方可要求供应商更换合格扫描仪）。</w:t>
      </w:r>
    </w:p>
    <w:p w14:paraId="2B1C50B2">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13、服务商须按照“需捕获的元数据信息一览表”所列元数据项，在档案整</w:t>
      </w:r>
      <w:r>
        <w:rPr>
          <w:rFonts w:hint="eastAsia" w:asciiTheme="minorEastAsia" w:hAnsiTheme="minorEastAsia"/>
          <w:sz w:val="28"/>
          <w:szCs w:val="28"/>
          <w:lang w:eastAsia="zh-CN"/>
        </w:rPr>
        <w:t>理及数字化过程中同步捕获、著录并形成与数字化副本一一对应的元数据记录。项目完成后，所有元数据应与对应的数字档案同步移交采购人，确保元数据与档案实体、数字化副本的关联准确、完整，并支持后续导入指定归档平台。</w:t>
      </w:r>
    </w:p>
    <w:p w14:paraId="2ECD62BE">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宋体" w:hAnsi="宋体" w:eastAsia="宋体" w:cs="宋体"/>
          <w:b/>
          <w:bCs/>
          <w:sz w:val="28"/>
          <w:szCs w:val="28"/>
          <w:lang w:val="en-US" w:eastAsia="zh-CN"/>
        </w:rPr>
      </w:pPr>
    </w:p>
    <w:p w14:paraId="08CC99D8">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四、项目验收</w:t>
      </w:r>
    </w:p>
    <w:p w14:paraId="094C96C0">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每月组织一次验收，验收方式为抽取该月（验收清单）档案卷数的5％－10％进行逐项验收，总差错项不高于总抽查项数的5‰则通过验收，服务商对抽查发现的错误进行整改；如差错项超出总抽查项数的5‰，由服务商对该批次档案进行全面复查整改后再次提出验收，直到通过验收为止。</w:t>
      </w:r>
    </w:p>
    <w:p w14:paraId="7BDB2DE4">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2、按国家、省市及行业相关规定执行。</w:t>
      </w:r>
    </w:p>
    <w:p w14:paraId="24EC3E43">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宋体" w:hAnsi="宋体" w:eastAsia="宋体" w:cs="宋体"/>
          <w:b/>
          <w:bCs/>
          <w:sz w:val="28"/>
          <w:szCs w:val="28"/>
          <w:lang w:val="en-US" w:eastAsia="zh-CN"/>
        </w:rPr>
      </w:pPr>
    </w:p>
    <w:p w14:paraId="628B4374">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五、付款方式</w:t>
      </w:r>
    </w:p>
    <w:p w14:paraId="66C0CA6A">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按月支付，每月根据实际服务数量及中标单价进行结算。</w:t>
      </w:r>
    </w:p>
    <w:p w14:paraId="5DDB8B69">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宋体" w:hAnsi="宋体" w:eastAsia="宋体" w:cs="宋体"/>
          <w:sz w:val="28"/>
          <w:szCs w:val="28"/>
          <w:lang w:val="en-US" w:eastAsia="zh-CN"/>
        </w:rPr>
      </w:pPr>
    </w:p>
    <w:p w14:paraId="20E71F53">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六、质量保证及售后服务</w:t>
      </w:r>
    </w:p>
    <w:p w14:paraId="3C79A312">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免费服务期：自验收之日起一年内提供免费修正服务</w:t>
      </w:r>
    </w:p>
    <w:p w14:paraId="083984EF">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(1)免费服务期内，中标人负责对其提供的服务进行修正，不再向采购人收取费用。</w:t>
      </w:r>
    </w:p>
    <w:p w14:paraId="5EE44AC3">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(2)服务方式为上门服务，由此产生的一切费用均由中标人承担。</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659C"/>
    <w:rsid w:val="000743DB"/>
    <w:rsid w:val="00105955"/>
    <w:rsid w:val="001E1428"/>
    <w:rsid w:val="0026659C"/>
    <w:rsid w:val="003C39D3"/>
    <w:rsid w:val="003E5BDC"/>
    <w:rsid w:val="00476085"/>
    <w:rsid w:val="004F0A03"/>
    <w:rsid w:val="0053353A"/>
    <w:rsid w:val="005A16C5"/>
    <w:rsid w:val="005C265F"/>
    <w:rsid w:val="006168C3"/>
    <w:rsid w:val="00682984"/>
    <w:rsid w:val="006B5AEC"/>
    <w:rsid w:val="007B18D0"/>
    <w:rsid w:val="00804359"/>
    <w:rsid w:val="00847E73"/>
    <w:rsid w:val="008B3DB6"/>
    <w:rsid w:val="00905A6F"/>
    <w:rsid w:val="00961304"/>
    <w:rsid w:val="00A71081"/>
    <w:rsid w:val="00D6709C"/>
    <w:rsid w:val="00D879E0"/>
    <w:rsid w:val="00F133BB"/>
    <w:rsid w:val="00F97C92"/>
    <w:rsid w:val="00FC26B7"/>
    <w:rsid w:val="01E66685"/>
    <w:rsid w:val="03824AAC"/>
    <w:rsid w:val="04310280"/>
    <w:rsid w:val="06886FF4"/>
    <w:rsid w:val="0E212A2B"/>
    <w:rsid w:val="14BF2CD8"/>
    <w:rsid w:val="1566096B"/>
    <w:rsid w:val="15F87945"/>
    <w:rsid w:val="17AC3A97"/>
    <w:rsid w:val="1B326960"/>
    <w:rsid w:val="1C4C1CA3"/>
    <w:rsid w:val="1E1A27E4"/>
    <w:rsid w:val="1E913D35"/>
    <w:rsid w:val="24FB467A"/>
    <w:rsid w:val="26CF2D02"/>
    <w:rsid w:val="278707FD"/>
    <w:rsid w:val="2C4C424F"/>
    <w:rsid w:val="2D594220"/>
    <w:rsid w:val="335065FE"/>
    <w:rsid w:val="39E61839"/>
    <w:rsid w:val="3EA572C5"/>
    <w:rsid w:val="43877030"/>
    <w:rsid w:val="51343282"/>
    <w:rsid w:val="5D391179"/>
    <w:rsid w:val="63A864B3"/>
    <w:rsid w:val="63F73832"/>
    <w:rsid w:val="6CA64085"/>
    <w:rsid w:val="70876FC8"/>
    <w:rsid w:val="75E00427"/>
    <w:rsid w:val="7DB67F18"/>
    <w:rsid w:val="7DC662A7"/>
    <w:rsid w:val="7FB768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afterLines="0" w:afterAutospacing="0"/>
    </w:pPr>
  </w:style>
  <w:style w:type="paragraph" w:styleId="3">
    <w:name w:val="footer"/>
    <w:basedOn w:val="1"/>
    <w:link w:val="13"/>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annotation reference"/>
    <w:basedOn w:val="7"/>
    <w:qFormat/>
    <w:uiPriority w:val="0"/>
    <w:rPr>
      <w:sz w:val="21"/>
      <w:szCs w:val="21"/>
    </w:rPr>
  </w:style>
  <w:style w:type="paragraph" w:customStyle="1" w:styleId="9">
    <w:name w:val="BodyText"/>
    <w:basedOn w:val="1"/>
    <w:next w:val="1"/>
    <w:qFormat/>
    <w:uiPriority w:val="0"/>
    <w:pPr>
      <w:widowControl/>
      <w:spacing w:line="360" w:lineRule="auto"/>
      <w:jc w:val="both"/>
      <w:textAlignment w:val="baseline"/>
    </w:pPr>
    <w:rPr>
      <w:rFonts w:ascii="宋体" w:hAnsi="宋体" w:eastAsia="宋体"/>
      <w:sz w:val="21"/>
      <w:szCs w:val="21"/>
      <w:lang w:val="zh-CN" w:eastAsia="zh-CN" w:bidi="zh-CN"/>
    </w:rPr>
  </w:style>
  <w:style w:type="paragraph" w:customStyle="1" w:styleId="10">
    <w:name w:val="公文标题"/>
    <w:basedOn w:val="1"/>
    <w:next w:val="1"/>
    <w:qFormat/>
    <w:uiPriority w:val="0"/>
    <w:pPr>
      <w:ind w:firstLine="2100" w:firstLineChars="1000"/>
      <w:jc w:val="center"/>
    </w:pPr>
    <w:rPr>
      <w:rFonts w:eastAsia="方正小标宋简体"/>
      <w:b/>
      <w:sz w:val="44"/>
    </w:rPr>
  </w:style>
  <w:style w:type="paragraph" w:customStyle="1" w:styleId="11">
    <w:name w:val="公文正文"/>
    <w:basedOn w:val="1"/>
    <w:next w:val="1"/>
    <w:qFormat/>
    <w:uiPriority w:val="0"/>
    <w:pPr>
      <w:widowControl/>
      <w:wordWrap w:val="0"/>
      <w:spacing w:line="360" w:lineRule="auto"/>
      <w:ind w:firstLine="200" w:firstLineChars="200"/>
    </w:pPr>
    <w:rPr>
      <w:rFonts w:eastAsia="仿宋_GB2312"/>
      <w:sz w:val="32"/>
    </w:rPr>
  </w:style>
  <w:style w:type="character" w:customStyle="1" w:styleId="12">
    <w:name w:val="页眉 Char"/>
    <w:basedOn w:val="7"/>
    <w:link w:val="4"/>
    <w:semiHidden/>
    <w:qFormat/>
    <w:uiPriority w:val="99"/>
    <w:rPr>
      <w:sz w:val="18"/>
      <w:szCs w:val="18"/>
    </w:rPr>
  </w:style>
  <w:style w:type="character" w:customStyle="1" w:styleId="13">
    <w:name w:val="页脚 Char"/>
    <w:basedOn w:val="7"/>
    <w:link w:val="3"/>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5</Pages>
  <Words>3586</Words>
  <Characters>3751</Characters>
  <Lines>13</Lines>
  <Paragraphs>3</Paragraphs>
  <TotalTime>6</TotalTime>
  <ScaleCrop>false</ScaleCrop>
  <LinksUpToDate>false</LinksUpToDate>
  <CharactersWithSpaces>3752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2022-12-28T03:52:00Z</dcterms:created>
  <dc:creator>市中医院</dc:creator>
  <cp:lastModifiedBy>孟伶俊</cp:lastModifiedBy>
  <dcterms:modified xsi:type="dcterms:W3CDTF">2026-05-06T01:01:23Z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eyJoZGlkIjoiODBlOTNlNjY5M2RkMDRkMzI4NTk3MWNhMTM1MDI5ZjkiLCJ1c2VySWQiOiI0MjE4NTY3MjkifQ==</vt:lpwstr>
  </property>
  <property fmtid="{D5CDD505-2E9C-101B-9397-08002B2CF9AE}" pid="3" name="KSOProductBuildVer">
    <vt:lpwstr>2052-12.1.0.25865</vt:lpwstr>
  </property>
  <property fmtid="{D5CDD505-2E9C-101B-9397-08002B2CF9AE}" pid="4" name="ICV">
    <vt:lpwstr>294EC81726874E119C7B007CD468B8D7_13</vt:lpwstr>
  </property>
</Properties>
</file>