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A713E">
      <w:pPr>
        <w:kinsoku/>
        <w:spacing w:before="43" w:line="360" w:lineRule="auto"/>
        <w:jc w:val="center"/>
        <w:outlineLvl w:val="0"/>
        <w:rPr>
          <w:rFonts w:hint="eastAsia" w:ascii="宋体" w:hAnsi="宋体" w:eastAsia="宋体" w:cs="宋体"/>
          <w:b/>
          <w:sz w:val="44"/>
          <w:szCs w:val="44"/>
          <w:lang w:val="en-US" w:eastAsia="zh-CN"/>
        </w:rPr>
      </w:pPr>
      <w:r>
        <w:rPr>
          <w:rFonts w:hint="eastAsia" w:ascii="宋体" w:hAnsi="宋体" w:eastAsia="宋体" w:cs="宋体"/>
          <w:b/>
          <w:spacing w:val="1"/>
          <w:sz w:val="44"/>
          <w:szCs w:val="44"/>
        </w:rPr>
        <w:t>中山市中医院</w:t>
      </w:r>
      <w:r>
        <w:rPr>
          <w:rFonts w:hint="eastAsia" w:ascii="宋体" w:hAnsi="宋体" w:eastAsia="宋体" w:cs="宋体"/>
          <w:b/>
          <w:spacing w:val="1"/>
          <w:sz w:val="44"/>
          <w:szCs w:val="44"/>
          <w:lang w:val="en-US" w:eastAsia="zh-CN"/>
        </w:rPr>
        <w:t>层流</w:t>
      </w:r>
      <w:r>
        <w:rPr>
          <w:rFonts w:hint="eastAsia" w:ascii="宋体" w:hAnsi="宋体" w:eastAsia="宋体" w:cs="宋体"/>
          <w:b/>
          <w:spacing w:val="1"/>
          <w:sz w:val="44"/>
          <w:szCs w:val="44"/>
        </w:rPr>
        <w:t>净化维保服务项目</w:t>
      </w:r>
      <w:r>
        <w:rPr>
          <w:rFonts w:hint="eastAsia" w:ascii="宋体" w:hAnsi="宋体" w:eastAsia="宋体" w:cs="宋体"/>
          <w:b/>
          <w:spacing w:val="1"/>
          <w:sz w:val="44"/>
          <w:szCs w:val="44"/>
          <w:lang w:val="en-US" w:eastAsia="zh-CN"/>
        </w:rPr>
        <w:t>调研</w:t>
      </w:r>
    </w:p>
    <w:p w14:paraId="12D3FBAE">
      <w:pPr>
        <w:pStyle w:val="2"/>
        <w:bidi w:val="0"/>
      </w:pPr>
      <w:r>
        <w:rPr>
          <w:rFonts w:hint="eastAsia"/>
        </w:rPr>
        <w:t>一</w:t>
      </w:r>
      <w:r>
        <w:t>、项目概况</w:t>
      </w:r>
    </w:p>
    <w:p w14:paraId="47001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1、项目名称：中山市中医院</w:t>
      </w:r>
      <w:r>
        <w:rPr>
          <w:rFonts w:hint="eastAsia" w:ascii="宋体" w:hAnsi="宋体" w:eastAsia="宋体" w:cs="宋体"/>
          <w:color w:val="auto"/>
          <w:sz w:val="24"/>
          <w:szCs w:val="24"/>
          <w:lang w:val="en-US" w:eastAsia="zh-CN"/>
        </w:rPr>
        <w:t>层流</w:t>
      </w:r>
      <w:r>
        <w:rPr>
          <w:rFonts w:hint="eastAsia" w:ascii="宋体" w:hAnsi="宋体" w:eastAsia="宋体" w:cs="宋体"/>
          <w:color w:val="auto"/>
          <w:sz w:val="24"/>
          <w:szCs w:val="24"/>
        </w:rPr>
        <w:t>净化维保服务项目</w:t>
      </w:r>
    </w:p>
    <w:p w14:paraId="5ECD0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rPr>
        <w:t>2、维保</w:t>
      </w:r>
      <w:r>
        <w:rPr>
          <w:rFonts w:hint="eastAsia" w:ascii="宋体" w:hAnsi="宋体" w:eastAsia="宋体" w:cs="宋体"/>
          <w:color w:val="auto"/>
          <w:sz w:val="24"/>
          <w:szCs w:val="24"/>
          <w:lang w:val="en-US" w:eastAsia="zh-CN"/>
        </w:rPr>
        <w:t>区域</w:t>
      </w:r>
      <w:r>
        <w:rPr>
          <w:rFonts w:hint="eastAsia" w:ascii="宋体" w:hAnsi="宋体" w:eastAsia="宋体" w:cs="宋体"/>
          <w:color w:val="auto"/>
          <w:sz w:val="24"/>
          <w:szCs w:val="24"/>
        </w:rPr>
        <w:t>：中山市中医院洁净手术室、</w:t>
      </w:r>
      <w:r>
        <w:rPr>
          <w:rFonts w:hint="eastAsia" w:ascii="宋体" w:hAnsi="宋体" w:eastAsia="宋体" w:cs="宋体"/>
          <w:color w:val="auto"/>
          <w:sz w:val="24"/>
          <w:szCs w:val="24"/>
          <w:highlight w:val="none"/>
        </w:rPr>
        <w:t>门诊手术室、ICU</w:t>
      </w:r>
      <w:r>
        <w:rPr>
          <w:rFonts w:hint="eastAsia" w:ascii="宋体" w:hAnsi="宋体" w:eastAsia="宋体" w:cs="宋体"/>
          <w:color w:val="auto"/>
          <w:sz w:val="24"/>
          <w:szCs w:val="24"/>
          <w:highlight w:val="none"/>
          <w:lang w:val="en-US" w:eastAsia="zh-CN"/>
        </w:rPr>
        <w:t>一区</w:t>
      </w:r>
      <w:r>
        <w:rPr>
          <w:rFonts w:hint="eastAsia" w:ascii="宋体" w:hAnsi="宋体" w:eastAsia="宋体" w:cs="宋体"/>
          <w:color w:val="auto"/>
          <w:sz w:val="24"/>
          <w:szCs w:val="24"/>
          <w:highlight w:val="none"/>
        </w:rPr>
        <w:t>、ICU二区、NICU、</w:t>
      </w:r>
      <w:r>
        <w:rPr>
          <w:rFonts w:hint="eastAsia" w:ascii="宋体" w:hAnsi="宋体" w:eastAsia="宋体" w:cs="宋体"/>
          <w:color w:val="auto"/>
          <w:sz w:val="24"/>
          <w:szCs w:val="24"/>
          <w:highlight w:val="none"/>
          <w:lang w:val="en-US" w:eastAsia="zh-CN"/>
        </w:rPr>
        <w:t>消毒供应中心</w:t>
      </w:r>
      <w:r>
        <w:rPr>
          <w:rFonts w:hint="eastAsia" w:ascii="宋体" w:hAnsi="宋体" w:eastAsia="宋体" w:cs="宋体"/>
          <w:color w:val="auto"/>
          <w:sz w:val="24"/>
          <w:szCs w:val="24"/>
          <w:highlight w:val="none"/>
        </w:rPr>
        <w:t>和药学部</w:t>
      </w:r>
      <w:r>
        <w:rPr>
          <w:rFonts w:hint="eastAsia" w:ascii="宋体" w:hAnsi="宋体" w:eastAsia="宋体" w:cs="宋体"/>
          <w:color w:val="auto"/>
          <w:sz w:val="24"/>
          <w:szCs w:val="24"/>
          <w:highlight w:val="none"/>
          <w:lang w:val="en-US" w:eastAsia="zh-CN"/>
        </w:rPr>
        <w:t>中药药理实验室和一楼石膏生产线洁净车间。</w:t>
      </w:r>
    </w:p>
    <w:p w14:paraId="10A44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left="0" w:leftChars="0" w:firstLine="420" w:firstLineChars="17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维保内容：洁净空调系统、强弱电系统、医疗气体系统（包含吊塔气体终端）、排风系统、监控系统、医用自动门、自动控制系统、装饰、照明、呼叫对讲系统、配套给排水、地板胶等系统进行维保。</w:t>
      </w:r>
    </w:p>
    <w:p w14:paraId="73CBB2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left="0" w:leftChars="0" w:firstLine="420" w:firstLineChars="175"/>
        <w:rPr>
          <w:rFonts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1455000.00</w:t>
      </w:r>
      <w:r>
        <w:rPr>
          <w:rFonts w:hint="eastAsia" w:ascii="宋体" w:hAnsi="宋体" w:eastAsia="宋体" w:cs="宋体"/>
          <w:color w:val="auto"/>
          <w:sz w:val="24"/>
          <w:szCs w:val="24"/>
        </w:rPr>
        <w:t xml:space="preserve">元 </w:t>
      </w:r>
    </w:p>
    <w:p w14:paraId="37DEE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left="0" w:leftChars="0" w:firstLine="420" w:firstLineChars="175"/>
        <w:rPr>
          <w:rFonts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、服务期：三年。</w:t>
      </w:r>
    </w:p>
    <w:p w14:paraId="77BBD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spacing w:line="360" w:lineRule="auto"/>
        <w:ind w:left="0" w:leftChars="0" w:firstLine="420" w:firstLineChars="175"/>
        <w:rPr>
          <w:rFonts w:ascii="宋体" w:hAnsi="宋体" w:eastAsia="宋体" w:cs="宋体"/>
          <w:b/>
          <w:bCs/>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、服务地点：中山市中医院</w:t>
      </w:r>
    </w:p>
    <w:p w14:paraId="6DA2EBEE">
      <w:pPr>
        <w:pStyle w:val="2"/>
        <w:bidi w:val="0"/>
      </w:pPr>
      <w:r>
        <w:rPr>
          <w:rFonts w:hint="eastAsia"/>
        </w:rPr>
        <w:t>二、总体服务要求</w:t>
      </w:r>
    </w:p>
    <w:p w14:paraId="6E6BFCE1">
      <w:pPr>
        <w:kinsoku/>
        <w:spacing w:line="360" w:lineRule="auto"/>
        <w:ind w:left="0" w:leftChars="0" w:firstLine="420" w:firstLineChars="175"/>
        <w:rPr>
          <w:rFonts w:hint="eastAsia" w:ascii="宋体" w:hAnsi="宋体" w:eastAsia="宋体" w:cs="宋体"/>
          <w:sz w:val="24"/>
          <w:szCs w:val="24"/>
          <w:lang w:val="en-GB"/>
        </w:rPr>
      </w:pPr>
      <w:r>
        <w:rPr>
          <w:rFonts w:hint="eastAsia" w:ascii="宋体" w:hAnsi="宋体" w:eastAsia="宋体" w:cs="宋体"/>
          <w:sz w:val="24"/>
          <w:szCs w:val="24"/>
          <w:lang w:val="en-GB"/>
        </w:rPr>
        <w:t>1、维保服务期内维保费固定，维保费包括中标人提供本合同下服务所涉及全部费用，包括但不限于每日巡查、设备检测调试、定期现场专业维护保养服务、不限次数的维修和所</w:t>
      </w:r>
      <w:r>
        <w:rPr>
          <w:rFonts w:hint="eastAsia" w:ascii="宋体" w:hAnsi="宋体" w:eastAsia="宋体" w:cs="宋体"/>
          <w:sz w:val="24"/>
          <w:szCs w:val="24"/>
          <w:highlight w:val="none"/>
          <w:lang w:val="en-GB"/>
        </w:rPr>
        <w:t>有单价500元以内（含500元）的所有易</w:t>
      </w:r>
      <w:r>
        <w:rPr>
          <w:rFonts w:hint="eastAsia" w:ascii="宋体" w:hAnsi="宋体" w:eastAsia="宋体" w:cs="宋体"/>
          <w:sz w:val="24"/>
          <w:szCs w:val="24"/>
          <w:lang w:val="en-GB"/>
        </w:rPr>
        <w:t xml:space="preserve">损件/零配件费用（过滤器除外）、保证项目开展所需具备的设备/仪器/工具/辅料、项目管理费、投入本项目工作人员工资和福利（包括但不限于五险一金、服装费、高温补贴、加班费、节日福利费、员工内外培 训费、交通差旅、突发事件处置费、医疗费、员工体检费、税费、伙食费用等）、利润风险、国家政府相关 部门的税费及有关规费、对接远程维护系统等相关费用。 </w:t>
      </w:r>
    </w:p>
    <w:p w14:paraId="43A7A62C">
      <w:pPr>
        <w:kinsoku/>
        <w:spacing w:line="360" w:lineRule="auto"/>
        <w:ind w:left="0" w:leftChars="0" w:firstLine="420" w:firstLineChars="175"/>
        <w:rPr>
          <w:rFonts w:hint="eastAsia" w:ascii="宋体" w:hAnsi="宋体" w:eastAsia="宋体" w:cs="宋体"/>
          <w:sz w:val="24"/>
          <w:szCs w:val="24"/>
          <w:lang w:val="en-GB"/>
        </w:rPr>
      </w:pPr>
      <w:r>
        <w:rPr>
          <w:rFonts w:hint="eastAsia" w:ascii="宋体" w:hAnsi="宋体" w:eastAsia="宋体" w:cs="宋体"/>
          <w:sz w:val="24"/>
          <w:szCs w:val="24"/>
          <w:lang w:val="en-GB"/>
        </w:rPr>
        <w:t>2、开机率保证：全年（指一个维保服务年度，按365天计算）开机率≥98%，即每年停机时间累计不超过7天，如低手98%的，按1：5天赔付，即超出一天，保修延长五天；开机率低于95%，即停机时间累计超过18天的，采购人有权解除合同，并且中标人须向采购人支付当年维保费用总价20%的违约金。</w:t>
      </w:r>
    </w:p>
    <w:p w14:paraId="5F065D7A">
      <w:pPr>
        <w:kinsoku/>
        <w:spacing w:line="360" w:lineRule="auto"/>
        <w:ind w:firstLine="420" w:firstLineChars="175"/>
        <w:rPr>
          <w:rFonts w:hint="eastAsia" w:ascii="宋体" w:hAnsi="宋体" w:eastAsia="宋体" w:cs="宋体"/>
          <w:sz w:val="24"/>
          <w:szCs w:val="24"/>
          <w:lang w:val="en-GB"/>
        </w:rPr>
      </w:pPr>
      <w:r>
        <w:rPr>
          <w:rFonts w:hint="eastAsia" w:ascii="宋体" w:hAnsi="宋体" w:eastAsia="宋体" w:cs="宋体"/>
          <w:sz w:val="24"/>
          <w:szCs w:val="24"/>
          <w:lang w:val="en-US" w:eastAsia="zh-CN"/>
        </w:rPr>
        <w:t>3</w:t>
      </w:r>
      <w:r>
        <w:rPr>
          <w:rFonts w:hint="eastAsia" w:ascii="宋体" w:hAnsi="宋体" w:eastAsia="宋体" w:cs="宋体"/>
          <w:sz w:val="24"/>
          <w:szCs w:val="24"/>
          <w:lang w:val="en-GB"/>
        </w:rPr>
        <w:t xml:space="preserve">、要根据采购人需要及时处理问题 </w:t>
      </w:r>
    </w:p>
    <w:p w14:paraId="79B60B67">
      <w:pPr>
        <w:kinsoku/>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US" w:eastAsia="zh-CN"/>
        </w:rPr>
        <w:t>3</w:t>
      </w:r>
      <w:r>
        <w:rPr>
          <w:rFonts w:hint="eastAsia" w:ascii="宋体" w:hAnsi="宋体" w:eastAsia="宋体" w:cs="宋体"/>
          <w:sz w:val="24"/>
          <w:szCs w:val="24"/>
          <w:lang w:val="en-GB"/>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提供365天*24小时</w:t>
      </w:r>
      <w:r>
        <w:rPr>
          <w:rFonts w:hint="eastAsia" w:ascii="宋体" w:hAnsi="宋体" w:eastAsia="宋体" w:cs="宋体"/>
          <w:sz w:val="24"/>
          <w:szCs w:val="24"/>
          <w:lang w:val="en-US" w:eastAsia="zh-CN"/>
        </w:rPr>
        <w:t>的</w:t>
      </w:r>
      <w:r>
        <w:rPr>
          <w:rFonts w:hint="eastAsia" w:ascii="宋体" w:hAnsi="宋体" w:eastAsia="宋体" w:cs="宋体"/>
          <w:sz w:val="24"/>
          <w:szCs w:val="24"/>
          <w:lang w:val="en-GB"/>
        </w:rPr>
        <w:t xml:space="preserve">维修服务。 </w:t>
      </w:r>
    </w:p>
    <w:p w14:paraId="176C22DB">
      <w:pPr>
        <w:kinsoku/>
        <w:spacing w:line="360" w:lineRule="auto"/>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US" w:eastAsia="zh-CN"/>
        </w:rPr>
        <w:t>3</w:t>
      </w:r>
      <w:r>
        <w:rPr>
          <w:rFonts w:hint="eastAsia" w:ascii="宋体" w:hAnsi="宋体" w:eastAsia="宋体" w:cs="宋体"/>
          <w:sz w:val="24"/>
          <w:szCs w:val="24"/>
          <w:lang w:val="en-GB"/>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设备发生故障时工作日</w:t>
      </w:r>
      <w:r>
        <w:rPr>
          <w:rFonts w:hint="eastAsia" w:ascii="宋体" w:hAnsi="宋体" w:eastAsia="宋体" w:cs="宋体"/>
          <w:sz w:val="24"/>
          <w:szCs w:val="24"/>
          <w:lang w:val="en-US" w:eastAsia="zh-CN"/>
        </w:rPr>
        <w:t>30</w:t>
      </w:r>
      <w:r>
        <w:rPr>
          <w:rFonts w:hint="eastAsia" w:ascii="宋体" w:hAnsi="宋体" w:eastAsia="宋体" w:cs="宋体"/>
          <w:sz w:val="24"/>
          <w:szCs w:val="24"/>
          <w:lang w:val="en-GB"/>
        </w:rPr>
        <w:t>分钟</w:t>
      </w:r>
      <w:r>
        <w:rPr>
          <w:rFonts w:hint="eastAsia" w:ascii="宋体" w:hAnsi="宋体" w:eastAsia="宋体" w:cs="宋体"/>
          <w:sz w:val="24"/>
          <w:szCs w:val="24"/>
          <w:lang w:val="en-GB" w:eastAsia="zh-CN"/>
        </w:rPr>
        <w:t>、</w:t>
      </w:r>
      <w:r>
        <w:rPr>
          <w:rFonts w:hint="eastAsia" w:ascii="宋体" w:hAnsi="宋体" w:eastAsia="宋体" w:cs="宋体"/>
          <w:sz w:val="24"/>
          <w:szCs w:val="24"/>
          <w:lang w:val="en-GB"/>
        </w:rPr>
        <w:t>节假日</w:t>
      </w:r>
      <w:r>
        <w:rPr>
          <w:rFonts w:hint="eastAsia" w:ascii="宋体" w:hAnsi="宋体" w:eastAsia="宋体" w:cs="宋体"/>
          <w:sz w:val="24"/>
          <w:szCs w:val="24"/>
          <w:lang w:val="en-US" w:eastAsia="zh-CN"/>
        </w:rPr>
        <w:t>6</w:t>
      </w:r>
      <w:r>
        <w:rPr>
          <w:rFonts w:hint="eastAsia" w:ascii="宋体" w:hAnsi="宋体" w:eastAsia="宋体" w:cs="宋体"/>
          <w:sz w:val="24"/>
          <w:szCs w:val="24"/>
          <w:lang w:val="en-GB"/>
        </w:rPr>
        <w:t>0分钟</w:t>
      </w:r>
      <w:r>
        <w:rPr>
          <w:rFonts w:hint="eastAsia" w:ascii="宋体" w:hAnsi="宋体" w:eastAsia="宋体" w:cs="宋体"/>
          <w:sz w:val="24"/>
          <w:szCs w:val="24"/>
          <w:lang w:val="en-US" w:eastAsia="zh-CN"/>
        </w:rPr>
        <w:t>到达现场</w:t>
      </w:r>
      <w:r>
        <w:rPr>
          <w:rFonts w:hint="eastAsia" w:ascii="宋体" w:hAnsi="宋体" w:eastAsia="宋体" w:cs="宋体"/>
          <w:sz w:val="24"/>
          <w:szCs w:val="24"/>
          <w:lang w:val="en-GB"/>
        </w:rPr>
        <w:t xml:space="preserve">。 </w:t>
      </w:r>
    </w:p>
    <w:p w14:paraId="790E5D4F">
      <w:pPr>
        <w:kinsoku/>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val="en-GB"/>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GB"/>
        </w:rPr>
        <w:t>每次的维修保养服务都须出具维修保养报告及相关证明图片，并由采购人验收。</w:t>
      </w:r>
    </w:p>
    <w:p w14:paraId="2BE9B863">
      <w:pPr>
        <w:kinsoku/>
        <w:spacing w:line="360" w:lineRule="auto"/>
        <w:ind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US" w:eastAsia="zh-CN"/>
        </w:rPr>
        <w:t xml:space="preserve">3.4 </w:t>
      </w:r>
      <w:r>
        <w:rPr>
          <w:rFonts w:hint="eastAsia" w:ascii="宋体" w:hAnsi="宋体" w:eastAsia="宋体" w:cs="宋体"/>
          <w:sz w:val="24"/>
          <w:szCs w:val="24"/>
          <w:lang w:val="en-GB" w:eastAsia="zh-CN"/>
        </w:rPr>
        <w:t>每季度提供至少一次的设备</w:t>
      </w:r>
      <w:r>
        <w:rPr>
          <w:rFonts w:hint="eastAsia" w:ascii="宋体" w:hAnsi="宋体" w:eastAsia="宋体" w:cs="宋体"/>
          <w:sz w:val="24"/>
          <w:szCs w:val="24"/>
          <w:lang w:val="en-US" w:eastAsia="zh-CN"/>
        </w:rPr>
        <w:t>保养。包括</w:t>
      </w:r>
      <w:r>
        <w:rPr>
          <w:rFonts w:hint="eastAsia" w:ascii="宋体" w:hAnsi="宋体" w:eastAsia="宋体" w:cs="宋体"/>
          <w:sz w:val="24"/>
          <w:szCs w:val="24"/>
          <w:lang w:val="en-GB" w:eastAsia="zh-CN"/>
        </w:rPr>
        <w:t xml:space="preserve">安全检查，质量检查，设备除尘保养，运行状态检查，并提供维修保养报告，现场维保图片提交给采购人。 </w:t>
      </w:r>
    </w:p>
    <w:p w14:paraId="6CBEF88A">
      <w:pPr>
        <w:kinsoku/>
        <w:spacing w:line="360" w:lineRule="auto"/>
        <w:ind w:firstLine="480" w:firstLineChars="200"/>
        <w:rPr>
          <w:rFonts w:hint="eastAsia" w:ascii="宋体" w:hAnsi="宋体" w:eastAsia="宋体" w:cs="宋体"/>
          <w:sz w:val="24"/>
          <w:szCs w:val="24"/>
          <w:lang w:val="en-GB"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GB" w:eastAsia="zh-CN"/>
        </w:rPr>
        <w:t>.</w:t>
      </w:r>
      <w:r>
        <w:rPr>
          <w:rFonts w:hint="eastAsia" w:ascii="宋体" w:hAnsi="宋体" w:eastAsia="宋体" w:cs="宋体"/>
          <w:sz w:val="24"/>
          <w:szCs w:val="24"/>
          <w:lang w:val="en-US" w:eastAsia="zh-CN"/>
        </w:rPr>
        <w:t xml:space="preserve">5 </w:t>
      </w:r>
      <w:r>
        <w:rPr>
          <w:rFonts w:hint="eastAsia" w:ascii="宋体" w:hAnsi="宋体" w:eastAsia="宋体" w:cs="宋体"/>
          <w:sz w:val="24"/>
          <w:szCs w:val="24"/>
          <w:lang w:val="en-GB" w:eastAsia="zh-CN"/>
        </w:rPr>
        <w:t>若有需要设备生产企业提供维修服务，一切费用</w:t>
      </w:r>
      <w:r>
        <w:rPr>
          <w:rFonts w:hint="eastAsia" w:ascii="宋体" w:hAnsi="宋体" w:eastAsia="宋体" w:cs="宋体"/>
          <w:sz w:val="24"/>
          <w:szCs w:val="24"/>
          <w:lang w:val="en-US" w:eastAsia="zh-CN"/>
        </w:rPr>
        <w:t>由</w:t>
      </w:r>
      <w:r>
        <w:rPr>
          <w:rFonts w:hint="eastAsia" w:ascii="宋体" w:hAnsi="宋体" w:eastAsia="宋体" w:cs="宋体"/>
          <w:sz w:val="24"/>
          <w:szCs w:val="24"/>
          <w:lang w:val="en-GB" w:eastAsia="zh-CN"/>
        </w:rPr>
        <w:t>维保单位</w:t>
      </w:r>
      <w:r>
        <w:rPr>
          <w:rFonts w:hint="eastAsia" w:ascii="宋体" w:hAnsi="宋体" w:eastAsia="宋体" w:cs="宋体"/>
          <w:sz w:val="24"/>
          <w:szCs w:val="24"/>
          <w:lang w:val="en-US" w:eastAsia="zh-CN"/>
        </w:rPr>
        <w:t>承担</w:t>
      </w:r>
      <w:r>
        <w:rPr>
          <w:rFonts w:hint="eastAsia" w:ascii="宋体" w:hAnsi="宋体" w:eastAsia="宋体" w:cs="宋体"/>
          <w:sz w:val="24"/>
          <w:szCs w:val="24"/>
          <w:lang w:val="en-GB" w:eastAsia="zh-CN"/>
        </w:rPr>
        <w:t>。</w:t>
      </w:r>
    </w:p>
    <w:p w14:paraId="7A3A2F17">
      <w:pPr>
        <w:pStyle w:val="2"/>
        <w:bidi w:val="0"/>
        <w:rPr>
          <w:rFonts w:hint="eastAsia"/>
        </w:rPr>
      </w:pPr>
      <w:r>
        <w:rPr>
          <w:rFonts w:hint="eastAsia"/>
        </w:rPr>
        <w:t>三、</w:t>
      </w:r>
      <w:r>
        <w:rPr>
          <w:rFonts w:hint="eastAsia"/>
          <w:lang w:val="en-US" w:eastAsia="zh-CN"/>
        </w:rPr>
        <w:t>维保</w:t>
      </w:r>
      <w:r>
        <w:rPr>
          <w:rFonts w:hint="eastAsia"/>
        </w:rPr>
        <w:t>服务范围</w:t>
      </w:r>
    </w:p>
    <w:p w14:paraId="78B05B27">
      <w:pPr>
        <w:rPr>
          <w:rFonts w:hint="eastAsia"/>
        </w:rPr>
      </w:pPr>
    </w:p>
    <w:tbl>
      <w:tblPr>
        <w:tblStyle w:val="13"/>
        <w:tblW w:w="8336" w:type="dxa"/>
        <w:jc w:val="center"/>
        <w:tblLayout w:type="fixed"/>
        <w:tblCellMar>
          <w:top w:w="15" w:type="dxa"/>
          <w:left w:w="15" w:type="dxa"/>
          <w:bottom w:w="15" w:type="dxa"/>
          <w:right w:w="15" w:type="dxa"/>
        </w:tblCellMar>
      </w:tblPr>
      <w:tblGrid>
        <w:gridCol w:w="800"/>
        <w:gridCol w:w="1363"/>
        <w:gridCol w:w="3388"/>
        <w:gridCol w:w="635"/>
        <w:gridCol w:w="583"/>
        <w:gridCol w:w="1555"/>
        <w:gridCol w:w="12"/>
      </w:tblGrid>
      <w:tr w14:paraId="1636FC77">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7E92D7DD">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序号</w:t>
            </w:r>
          </w:p>
        </w:tc>
        <w:tc>
          <w:tcPr>
            <w:tcW w:w="1363" w:type="dxa"/>
            <w:tcBorders>
              <w:top w:val="single" w:color="000000" w:sz="4" w:space="0"/>
              <w:left w:val="single" w:color="000000" w:sz="4" w:space="0"/>
              <w:bottom w:val="single" w:color="000000" w:sz="4" w:space="0"/>
              <w:right w:val="single" w:color="000000" w:sz="4" w:space="0"/>
            </w:tcBorders>
            <w:vAlign w:val="center"/>
          </w:tcPr>
          <w:p w14:paraId="627043E7">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区域</w:t>
            </w:r>
          </w:p>
        </w:tc>
        <w:tc>
          <w:tcPr>
            <w:tcW w:w="3388" w:type="dxa"/>
            <w:tcBorders>
              <w:top w:val="single" w:color="000000" w:sz="4" w:space="0"/>
              <w:left w:val="single" w:color="000000" w:sz="4" w:space="0"/>
              <w:bottom w:val="single" w:color="000000" w:sz="4" w:space="0"/>
              <w:right w:val="single" w:color="000000" w:sz="4" w:space="0"/>
            </w:tcBorders>
            <w:vAlign w:val="center"/>
          </w:tcPr>
          <w:p w14:paraId="07E9D042">
            <w:pPr>
              <w:spacing w:line="360" w:lineRule="auto"/>
              <w:ind w:firstLine="150"/>
              <w:jc w:val="center"/>
              <w:textAlignment w:val="top"/>
              <w:rPr>
                <w:rFonts w:ascii="宋体" w:hAnsi="宋体" w:eastAsia="宋体" w:cs="宋体"/>
                <w:sz w:val="24"/>
                <w:szCs w:val="24"/>
              </w:rPr>
            </w:pPr>
            <w:r>
              <w:rPr>
                <w:rFonts w:hint="eastAsia" w:ascii="宋体" w:hAnsi="宋体" w:eastAsia="宋体" w:cs="宋体"/>
                <w:sz w:val="24"/>
                <w:szCs w:val="24"/>
              </w:rPr>
              <w:t>内容</w:t>
            </w:r>
          </w:p>
        </w:tc>
        <w:tc>
          <w:tcPr>
            <w:tcW w:w="635" w:type="dxa"/>
            <w:tcBorders>
              <w:top w:val="single" w:color="000000" w:sz="4" w:space="0"/>
              <w:left w:val="single" w:color="000000" w:sz="4" w:space="0"/>
              <w:bottom w:val="single" w:color="000000" w:sz="4" w:space="0"/>
              <w:right w:val="single" w:color="000000" w:sz="4" w:space="0"/>
            </w:tcBorders>
            <w:vAlign w:val="center"/>
          </w:tcPr>
          <w:p w14:paraId="2FE73790">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数量</w:t>
            </w:r>
          </w:p>
        </w:tc>
        <w:tc>
          <w:tcPr>
            <w:tcW w:w="583" w:type="dxa"/>
            <w:tcBorders>
              <w:top w:val="single" w:color="000000" w:sz="4" w:space="0"/>
              <w:left w:val="single" w:color="000000" w:sz="4" w:space="0"/>
              <w:bottom w:val="single" w:color="000000" w:sz="4" w:space="0"/>
              <w:right w:val="single" w:color="000000" w:sz="4" w:space="0"/>
            </w:tcBorders>
            <w:vAlign w:val="center"/>
          </w:tcPr>
          <w:p w14:paraId="544B6302">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单位</w:t>
            </w:r>
          </w:p>
        </w:tc>
        <w:tc>
          <w:tcPr>
            <w:tcW w:w="1555" w:type="dxa"/>
            <w:tcBorders>
              <w:top w:val="single" w:color="000000" w:sz="4" w:space="0"/>
              <w:left w:val="single" w:color="000000" w:sz="4" w:space="0"/>
              <w:bottom w:val="single" w:color="000000" w:sz="4" w:space="0"/>
              <w:right w:val="single" w:color="000000" w:sz="4" w:space="0"/>
            </w:tcBorders>
            <w:vAlign w:val="center"/>
          </w:tcPr>
          <w:p w14:paraId="6B221971">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备注</w:t>
            </w:r>
          </w:p>
        </w:tc>
      </w:tr>
      <w:tr w14:paraId="656BEDAC">
        <w:tblPrEx>
          <w:tblCellMar>
            <w:top w:w="15" w:type="dxa"/>
            <w:left w:w="15" w:type="dxa"/>
            <w:bottom w:w="15" w:type="dxa"/>
            <w:right w:w="15" w:type="dxa"/>
          </w:tblCellMar>
        </w:tblPrEx>
        <w:trPr>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568010CF">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（一）</w:t>
            </w:r>
          </w:p>
        </w:tc>
        <w:tc>
          <w:tcPr>
            <w:tcW w:w="7536" w:type="dxa"/>
            <w:gridSpan w:val="6"/>
            <w:tcBorders>
              <w:top w:val="single" w:color="000000" w:sz="4" w:space="0"/>
              <w:left w:val="single" w:color="000000" w:sz="4" w:space="0"/>
              <w:bottom w:val="single" w:color="000000" w:sz="4" w:space="0"/>
              <w:right w:val="single" w:color="000000" w:sz="4" w:space="0"/>
            </w:tcBorders>
            <w:vAlign w:val="center"/>
          </w:tcPr>
          <w:p w14:paraId="0A11BC28">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维保内容</w:t>
            </w:r>
          </w:p>
        </w:tc>
      </w:tr>
      <w:tr w14:paraId="6D7637B3">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7889C097">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1</w:t>
            </w:r>
          </w:p>
        </w:tc>
        <w:tc>
          <w:tcPr>
            <w:tcW w:w="1363" w:type="dxa"/>
            <w:tcBorders>
              <w:top w:val="single" w:color="000000" w:sz="4" w:space="0"/>
              <w:left w:val="single" w:color="000000" w:sz="4" w:space="0"/>
              <w:bottom w:val="single" w:color="000000" w:sz="4" w:space="0"/>
              <w:right w:val="single" w:color="000000" w:sz="4" w:space="0"/>
            </w:tcBorders>
            <w:vAlign w:val="center"/>
          </w:tcPr>
          <w:p w14:paraId="57AE4A47">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洁净手术室</w:t>
            </w:r>
          </w:p>
        </w:tc>
        <w:tc>
          <w:tcPr>
            <w:tcW w:w="3388" w:type="dxa"/>
            <w:tcBorders>
              <w:top w:val="single" w:color="000000" w:sz="4" w:space="0"/>
              <w:left w:val="single" w:color="000000" w:sz="4" w:space="0"/>
              <w:bottom w:val="single" w:color="000000" w:sz="4" w:space="0"/>
              <w:right w:val="single" w:color="000000" w:sz="4" w:space="0"/>
            </w:tcBorders>
            <w:vAlign w:val="center"/>
          </w:tcPr>
          <w:p w14:paraId="54647583">
            <w:pPr>
              <w:pStyle w:val="4"/>
              <w:spacing w:line="360" w:lineRule="auto"/>
              <w:ind w:firstLine="150" w:firstLineChars="0"/>
              <w:rPr>
                <w:rFonts w:ascii="宋体" w:hAnsi="宋体" w:cs="宋体"/>
                <w:sz w:val="24"/>
                <w:szCs w:val="24"/>
              </w:rPr>
            </w:pPr>
            <w:r>
              <w:rPr>
                <w:rFonts w:hint="eastAsia" w:ascii="宋体" w:hAnsi="宋体" w:cs="宋体"/>
                <w:sz w:val="24"/>
                <w:szCs w:val="24"/>
              </w:rPr>
              <w:t>净化空调全系统(包括独立的冷热源系统、过滤器等</w:t>
            </w:r>
            <w:r>
              <w:rPr>
                <w:rFonts w:hint="eastAsia" w:ascii="宋体" w:hAnsi="宋体" w:cs="宋体"/>
                <w:sz w:val="24"/>
                <w:szCs w:val="24"/>
                <w:lang w:eastAsia="zh-CN"/>
              </w:rPr>
              <w:t>）</w:t>
            </w:r>
            <w:r>
              <w:rPr>
                <w:rFonts w:hint="eastAsia" w:ascii="宋体" w:hAnsi="宋体" w:cs="宋体"/>
                <w:sz w:val="24"/>
                <w:szCs w:val="24"/>
              </w:rPr>
              <w:t>、洁净空调系统（包含各类层流净化机组）、医用气体终端（包含医用吊塔）、监控系统、医用自动门、自动控制系统、装饰、照明、弱电系统、呼叫对讲系统、配套给排水、地板胶等</w:t>
            </w:r>
          </w:p>
        </w:tc>
        <w:tc>
          <w:tcPr>
            <w:tcW w:w="635" w:type="dxa"/>
            <w:tcBorders>
              <w:top w:val="single" w:color="000000" w:sz="4" w:space="0"/>
              <w:left w:val="single" w:color="000000" w:sz="4" w:space="0"/>
              <w:bottom w:val="single" w:color="000000" w:sz="4" w:space="0"/>
              <w:right w:val="single" w:color="000000" w:sz="4" w:space="0"/>
            </w:tcBorders>
            <w:vAlign w:val="center"/>
          </w:tcPr>
          <w:p w14:paraId="2CFCF5C3">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23</w:t>
            </w:r>
          </w:p>
        </w:tc>
        <w:tc>
          <w:tcPr>
            <w:tcW w:w="583" w:type="dxa"/>
            <w:tcBorders>
              <w:top w:val="single" w:color="000000" w:sz="4" w:space="0"/>
              <w:left w:val="single" w:color="000000" w:sz="4" w:space="0"/>
              <w:bottom w:val="single" w:color="000000" w:sz="4" w:space="0"/>
              <w:right w:val="single" w:color="000000" w:sz="4" w:space="0"/>
            </w:tcBorders>
            <w:vAlign w:val="center"/>
          </w:tcPr>
          <w:p w14:paraId="7F6D0524">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间</w:t>
            </w:r>
          </w:p>
        </w:tc>
        <w:tc>
          <w:tcPr>
            <w:tcW w:w="1555" w:type="dxa"/>
            <w:tcBorders>
              <w:top w:val="single" w:color="000000" w:sz="4" w:space="0"/>
              <w:left w:val="single" w:color="000000" w:sz="4" w:space="0"/>
              <w:bottom w:val="single" w:color="000000" w:sz="4" w:space="0"/>
              <w:right w:val="single" w:color="000000" w:sz="4" w:space="0"/>
            </w:tcBorders>
            <w:vAlign w:val="center"/>
          </w:tcPr>
          <w:p w14:paraId="146B24FA">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三间百级、一间正负压转换、其他万级</w:t>
            </w:r>
          </w:p>
        </w:tc>
      </w:tr>
      <w:tr w14:paraId="6DE6A996">
        <w:tblPrEx>
          <w:tblCellMar>
            <w:top w:w="15" w:type="dxa"/>
            <w:left w:w="15" w:type="dxa"/>
            <w:bottom w:w="15" w:type="dxa"/>
            <w:right w:w="15" w:type="dxa"/>
          </w:tblCellMar>
        </w:tblPrEx>
        <w:trPr>
          <w:gridAfter w:val="1"/>
          <w:wAfter w:w="12" w:type="dxa"/>
          <w:trHeight w:val="1923"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6B43C6A9">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2</w:t>
            </w:r>
          </w:p>
        </w:tc>
        <w:tc>
          <w:tcPr>
            <w:tcW w:w="1363" w:type="dxa"/>
            <w:tcBorders>
              <w:top w:val="single" w:color="000000" w:sz="4" w:space="0"/>
              <w:left w:val="single" w:color="000000" w:sz="4" w:space="0"/>
              <w:bottom w:val="single" w:color="000000" w:sz="4" w:space="0"/>
              <w:right w:val="single" w:color="000000" w:sz="4" w:space="0"/>
            </w:tcBorders>
            <w:vAlign w:val="center"/>
          </w:tcPr>
          <w:p w14:paraId="22292C52">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ICU一区</w:t>
            </w:r>
          </w:p>
        </w:tc>
        <w:tc>
          <w:tcPr>
            <w:tcW w:w="3388" w:type="dxa"/>
            <w:vMerge w:val="restart"/>
            <w:tcBorders>
              <w:top w:val="single" w:color="000000" w:sz="4" w:space="0"/>
              <w:left w:val="single" w:color="000000" w:sz="4" w:space="0"/>
              <w:bottom w:val="single" w:color="000000" w:sz="4" w:space="0"/>
              <w:right w:val="single" w:color="000000" w:sz="4" w:space="0"/>
            </w:tcBorders>
            <w:vAlign w:val="center"/>
          </w:tcPr>
          <w:p w14:paraId="2096010F">
            <w:pPr>
              <w:pStyle w:val="4"/>
              <w:spacing w:line="360" w:lineRule="auto"/>
              <w:ind w:firstLine="150" w:firstLineChars="0"/>
              <w:rPr>
                <w:rFonts w:ascii="宋体" w:hAnsi="宋体" w:cs="宋体"/>
                <w:sz w:val="24"/>
                <w:szCs w:val="24"/>
              </w:rPr>
            </w:pPr>
            <w:r>
              <w:rPr>
                <w:rFonts w:hint="eastAsia" w:ascii="宋体" w:hAnsi="宋体" w:cs="宋体"/>
                <w:sz w:val="24"/>
                <w:szCs w:val="24"/>
              </w:rPr>
              <w:t>净化空调全系统(包括独立的冷热源系统、过滤器等</w:t>
            </w:r>
            <w:r>
              <w:rPr>
                <w:rFonts w:hint="eastAsia" w:ascii="宋体" w:hAnsi="宋体" w:cs="宋体"/>
                <w:sz w:val="24"/>
                <w:szCs w:val="24"/>
                <w:lang w:eastAsia="zh-CN"/>
              </w:rPr>
              <w:t>）</w:t>
            </w:r>
            <w:r>
              <w:rPr>
                <w:rFonts w:hint="eastAsia" w:ascii="宋体" w:hAnsi="宋体" w:cs="宋体"/>
                <w:sz w:val="24"/>
                <w:szCs w:val="24"/>
              </w:rPr>
              <w:t>、洁净空调系统（包含各类层流净化机组）、医用气体终端（包含医用吊塔）、监控系统、医用自动门、自动控制系统、装饰、照明、弱电系统、呼叫对讲系统、配套给排水、地板胶等</w:t>
            </w:r>
          </w:p>
        </w:tc>
        <w:tc>
          <w:tcPr>
            <w:tcW w:w="635" w:type="dxa"/>
            <w:tcBorders>
              <w:top w:val="single" w:color="000000" w:sz="4" w:space="0"/>
              <w:left w:val="single" w:color="000000" w:sz="4" w:space="0"/>
              <w:bottom w:val="single" w:color="000000" w:sz="4" w:space="0"/>
              <w:right w:val="single" w:color="000000" w:sz="4" w:space="0"/>
            </w:tcBorders>
            <w:vAlign w:val="center"/>
          </w:tcPr>
          <w:p w14:paraId="35B369ED">
            <w:pPr>
              <w:spacing w:line="360" w:lineRule="auto"/>
              <w:jc w:val="center"/>
              <w:textAlignment w:val="top"/>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800</w:t>
            </w:r>
          </w:p>
        </w:tc>
        <w:tc>
          <w:tcPr>
            <w:tcW w:w="583" w:type="dxa"/>
            <w:tcBorders>
              <w:top w:val="single" w:color="000000" w:sz="4" w:space="0"/>
              <w:left w:val="single" w:color="000000" w:sz="4" w:space="0"/>
              <w:bottom w:val="single" w:color="000000" w:sz="4" w:space="0"/>
              <w:right w:val="single" w:color="000000" w:sz="4" w:space="0"/>
            </w:tcBorders>
            <w:vAlign w:val="center"/>
          </w:tcPr>
          <w:p w14:paraId="3EF37BE5">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平方</w:t>
            </w:r>
          </w:p>
        </w:tc>
        <w:tc>
          <w:tcPr>
            <w:tcW w:w="1555" w:type="dxa"/>
            <w:tcBorders>
              <w:top w:val="single" w:color="000000" w:sz="4" w:space="0"/>
              <w:left w:val="single" w:color="000000" w:sz="4" w:space="0"/>
              <w:bottom w:val="single" w:color="000000" w:sz="4" w:space="0"/>
              <w:right w:val="single" w:color="000000" w:sz="4" w:space="0"/>
            </w:tcBorders>
            <w:vAlign w:val="center"/>
          </w:tcPr>
          <w:p w14:paraId="1DE4CF05">
            <w:pPr>
              <w:spacing w:line="360" w:lineRule="auto"/>
              <w:jc w:val="both"/>
              <w:textAlignment w:val="center"/>
              <w:rPr>
                <w:rFonts w:ascii="宋体" w:hAnsi="宋体" w:eastAsia="宋体" w:cs="宋体"/>
                <w:sz w:val="24"/>
                <w:szCs w:val="24"/>
              </w:rPr>
            </w:pPr>
          </w:p>
        </w:tc>
      </w:tr>
      <w:tr w14:paraId="2B2B34FD">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4504D73A">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3</w:t>
            </w:r>
          </w:p>
        </w:tc>
        <w:tc>
          <w:tcPr>
            <w:tcW w:w="1363" w:type="dxa"/>
            <w:tcBorders>
              <w:top w:val="single" w:color="000000" w:sz="4" w:space="0"/>
              <w:left w:val="single" w:color="000000" w:sz="4" w:space="0"/>
              <w:bottom w:val="single" w:color="000000" w:sz="4" w:space="0"/>
              <w:right w:val="single" w:color="000000" w:sz="4" w:space="0"/>
            </w:tcBorders>
            <w:vAlign w:val="center"/>
          </w:tcPr>
          <w:p w14:paraId="65C1B019">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ICU二区</w:t>
            </w:r>
          </w:p>
        </w:tc>
        <w:tc>
          <w:tcPr>
            <w:tcW w:w="3388" w:type="dxa"/>
            <w:vMerge w:val="continue"/>
            <w:tcBorders>
              <w:top w:val="single" w:color="000000" w:sz="4" w:space="0"/>
              <w:left w:val="single" w:color="000000" w:sz="4" w:space="0"/>
              <w:bottom w:val="single" w:color="000000" w:sz="4" w:space="0"/>
              <w:right w:val="single" w:color="000000" w:sz="4" w:space="0"/>
            </w:tcBorders>
            <w:vAlign w:val="center"/>
          </w:tcPr>
          <w:p w14:paraId="528D9BBA">
            <w:pPr>
              <w:pStyle w:val="4"/>
              <w:spacing w:line="360" w:lineRule="auto"/>
              <w:ind w:firstLine="150" w:firstLineChars="0"/>
              <w:rPr>
                <w:rFonts w:ascii="宋体" w:hAnsi="宋体" w:cs="宋体"/>
                <w:sz w:val="24"/>
                <w:szCs w:val="24"/>
              </w:rPr>
            </w:pPr>
          </w:p>
        </w:tc>
        <w:tc>
          <w:tcPr>
            <w:tcW w:w="635" w:type="dxa"/>
            <w:tcBorders>
              <w:top w:val="single" w:color="000000" w:sz="4" w:space="0"/>
              <w:left w:val="single" w:color="000000" w:sz="4" w:space="0"/>
              <w:bottom w:val="single" w:color="000000" w:sz="4" w:space="0"/>
              <w:right w:val="single" w:color="000000" w:sz="4" w:space="0"/>
            </w:tcBorders>
            <w:vAlign w:val="center"/>
          </w:tcPr>
          <w:p w14:paraId="1D9C16F3">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1940</w:t>
            </w:r>
          </w:p>
        </w:tc>
        <w:tc>
          <w:tcPr>
            <w:tcW w:w="583" w:type="dxa"/>
            <w:tcBorders>
              <w:top w:val="single" w:color="000000" w:sz="4" w:space="0"/>
              <w:left w:val="single" w:color="000000" w:sz="4" w:space="0"/>
              <w:bottom w:val="single" w:color="000000" w:sz="4" w:space="0"/>
              <w:right w:val="single" w:color="000000" w:sz="4" w:space="0"/>
            </w:tcBorders>
            <w:vAlign w:val="center"/>
          </w:tcPr>
          <w:p w14:paraId="08291CBB">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平方</w:t>
            </w:r>
          </w:p>
        </w:tc>
        <w:tc>
          <w:tcPr>
            <w:tcW w:w="1555" w:type="dxa"/>
            <w:tcBorders>
              <w:top w:val="single" w:color="000000" w:sz="4" w:space="0"/>
              <w:left w:val="single" w:color="000000" w:sz="4" w:space="0"/>
              <w:bottom w:val="single" w:color="000000" w:sz="4" w:space="0"/>
              <w:right w:val="single" w:color="000000" w:sz="4" w:space="0"/>
            </w:tcBorders>
            <w:vAlign w:val="center"/>
          </w:tcPr>
          <w:p w14:paraId="2C3FEB1B">
            <w:pPr>
              <w:spacing w:line="360" w:lineRule="auto"/>
              <w:jc w:val="center"/>
              <w:textAlignment w:val="center"/>
              <w:rPr>
                <w:rFonts w:ascii="宋体" w:hAnsi="宋体" w:eastAsia="宋体" w:cs="宋体"/>
                <w:sz w:val="24"/>
                <w:szCs w:val="24"/>
              </w:rPr>
            </w:pPr>
          </w:p>
        </w:tc>
      </w:tr>
      <w:tr w14:paraId="5FDFDC18">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339CA102">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4</w:t>
            </w:r>
          </w:p>
        </w:tc>
        <w:tc>
          <w:tcPr>
            <w:tcW w:w="1363" w:type="dxa"/>
            <w:tcBorders>
              <w:top w:val="single" w:color="000000" w:sz="4" w:space="0"/>
              <w:left w:val="single" w:color="000000" w:sz="4" w:space="0"/>
              <w:bottom w:val="single" w:color="000000" w:sz="4" w:space="0"/>
              <w:right w:val="single" w:color="000000" w:sz="4" w:space="0"/>
            </w:tcBorders>
            <w:vAlign w:val="center"/>
          </w:tcPr>
          <w:p w14:paraId="1AD98E10">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NICU</w:t>
            </w:r>
          </w:p>
        </w:tc>
        <w:tc>
          <w:tcPr>
            <w:tcW w:w="3388" w:type="dxa"/>
            <w:vMerge w:val="continue"/>
            <w:tcBorders>
              <w:top w:val="single" w:color="000000" w:sz="4" w:space="0"/>
              <w:left w:val="single" w:color="000000" w:sz="4" w:space="0"/>
              <w:bottom w:val="single" w:color="000000" w:sz="4" w:space="0"/>
              <w:right w:val="single" w:color="000000" w:sz="4" w:space="0"/>
            </w:tcBorders>
            <w:vAlign w:val="center"/>
          </w:tcPr>
          <w:p w14:paraId="272BC877">
            <w:pPr>
              <w:spacing w:line="360" w:lineRule="auto"/>
              <w:ind w:firstLine="150"/>
              <w:jc w:val="center"/>
              <w:rPr>
                <w:rFonts w:ascii="宋体" w:hAnsi="宋体" w:eastAsia="宋体" w:cs="宋体"/>
                <w:sz w:val="24"/>
                <w:szCs w:val="24"/>
              </w:rPr>
            </w:pPr>
          </w:p>
        </w:tc>
        <w:tc>
          <w:tcPr>
            <w:tcW w:w="635" w:type="dxa"/>
            <w:tcBorders>
              <w:top w:val="single" w:color="000000" w:sz="4" w:space="0"/>
              <w:left w:val="single" w:color="000000" w:sz="4" w:space="0"/>
              <w:bottom w:val="single" w:color="000000" w:sz="4" w:space="0"/>
              <w:right w:val="single" w:color="000000" w:sz="4" w:space="0"/>
            </w:tcBorders>
            <w:vAlign w:val="center"/>
          </w:tcPr>
          <w:p w14:paraId="55B6501A">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205</w:t>
            </w:r>
          </w:p>
        </w:tc>
        <w:tc>
          <w:tcPr>
            <w:tcW w:w="583" w:type="dxa"/>
            <w:tcBorders>
              <w:top w:val="single" w:color="000000" w:sz="4" w:space="0"/>
              <w:left w:val="single" w:color="000000" w:sz="4" w:space="0"/>
              <w:bottom w:val="single" w:color="000000" w:sz="4" w:space="0"/>
              <w:right w:val="single" w:color="000000" w:sz="4" w:space="0"/>
            </w:tcBorders>
            <w:vAlign w:val="center"/>
          </w:tcPr>
          <w:p w14:paraId="4E2BCB3D">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平方</w:t>
            </w:r>
          </w:p>
        </w:tc>
        <w:tc>
          <w:tcPr>
            <w:tcW w:w="1555" w:type="dxa"/>
            <w:tcBorders>
              <w:top w:val="single" w:color="000000" w:sz="4" w:space="0"/>
              <w:left w:val="single" w:color="000000" w:sz="4" w:space="0"/>
              <w:bottom w:val="single" w:color="000000" w:sz="4" w:space="0"/>
              <w:right w:val="single" w:color="000000" w:sz="4" w:space="0"/>
            </w:tcBorders>
            <w:vAlign w:val="center"/>
          </w:tcPr>
          <w:p w14:paraId="0120BC2E">
            <w:pPr>
              <w:spacing w:line="360" w:lineRule="auto"/>
              <w:jc w:val="center"/>
              <w:rPr>
                <w:rFonts w:ascii="宋体" w:hAnsi="宋体" w:eastAsia="宋体" w:cs="宋体"/>
                <w:sz w:val="24"/>
                <w:szCs w:val="24"/>
              </w:rPr>
            </w:pPr>
          </w:p>
        </w:tc>
      </w:tr>
      <w:tr w14:paraId="3139BE56">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2A0B6514">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5</w:t>
            </w:r>
          </w:p>
        </w:tc>
        <w:tc>
          <w:tcPr>
            <w:tcW w:w="1363" w:type="dxa"/>
            <w:tcBorders>
              <w:top w:val="single" w:color="000000" w:sz="4" w:space="0"/>
              <w:left w:val="single" w:color="000000" w:sz="4" w:space="0"/>
              <w:bottom w:val="single" w:color="000000" w:sz="4" w:space="0"/>
              <w:right w:val="single" w:color="000000" w:sz="4" w:space="0"/>
            </w:tcBorders>
            <w:vAlign w:val="center"/>
          </w:tcPr>
          <w:p w14:paraId="123185D6">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中心供应室</w:t>
            </w:r>
          </w:p>
        </w:tc>
        <w:tc>
          <w:tcPr>
            <w:tcW w:w="3388" w:type="dxa"/>
            <w:vMerge w:val="continue"/>
            <w:tcBorders>
              <w:top w:val="single" w:color="000000" w:sz="4" w:space="0"/>
              <w:left w:val="single" w:color="000000" w:sz="4" w:space="0"/>
              <w:bottom w:val="single" w:color="000000" w:sz="4" w:space="0"/>
              <w:right w:val="single" w:color="000000" w:sz="4" w:space="0"/>
            </w:tcBorders>
            <w:vAlign w:val="center"/>
          </w:tcPr>
          <w:p w14:paraId="10E826DB">
            <w:pPr>
              <w:spacing w:line="360" w:lineRule="auto"/>
              <w:ind w:firstLine="150"/>
              <w:jc w:val="center"/>
              <w:rPr>
                <w:rFonts w:ascii="宋体" w:hAnsi="宋体" w:eastAsia="宋体" w:cs="宋体"/>
                <w:sz w:val="24"/>
                <w:szCs w:val="24"/>
              </w:rPr>
            </w:pPr>
          </w:p>
        </w:tc>
        <w:tc>
          <w:tcPr>
            <w:tcW w:w="635" w:type="dxa"/>
            <w:tcBorders>
              <w:top w:val="single" w:color="000000" w:sz="4" w:space="0"/>
              <w:left w:val="single" w:color="000000" w:sz="4" w:space="0"/>
              <w:bottom w:val="single" w:color="000000" w:sz="4" w:space="0"/>
              <w:right w:val="single" w:color="000000" w:sz="4" w:space="0"/>
            </w:tcBorders>
            <w:vAlign w:val="center"/>
          </w:tcPr>
          <w:p w14:paraId="3527574E">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750</w:t>
            </w:r>
          </w:p>
        </w:tc>
        <w:tc>
          <w:tcPr>
            <w:tcW w:w="583" w:type="dxa"/>
            <w:tcBorders>
              <w:top w:val="single" w:color="000000" w:sz="4" w:space="0"/>
              <w:left w:val="single" w:color="000000" w:sz="4" w:space="0"/>
              <w:bottom w:val="single" w:color="000000" w:sz="4" w:space="0"/>
              <w:right w:val="single" w:color="000000" w:sz="4" w:space="0"/>
            </w:tcBorders>
            <w:vAlign w:val="center"/>
          </w:tcPr>
          <w:p w14:paraId="414D2A92">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平方</w:t>
            </w:r>
          </w:p>
        </w:tc>
        <w:tc>
          <w:tcPr>
            <w:tcW w:w="1555" w:type="dxa"/>
            <w:tcBorders>
              <w:top w:val="single" w:color="000000" w:sz="4" w:space="0"/>
              <w:left w:val="single" w:color="000000" w:sz="4" w:space="0"/>
              <w:bottom w:val="single" w:color="000000" w:sz="4" w:space="0"/>
              <w:right w:val="single" w:color="000000" w:sz="4" w:space="0"/>
            </w:tcBorders>
            <w:vAlign w:val="center"/>
          </w:tcPr>
          <w:p w14:paraId="4866F7B5">
            <w:pPr>
              <w:spacing w:line="360" w:lineRule="auto"/>
              <w:jc w:val="center"/>
              <w:rPr>
                <w:rFonts w:ascii="宋体" w:hAnsi="宋体" w:eastAsia="宋体" w:cs="宋体"/>
                <w:sz w:val="24"/>
                <w:szCs w:val="24"/>
              </w:rPr>
            </w:pPr>
          </w:p>
        </w:tc>
      </w:tr>
      <w:tr w14:paraId="745CB5F3">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0F47AC15">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6</w:t>
            </w:r>
          </w:p>
        </w:tc>
        <w:tc>
          <w:tcPr>
            <w:tcW w:w="1363" w:type="dxa"/>
            <w:tcBorders>
              <w:top w:val="single" w:color="000000" w:sz="4" w:space="0"/>
              <w:left w:val="single" w:color="000000" w:sz="4" w:space="0"/>
              <w:bottom w:val="single" w:color="000000" w:sz="4" w:space="0"/>
              <w:right w:val="single" w:color="000000" w:sz="4" w:space="0"/>
            </w:tcBorders>
            <w:vAlign w:val="center"/>
          </w:tcPr>
          <w:p w14:paraId="4BA15601">
            <w:pPr>
              <w:spacing w:line="360" w:lineRule="auto"/>
              <w:jc w:val="center"/>
              <w:textAlignment w:val="top"/>
              <w:rPr>
                <w:rFonts w:hint="eastAsia" w:ascii="宋体" w:hAnsi="宋体" w:eastAsia="宋体" w:cs="宋体"/>
                <w:sz w:val="24"/>
                <w:szCs w:val="24"/>
                <w:lang w:eastAsia="zh-CN"/>
              </w:rPr>
            </w:pPr>
            <w:r>
              <w:rPr>
                <w:rFonts w:hint="eastAsia" w:ascii="宋体" w:hAnsi="宋体" w:eastAsia="宋体" w:cs="宋体"/>
                <w:sz w:val="24"/>
                <w:szCs w:val="24"/>
                <w:lang w:eastAsia="zh-CN"/>
              </w:rPr>
              <w:t>门诊手术室</w:t>
            </w:r>
          </w:p>
        </w:tc>
        <w:tc>
          <w:tcPr>
            <w:tcW w:w="3388" w:type="dxa"/>
            <w:vMerge w:val="restart"/>
            <w:tcBorders>
              <w:top w:val="single" w:color="000000" w:sz="4" w:space="0"/>
              <w:left w:val="single" w:color="000000" w:sz="4" w:space="0"/>
              <w:bottom w:val="single" w:color="000000" w:sz="4" w:space="0"/>
              <w:right w:val="single" w:color="000000" w:sz="4" w:space="0"/>
            </w:tcBorders>
            <w:vAlign w:val="center"/>
          </w:tcPr>
          <w:p w14:paraId="076D3CEF">
            <w:pPr>
              <w:spacing w:line="360" w:lineRule="auto"/>
              <w:jc w:val="both"/>
              <w:rPr>
                <w:rFonts w:ascii="宋体" w:hAnsi="宋体" w:eastAsia="宋体" w:cs="宋体"/>
                <w:sz w:val="24"/>
                <w:szCs w:val="24"/>
                <w:highlight w:val="none"/>
              </w:rPr>
            </w:pPr>
            <w:r>
              <w:rPr>
                <w:rFonts w:hint="eastAsia" w:ascii="宋体" w:hAnsi="宋体" w:cs="宋体"/>
                <w:sz w:val="24"/>
                <w:szCs w:val="24"/>
                <w:highlight w:val="none"/>
              </w:rPr>
              <w:t>医用气体终端（包含医用吊塔）、</w:t>
            </w:r>
            <w:r>
              <w:rPr>
                <w:rFonts w:hint="eastAsia" w:ascii="宋体" w:hAnsi="宋体" w:eastAsia="宋体" w:cs="宋体"/>
                <w:sz w:val="24"/>
                <w:szCs w:val="24"/>
                <w:highlight w:val="none"/>
                <w:lang w:val="en-US" w:eastAsia="zh-CN"/>
              </w:rPr>
              <w:t>空气消毒层流机、</w:t>
            </w:r>
            <w:r>
              <w:rPr>
                <w:rFonts w:hint="eastAsia" w:ascii="宋体" w:hAnsi="宋体" w:cs="宋体"/>
                <w:sz w:val="24"/>
                <w:szCs w:val="24"/>
                <w:highlight w:val="none"/>
              </w:rPr>
              <w:t>监控系统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电动</w:t>
            </w:r>
            <w:r>
              <w:rPr>
                <w:rFonts w:hint="eastAsia" w:ascii="宋体" w:hAnsi="宋体" w:cs="宋体"/>
                <w:sz w:val="24"/>
                <w:szCs w:val="24"/>
                <w:highlight w:val="none"/>
              </w:rPr>
              <w:t>门、装饰、照明、弱电系统、呼叫对讲系统、配套给排水、地板胶等</w:t>
            </w:r>
          </w:p>
        </w:tc>
        <w:tc>
          <w:tcPr>
            <w:tcW w:w="635" w:type="dxa"/>
            <w:tcBorders>
              <w:top w:val="single" w:color="000000" w:sz="4" w:space="0"/>
              <w:left w:val="single" w:color="000000" w:sz="4" w:space="0"/>
              <w:bottom w:val="single" w:color="000000" w:sz="4" w:space="0"/>
              <w:right w:val="single" w:color="000000" w:sz="4" w:space="0"/>
            </w:tcBorders>
            <w:vAlign w:val="center"/>
          </w:tcPr>
          <w:p w14:paraId="04C744C4">
            <w:pPr>
              <w:spacing w:line="360" w:lineRule="auto"/>
              <w:jc w:val="center"/>
              <w:textAlignment w:val="top"/>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p>
        </w:tc>
        <w:tc>
          <w:tcPr>
            <w:tcW w:w="583" w:type="dxa"/>
            <w:tcBorders>
              <w:top w:val="single" w:color="000000" w:sz="4" w:space="0"/>
              <w:left w:val="single" w:color="000000" w:sz="4" w:space="0"/>
              <w:bottom w:val="single" w:color="000000" w:sz="4" w:space="0"/>
              <w:right w:val="single" w:color="000000" w:sz="4" w:space="0"/>
            </w:tcBorders>
            <w:vAlign w:val="center"/>
          </w:tcPr>
          <w:p w14:paraId="6BA5BF8F">
            <w:pPr>
              <w:spacing w:line="360" w:lineRule="auto"/>
              <w:jc w:val="center"/>
              <w:textAlignment w:val="top"/>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间</w:t>
            </w:r>
          </w:p>
        </w:tc>
        <w:tc>
          <w:tcPr>
            <w:tcW w:w="1555" w:type="dxa"/>
            <w:tcBorders>
              <w:top w:val="single" w:color="000000" w:sz="4" w:space="0"/>
              <w:left w:val="single" w:color="000000" w:sz="4" w:space="0"/>
              <w:bottom w:val="single" w:color="000000" w:sz="4" w:space="0"/>
              <w:right w:val="single" w:color="000000" w:sz="4" w:space="0"/>
            </w:tcBorders>
            <w:vAlign w:val="center"/>
          </w:tcPr>
          <w:p w14:paraId="50B2BF2B">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间介入</w:t>
            </w:r>
            <w:r>
              <w:rPr>
                <w:rFonts w:hint="eastAsia" w:ascii="宋体" w:hAnsi="宋体" w:eastAsia="宋体" w:cs="宋体"/>
                <w:sz w:val="24"/>
                <w:szCs w:val="24"/>
                <w:highlight w:val="none"/>
                <w:lang w:val="en-US" w:eastAsia="zh-CN"/>
              </w:rPr>
              <w:t>手术室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间眼科</w:t>
            </w:r>
            <w:r>
              <w:rPr>
                <w:rFonts w:hint="eastAsia" w:ascii="宋体" w:hAnsi="宋体" w:eastAsia="宋体" w:cs="宋体"/>
                <w:sz w:val="24"/>
                <w:szCs w:val="24"/>
                <w:highlight w:val="none"/>
                <w:lang w:val="en-US" w:eastAsia="zh-CN"/>
              </w:rPr>
              <w:t>手术室</w:t>
            </w:r>
            <w:r>
              <w:rPr>
                <w:rFonts w:hint="eastAsia" w:ascii="宋体" w:hAnsi="宋体" w:eastAsia="宋体" w:cs="宋体"/>
                <w:sz w:val="24"/>
                <w:szCs w:val="24"/>
                <w:highlight w:val="none"/>
              </w:rPr>
              <w:t>、1间急诊</w:t>
            </w:r>
            <w:r>
              <w:rPr>
                <w:rFonts w:hint="eastAsia" w:ascii="宋体" w:hAnsi="宋体" w:eastAsia="宋体" w:cs="宋体"/>
                <w:sz w:val="24"/>
                <w:szCs w:val="24"/>
                <w:highlight w:val="none"/>
                <w:lang w:val="en-US" w:eastAsia="zh-CN"/>
              </w:rPr>
              <w:t>手术室</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间皮肤科手术室</w:t>
            </w:r>
          </w:p>
        </w:tc>
      </w:tr>
      <w:tr w14:paraId="034CF937">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23BD299C">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7</w:t>
            </w:r>
          </w:p>
        </w:tc>
        <w:tc>
          <w:tcPr>
            <w:tcW w:w="1363" w:type="dxa"/>
            <w:tcBorders>
              <w:top w:val="single" w:color="000000" w:sz="4" w:space="0"/>
              <w:left w:val="single" w:color="000000" w:sz="4" w:space="0"/>
              <w:bottom w:val="single" w:color="000000" w:sz="4" w:space="0"/>
              <w:right w:val="single" w:color="000000" w:sz="4" w:space="0"/>
            </w:tcBorders>
            <w:vAlign w:val="center"/>
          </w:tcPr>
          <w:p w14:paraId="2AF202BD">
            <w:pPr>
              <w:spacing w:line="360" w:lineRule="auto"/>
              <w:jc w:val="center"/>
              <w:textAlignment w:val="top"/>
              <w:rPr>
                <w:rFonts w:hint="eastAsia" w:ascii="宋体" w:hAnsi="宋体" w:eastAsia="宋体" w:cs="宋体"/>
                <w:sz w:val="24"/>
                <w:szCs w:val="24"/>
                <w:lang w:eastAsia="zh-CN"/>
              </w:rPr>
            </w:pPr>
            <w:r>
              <w:rPr>
                <w:rFonts w:hint="eastAsia" w:ascii="宋体" w:hAnsi="宋体" w:eastAsia="宋体" w:cs="宋体"/>
                <w:sz w:val="24"/>
                <w:szCs w:val="24"/>
                <w:lang w:eastAsia="zh-CN"/>
              </w:rPr>
              <w:t>妇产科</w:t>
            </w:r>
          </w:p>
        </w:tc>
        <w:tc>
          <w:tcPr>
            <w:tcW w:w="3388" w:type="dxa"/>
            <w:vMerge w:val="continue"/>
            <w:tcBorders>
              <w:top w:val="single" w:color="000000" w:sz="4" w:space="0"/>
              <w:left w:val="single" w:color="000000" w:sz="4" w:space="0"/>
              <w:bottom w:val="single" w:color="000000" w:sz="4" w:space="0"/>
              <w:right w:val="single" w:color="000000" w:sz="4" w:space="0"/>
            </w:tcBorders>
            <w:vAlign w:val="center"/>
          </w:tcPr>
          <w:p w14:paraId="215FE7ED">
            <w:pPr>
              <w:spacing w:line="360" w:lineRule="auto"/>
              <w:ind w:firstLine="150"/>
              <w:jc w:val="center"/>
              <w:rPr>
                <w:rFonts w:ascii="宋体" w:hAnsi="宋体" w:eastAsia="宋体" w:cs="宋体"/>
                <w:sz w:val="24"/>
                <w:szCs w:val="24"/>
              </w:rPr>
            </w:pPr>
          </w:p>
        </w:tc>
        <w:tc>
          <w:tcPr>
            <w:tcW w:w="635" w:type="dxa"/>
            <w:tcBorders>
              <w:top w:val="single" w:color="000000" w:sz="4" w:space="0"/>
              <w:left w:val="single" w:color="000000" w:sz="4" w:space="0"/>
              <w:bottom w:val="single" w:color="000000" w:sz="4" w:space="0"/>
              <w:right w:val="single" w:color="000000" w:sz="4" w:space="0"/>
            </w:tcBorders>
            <w:vAlign w:val="center"/>
          </w:tcPr>
          <w:p w14:paraId="77512BB6">
            <w:pPr>
              <w:spacing w:line="360" w:lineRule="auto"/>
              <w:jc w:val="center"/>
              <w:textAlignment w:val="top"/>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583" w:type="dxa"/>
            <w:tcBorders>
              <w:top w:val="single" w:color="000000" w:sz="4" w:space="0"/>
              <w:left w:val="single" w:color="000000" w:sz="4" w:space="0"/>
              <w:bottom w:val="single" w:color="000000" w:sz="4" w:space="0"/>
              <w:right w:val="single" w:color="000000" w:sz="4" w:space="0"/>
            </w:tcBorders>
            <w:vAlign w:val="center"/>
          </w:tcPr>
          <w:p w14:paraId="0006E34D">
            <w:pPr>
              <w:spacing w:line="360" w:lineRule="auto"/>
              <w:jc w:val="center"/>
              <w:textAlignment w:val="top"/>
              <w:rPr>
                <w:rFonts w:hint="eastAsia" w:ascii="宋体" w:hAnsi="宋体" w:eastAsia="宋体" w:cs="宋体"/>
                <w:sz w:val="24"/>
                <w:szCs w:val="24"/>
                <w:lang w:eastAsia="zh-CN"/>
              </w:rPr>
            </w:pPr>
            <w:r>
              <w:rPr>
                <w:rFonts w:hint="eastAsia" w:ascii="宋体" w:hAnsi="宋体" w:eastAsia="宋体" w:cs="宋体"/>
                <w:sz w:val="24"/>
                <w:szCs w:val="24"/>
                <w:lang w:eastAsia="zh-CN"/>
              </w:rPr>
              <w:t>间</w:t>
            </w:r>
          </w:p>
        </w:tc>
        <w:tc>
          <w:tcPr>
            <w:tcW w:w="1555" w:type="dxa"/>
            <w:tcBorders>
              <w:top w:val="single" w:color="000000" w:sz="4" w:space="0"/>
              <w:left w:val="single" w:color="000000" w:sz="4" w:space="0"/>
              <w:bottom w:val="single" w:color="000000" w:sz="4" w:space="0"/>
              <w:right w:val="single" w:color="000000" w:sz="4" w:space="0"/>
            </w:tcBorders>
            <w:vAlign w:val="center"/>
          </w:tcPr>
          <w:p w14:paraId="234AAFF4">
            <w:pPr>
              <w:spacing w:line="360" w:lineRule="auto"/>
              <w:jc w:val="center"/>
              <w:rPr>
                <w:rFonts w:ascii="宋体" w:hAnsi="宋体" w:eastAsia="宋体" w:cs="宋体"/>
                <w:sz w:val="24"/>
                <w:szCs w:val="24"/>
              </w:rPr>
            </w:pPr>
            <w:r>
              <w:rPr>
                <w:rFonts w:hint="eastAsia" w:ascii="宋体" w:hAnsi="宋体" w:eastAsia="宋体" w:cs="宋体"/>
                <w:sz w:val="24"/>
                <w:szCs w:val="24"/>
              </w:rPr>
              <w:t>产科手术室</w:t>
            </w:r>
          </w:p>
        </w:tc>
      </w:tr>
      <w:tr w14:paraId="0F1F4F46">
        <w:tblPrEx>
          <w:tblCellMar>
            <w:top w:w="15" w:type="dxa"/>
            <w:left w:w="15" w:type="dxa"/>
            <w:bottom w:w="15" w:type="dxa"/>
            <w:right w:w="15" w:type="dxa"/>
          </w:tblCellMar>
        </w:tblPrEx>
        <w:trPr>
          <w:gridAfter w:val="1"/>
          <w:wAfter w:w="12" w:type="dxa"/>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3B015E5D">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8</w:t>
            </w:r>
          </w:p>
        </w:tc>
        <w:tc>
          <w:tcPr>
            <w:tcW w:w="1363" w:type="dxa"/>
            <w:tcBorders>
              <w:top w:val="single" w:color="000000" w:sz="4" w:space="0"/>
              <w:left w:val="single" w:color="000000" w:sz="4" w:space="0"/>
              <w:bottom w:val="single" w:color="000000" w:sz="4" w:space="0"/>
              <w:right w:val="single" w:color="000000" w:sz="4" w:space="0"/>
            </w:tcBorders>
            <w:vAlign w:val="center"/>
          </w:tcPr>
          <w:p w14:paraId="3E8DF625">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药学楼</w:t>
            </w:r>
          </w:p>
        </w:tc>
        <w:tc>
          <w:tcPr>
            <w:tcW w:w="3388" w:type="dxa"/>
            <w:tcBorders>
              <w:top w:val="single" w:color="000000" w:sz="4" w:space="0"/>
              <w:left w:val="single" w:color="000000" w:sz="4" w:space="0"/>
              <w:bottom w:val="single" w:color="000000" w:sz="4" w:space="0"/>
              <w:right w:val="single" w:color="000000" w:sz="4" w:space="0"/>
            </w:tcBorders>
            <w:vAlign w:val="center"/>
          </w:tcPr>
          <w:p w14:paraId="6728CA8C">
            <w:pPr>
              <w:pStyle w:val="4"/>
              <w:spacing w:line="360" w:lineRule="auto"/>
              <w:ind w:firstLine="150" w:firstLineChars="0"/>
              <w:rPr>
                <w:rFonts w:ascii="宋体" w:hAnsi="宋体" w:cs="宋体"/>
                <w:sz w:val="24"/>
                <w:szCs w:val="24"/>
                <w:highlight w:val="none"/>
              </w:rPr>
            </w:pPr>
            <w:r>
              <w:rPr>
                <w:rFonts w:hint="eastAsia" w:ascii="宋体" w:hAnsi="宋体" w:cs="宋体"/>
                <w:sz w:val="24"/>
                <w:szCs w:val="24"/>
                <w:highlight w:val="none"/>
              </w:rPr>
              <w:t>净化空调系统(包括独立的冷热源系统、过滤器等</w:t>
            </w:r>
            <w:r>
              <w:rPr>
                <w:rFonts w:hint="eastAsia" w:ascii="宋体" w:hAnsi="宋体" w:cs="宋体"/>
                <w:sz w:val="24"/>
                <w:szCs w:val="24"/>
                <w:highlight w:val="none"/>
                <w:lang w:eastAsia="zh-CN"/>
              </w:rPr>
              <w:t>）、</w:t>
            </w:r>
            <w:r>
              <w:rPr>
                <w:rFonts w:hint="eastAsia" w:ascii="宋体" w:hAnsi="宋体" w:cs="宋体"/>
                <w:sz w:val="24"/>
                <w:szCs w:val="24"/>
                <w:highlight w:val="none"/>
              </w:rPr>
              <w:t>洁净空调系统（包含各类层流净化机组、臭氧消毒系统）、各类气体终端、监控系统、开关门、自动控制系统、装饰、照明、弱电系统、呼叫对讲系统、配套给排水、地板胶等</w:t>
            </w:r>
          </w:p>
        </w:tc>
        <w:tc>
          <w:tcPr>
            <w:tcW w:w="635" w:type="dxa"/>
            <w:tcBorders>
              <w:top w:val="single" w:color="000000" w:sz="4" w:space="0"/>
              <w:left w:val="single" w:color="000000" w:sz="4" w:space="0"/>
              <w:bottom w:val="single" w:color="000000" w:sz="4" w:space="0"/>
              <w:right w:val="single" w:color="000000" w:sz="4" w:space="0"/>
            </w:tcBorders>
            <w:vAlign w:val="center"/>
          </w:tcPr>
          <w:p w14:paraId="22EF4649">
            <w:pPr>
              <w:spacing w:line="360" w:lineRule="auto"/>
              <w:jc w:val="center"/>
              <w:textAlignment w:val="top"/>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00</w:t>
            </w:r>
          </w:p>
        </w:tc>
        <w:tc>
          <w:tcPr>
            <w:tcW w:w="583" w:type="dxa"/>
            <w:tcBorders>
              <w:top w:val="single" w:color="000000" w:sz="4" w:space="0"/>
              <w:left w:val="single" w:color="000000" w:sz="4" w:space="0"/>
              <w:bottom w:val="single" w:color="000000" w:sz="4" w:space="0"/>
              <w:right w:val="single" w:color="000000" w:sz="4" w:space="0"/>
            </w:tcBorders>
            <w:vAlign w:val="center"/>
          </w:tcPr>
          <w:p w14:paraId="506827CC">
            <w:pPr>
              <w:spacing w:line="360" w:lineRule="auto"/>
              <w:jc w:val="center"/>
              <w:textAlignment w:val="top"/>
              <w:rPr>
                <w:rFonts w:ascii="宋体" w:hAnsi="宋体" w:eastAsia="宋体" w:cs="宋体"/>
                <w:sz w:val="24"/>
                <w:szCs w:val="24"/>
                <w:highlight w:val="none"/>
              </w:rPr>
            </w:pPr>
            <w:r>
              <w:rPr>
                <w:rFonts w:hint="eastAsia" w:ascii="宋体" w:hAnsi="宋体" w:eastAsia="宋体" w:cs="宋体"/>
                <w:sz w:val="24"/>
                <w:szCs w:val="24"/>
                <w:highlight w:val="none"/>
              </w:rPr>
              <w:t>平方</w:t>
            </w:r>
          </w:p>
        </w:tc>
        <w:tc>
          <w:tcPr>
            <w:tcW w:w="1555" w:type="dxa"/>
            <w:tcBorders>
              <w:top w:val="single" w:color="000000" w:sz="4" w:space="0"/>
              <w:left w:val="single" w:color="000000" w:sz="4" w:space="0"/>
              <w:bottom w:val="single" w:color="000000" w:sz="4" w:space="0"/>
              <w:right w:val="single" w:color="000000" w:sz="4" w:space="0"/>
            </w:tcBorders>
            <w:vAlign w:val="center"/>
          </w:tcPr>
          <w:p w14:paraId="46CBAFAD">
            <w:pPr>
              <w:spacing w:line="360" w:lineRule="auto"/>
              <w:jc w:val="center"/>
              <w:textAlignment w:val="top"/>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药理实验室、</w:t>
            </w:r>
            <w:r>
              <w:rPr>
                <w:rFonts w:hint="eastAsia" w:ascii="宋体" w:hAnsi="宋体" w:eastAsia="宋体" w:cs="宋体"/>
                <w:color w:val="auto"/>
                <w:sz w:val="24"/>
                <w:szCs w:val="24"/>
                <w:highlight w:val="none"/>
              </w:rPr>
              <w:t>一楼石膏生产线洁净车间</w:t>
            </w:r>
          </w:p>
        </w:tc>
      </w:tr>
      <w:tr w14:paraId="017BEFDB">
        <w:tblPrEx>
          <w:tblCellMar>
            <w:top w:w="15" w:type="dxa"/>
            <w:left w:w="15" w:type="dxa"/>
            <w:bottom w:w="15" w:type="dxa"/>
            <w:right w:w="15" w:type="dxa"/>
          </w:tblCellMar>
        </w:tblPrEx>
        <w:trPr>
          <w:trHeight w:val="20" w:hRule="atLeast"/>
          <w:jc w:val="center"/>
        </w:trPr>
        <w:tc>
          <w:tcPr>
            <w:tcW w:w="800" w:type="dxa"/>
            <w:tcBorders>
              <w:top w:val="single" w:color="000000" w:sz="4" w:space="0"/>
              <w:left w:val="single" w:color="000000" w:sz="4" w:space="0"/>
              <w:bottom w:val="single" w:color="000000" w:sz="4" w:space="0"/>
              <w:right w:val="single" w:color="000000" w:sz="4" w:space="0"/>
            </w:tcBorders>
            <w:vAlign w:val="center"/>
          </w:tcPr>
          <w:p w14:paraId="3F30F896">
            <w:pPr>
              <w:spacing w:line="360" w:lineRule="auto"/>
              <w:jc w:val="center"/>
              <w:textAlignment w:val="top"/>
              <w:rPr>
                <w:rFonts w:ascii="宋体" w:hAnsi="宋体" w:eastAsia="宋体" w:cs="宋体"/>
                <w:sz w:val="24"/>
                <w:szCs w:val="24"/>
              </w:rPr>
            </w:pPr>
            <w:r>
              <w:rPr>
                <w:rFonts w:hint="eastAsia" w:ascii="宋体" w:hAnsi="宋体" w:eastAsia="宋体" w:cs="宋体"/>
                <w:sz w:val="24"/>
                <w:szCs w:val="24"/>
              </w:rPr>
              <w:t>（二）</w:t>
            </w:r>
          </w:p>
        </w:tc>
        <w:tc>
          <w:tcPr>
            <w:tcW w:w="7536" w:type="dxa"/>
            <w:gridSpan w:val="6"/>
            <w:tcBorders>
              <w:top w:val="single" w:color="000000" w:sz="4" w:space="0"/>
              <w:left w:val="single" w:color="000000" w:sz="4" w:space="0"/>
              <w:bottom w:val="single" w:color="000000" w:sz="4" w:space="0"/>
              <w:right w:val="single" w:color="000000" w:sz="4" w:space="0"/>
            </w:tcBorders>
            <w:vAlign w:val="center"/>
          </w:tcPr>
          <w:p w14:paraId="54BD6942">
            <w:pPr>
              <w:spacing w:line="360" w:lineRule="auto"/>
              <w:textAlignment w:val="top"/>
              <w:rPr>
                <w:rFonts w:ascii="宋体" w:hAnsi="宋体" w:eastAsia="宋体" w:cs="宋体"/>
                <w:sz w:val="24"/>
                <w:szCs w:val="24"/>
              </w:rPr>
            </w:pPr>
            <w:r>
              <w:rPr>
                <w:rFonts w:hint="eastAsia" w:ascii="宋体" w:hAnsi="宋体" w:eastAsia="宋体" w:cs="宋体"/>
                <w:sz w:val="24"/>
                <w:szCs w:val="24"/>
              </w:rPr>
              <w:t>维保费包含不限次数更换单价500元以内（含500元）的所有易损件、零配件（过滤器除外）；超过500元的易损件、零配件（含过滤器）由甲方提供，乙方负责更换，不另外收取费用。</w:t>
            </w:r>
          </w:p>
        </w:tc>
      </w:tr>
    </w:tbl>
    <w:p w14:paraId="0F66B6D0">
      <w:pPr>
        <w:rPr>
          <w:rFonts w:hint="eastAsia"/>
        </w:rPr>
      </w:pPr>
    </w:p>
    <w:p w14:paraId="25F3F63A">
      <w:pPr>
        <w:rPr>
          <w:rFonts w:hint="eastAsia"/>
        </w:rPr>
      </w:pPr>
    </w:p>
    <w:p w14:paraId="14F5BF3F">
      <w:pPr>
        <w:pStyle w:val="2"/>
        <w:rPr>
          <w:highlight w:val="none"/>
        </w:rPr>
      </w:pPr>
      <w:r>
        <w:rPr>
          <w:rFonts w:hint="eastAsia"/>
          <w:highlight w:val="none"/>
        </w:rPr>
        <w:t>四、服务人员要求及人员配置</w:t>
      </w:r>
    </w:p>
    <w:p w14:paraId="32B68C75">
      <w:pPr>
        <w:kinsoku/>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1、项目负责人</w:t>
      </w:r>
      <w:r>
        <w:rPr>
          <w:rFonts w:hint="eastAsia" w:ascii="宋体" w:hAnsi="宋体" w:eastAsia="宋体" w:cs="宋体"/>
          <w:sz w:val="24"/>
          <w:szCs w:val="24"/>
          <w:highlight w:val="none"/>
          <w:lang w:eastAsia="zh-CN"/>
        </w:rPr>
        <w:t>（可不驻场）</w:t>
      </w:r>
      <w:r>
        <w:rPr>
          <w:rFonts w:hint="eastAsia" w:ascii="宋体" w:hAnsi="宋体" w:eastAsia="宋体" w:cs="宋体"/>
          <w:sz w:val="24"/>
          <w:szCs w:val="24"/>
          <w:highlight w:val="none"/>
        </w:rPr>
        <w:t>：一名，主要负责该项目服务的管理、服务人员的安排以及该项目的应急措施工作</w:t>
      </w:r>
      <w:r>
        <w:rPr>
          <w:rFonts w:hint="eastAsia" w:ascii="宋体" w:hAnsi="宋体" w:eastAsia="宋体" w:cs="宋体"/>
          <w:sz w:val="24"/>
          <w:szCs w:val="24"/>
          <w:highlight w:val="none"/>
          <w:lang w:val="en-US" w:eastAsia="zh-CN"/>
        </w:rPr>
        <w:t>(具有暖通专业中级或以上职称)</w:t>
      </w:r>
      <w:r>
        <w:rPr>
          <w:rFonts w:hint="eastAsia" w:ascii="宋体" w:hAnsi="宋体" w:eastAsia="宋体" w:cs="宋体"/>
          <w:sz w:val="24"/>
          <w:szCs w:val="24"/>
          <w:highlight w:val="none"/>
        </w:rPr>
        <w:t xml:space="preserve">。 </w:t>
      </w:r>
    </w:p>
    <w:p w14:paraId="203743AA">
      <w:pPr>
        <w:kinsoku/>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2、维护人员：驻场技术工程师三名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主要负责日常维保服务，设备性能的</w:t>
      </w:r>
      <w:r>
        <w:rPr>
          <w:rFonts w:hint="eastAsia" w:ascii="宋体" w:hAnsi="宋体" w:eastAsia="宋体" w:cs="宋体"/>
          <w:sz w:val="24"/>
          <w:szCs w:val="24"/>
          <w:highlight w:val="none"/>
          <w:lang w:val="en-US" w:eastAsia="zh-CN"/>
        </w:rPr>
        <w:t>监测</w:t>
      </w:r>
      <w:r>
        <w:rPr>
          <w:rFonts w:hint="eastAsia" w:ascii="宋体" w:hAnsi="宋体" w:eastAsia="宋体" w:cs="宋体"/>
          <w:sz w:val="24"/>
          <w:szCs w:val="24"/>
          <w:highlight w:val="none"/>
        </w:rPr>
        <w:t>，设备日常维保报告，以及该项目设备的应急措施的维修工作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工程师具备相应的特种设备操作证书</w:t>
      </w:r>
      <w:r>
        <w:rPr>
          <w:rFonts w:hint="eastAsia" w:ascii="宋体" w:hAnsi="宋体" w:eastAsia="宋体" w:cs="宋体"/>
          <w:sz w:val="24"/>
          <w:szCs w:val="24"/>
          <w:highlight w:val="none"/>
        </w:rPr>
        <w:t xml:space="preserve">。 </w:t>
      </w:r>
    </w:p>
    <w:p w14:paraId="032B9E76">
      <w:pPr>
        <w:kinsoku/>
        <w:spacing w:line="360" w:lineRule="auto"/>
        <w:ind w:firstLine="420" w:firstLineChars="175"/>
        <w:rPr>
          <w:rFonts w:ascii="宋体" w:hAnsi="宋体" w:eastAsia="宋体" w:cs="宋体"/>
          <w:sz w:val="24"/>
          <w:szCs w:val="24"/>
          <w:highlight w:val="none"/>
        </w:rPr>
      </w:pPr>
      <w:r>
        <w:rPr>
          <w:rFonts w:hint="eastAsia" w:ascii="宋体" w:hAnsi="宋体" w:eastAsia="宋体" w:cs="宋体"/>
          <w:sz w:val="24"/>
          <w:szCs w:val="24"/>
          <w:highlight w:val="none"/>
        </w:rPr>
        <w:t xml:space="preserve">3、非紧急情况下的员工请假、调动和员工辞职要提前通知采购人。 </w:t>
      </w:r>
    </w:p>
    <w:p w14:paraId="3B6AD635">
      <w:pPr>
        <w:kinsoku/>
        <w:spacing w:line="360" w:lineRule="auto"/>
        <w:ind w:firstLine="420"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4、维保单位及其工作人员在服务期内必须遵守采购人单位有关规章制度。</w:t>
      </w:r>
    </w:p>
    <w:p w14:paraId="304D47F4">
      <w:pPr>
        <w:kinsoku/>
        <w:spacing w:line="360" w:lineRule="auto"/>
        <w:ind w:firstLine="420" w:firstLineChars="175"/>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GB"/>
        </w:rPr>
        <w:t>、</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val="en-GB"/>
        </w:rPr>
        <w:t>365天*24小时</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lang w:val="en-GB"/>
        </w:rPr>
        <w:t>维修服务</w:t>
      </w:r>
      <w:r>
        <w:rPr>
          <w:rFonts w:hint="eastAsia" w:ascii="宋体" w:hAnsi="宋体" w:eastAsia="宋体" w:cs="宋体"/>
          <w:sz w:val="24"/>
          <w:szCs w:val="24"/>
          <w:highlight w:val="none"/>
          <w:lang w:val="en-US" w:eastAsia="zh-CN"/>
        </w:rPr>
        <w:t>，驻场工程师在接到设备故障保修后按以下时效响应：</w:t>
      </w:r>
    </w:p>
    <w:p w14:paraId="7BA55B9A">
      <w:pPr>
        <w:kinsoku/>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GB"/>
        </w:rPr>
        <w:t>.1</w:t>
      </w:r>
      <w:r>
        <w:rPr>
          <w:rFonts w:hint="eastAsia" w:ascii="宋体" w:hAnsi="宋体" w:eastAsia="宋体" w:cs="宋体"/>
          <w:sz w:val="24"/>
          <w:szCs w:val="24"/>
          <w:highlight w:val="none"/>
          <w:lang w:val="en-US" w:eastAsia="zh-CN"/>
        </w:rPr>
        <w:t xml:space="preserve"> 工作日：10分钟内响应，30</w:t>
      </w:r>
      <w:r>
        <w:rPr>
          <w:rFonts w:hint="eastAsia" w:ascii="宋体" w:hAnsi="宋体" w:eastAsia="宋体" w:cs="宋体"/>
          <w:sz w:val="24"/>
          <w:szCs w:val="24"/>
          <w:highlight w:val="none"/>
          <w:lang w:val="en-GB"/>
        </w:rPr>
        <w:t>分钟</w:t>
      </w:r>
      <w:r>
        <w:rPr>
          <w:rFonts w:hint="eastAsia" w:ascii="宋体" w:hAnsi="宋体" w:eastAsia="宋体" w:cs="宋体"/>
          <w:sz w:val="24"/>
          <w:szCs w:val="24"/>
          <w:highlight w:val="none"/>
          <w:lang w:val="en-US" w:eastAsia="zh-CN"/>
        </w:rPr>
        <w:t>内到达现场提供服务；</w:t>
      </w:r>
      <w:r>
        <w:rPr>
          <w:rFonts w:hint="eastAsia" w:ascii="宋体" w:hAnsi="宋体" w:eastAsia="宋体" w:cs="宋体"/>
          <w:sz w:val="24"/>
          <w:szCs w:val="24"/>
          <w:highlight w:val="none"/>
          <w:lang w:val="en-GB"/>
        </w:rPr>
        <w:t xml:space="preserve"> </w:t>
      </w:r>
    </w:p>
    <w:p w14:paraId="1C694FD0">
      <w:pPr>
        <w:kinsoku/>
        <w:spacing w:line="360" w:lineRule="auto"/>
        <w:ind w:firstLine="480" w:firstLineChars="200"/>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GB"/>
        </w:rPr>
        <w:t>.2</w:t>
      </w:r>
      <w:r>
        <w:rPr>
          <w:rFonts w:hint="eastAsia" w:ascii="宋体" w:hAnsi="宋体" w:eastAsia="宋体" w:cs="宋体"/>
          <w:sz w:val="24"/>
          <w:szCs w:val="24"/>
          <w:highlight w:val="none"/>
          <w:lang w:val="en-US" w:eastAsia="zh-CN"/>
        </w:rPr>
        <w:t xml:space="preserve"> 非工作日：10分钟内响应，1小时内到达现场提供服务；</w:t>
      </w:r>
      <w:r>
        <w:rPr>
          <w:rFonts w:hint="eastAsia" w:ascii="宋体" w:hAnsi="宋体" w:eastAsia="宋体" w:cs="宋体"/>
          <w:sz w:val="24"/>
          <w:szCs w:val="24"/>
          <w:highlight w:val="none"/>
          <w:lang w:val="en-GB"/>
        </w:rPr>
        <w:t xml:space="preserve">  </w:t>
      </w:r>
    </w:p>
    <w:p w14:paraId="3C07779A">
      <w:pPr>
        <w:kinsoku/>
        <w:spacing w:line="360" w:lineRule="auto"/>
        <w:ind w:firstLine="420" w:firstLineChars="175"/>
        <w:rPr>
          <w:rFonts w:hint="eastAsia" w:ascii="宋体" w:hAnsi="宋体" w:eastAsia="宋体" w:cs="宋体"/>
          <w:sz w:val="24"/>
          <w:szCs w:val="24"/>
          <w:highlight w:val="none"/>
        </w:rPr>
      </w:pPr>
    </w:p>
    <w:p w14:paraId="4CE6B616">
      <w:pPr>
        <w:pStyle w:val="2"/>
        <w:bidi w:val="0"/>
        <w:rPr>
          <w:rFonts w:hint="eastAsia"/>
          <w:highlight w:val="none"/>
          <w:lang w:val="en-US" w:eastAsia="zh-CN"/>
        </w:rPr>
      </w:pPr>
      <w:r>
        <w:rPr>
          <w:rFonts w:hint="eastAsia"/>
          <w:highlight w:val="none"/>
        </w:rPr>
        <w:t>五、</w:t>
      </w:r>
      <w:r>
        <w:rPr>
          <w:rFonts w:hint="eastAsia"/>
          <w:highlight w:val="none"/>
          <w:lang w:val="en-US" w:eastAsia="zh-CN"/>
        </w:rPr>
        <w:t>维保服务内容</w:t>
      </w:r>
    </w:p>
    <w:p w14:paraId="63197DCE">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1、净化空调机组的维护、保养、维修，保证机组正常运行。</w:t>
      </w:r>
    </w:p>
    <w:p w14:paraId="24042751">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2、空调控制系统的维护、保养、维修，保证设备正常运行。</w:t>
      </w:r>
    </w:p>
    <w:p w14:paraId="02B49E8A">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3、冷水机组的维护、保养、维修，保证设备正常运行。</w:t>
      </w:r>
    </w:p>
    <w:p w14:paraId="35CD0264">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4、送排风系统的维护、保养、维修</w:t>
      </w:r>
    </w:p>
    <w:p w14:paraId="67F1D0E8">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5、自动门及系统的维护、保养、维修。</w:t>
      </w:r>
    </w:p>
    <w:p w14:paraId="1EC7A2E8">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6、照明系统的维护、保养、维修。</w:t>
      </w:r>
    </w:p>
    <w:p w14:paraId="13031C4F">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7、呼叫、对讲系统、背景音乐系统的维护、保养、维修。</w:t>
      </w:r>
    </w:p>
    <w:p w14:paraId="24E37AA2">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8、洗手池、给排水系统的维护、保养、维修。</w:t>
      </w:r>
    </w:p>
    <w:p w14:paraId="3B3E17CA">
      <w:pPr>
        <w:numPr>
          <w:ilvl w:val="0"/>
          <w:numId w:val="0"/>
        </w:numPr>
        <w:spacing w:line="360" w:lineRule="auto"/>
        <w:ind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9、监控系统、自动控制系统、情报面板的维护、保养、维修。</w:t>
      </w:r>
    </w:p>
    <w:p w14:paraId="65CD83F2">
      <w:pPr>
        <w:numPr>
          <w:ilvl w:val="0"/>
          <w:numId w:val="0"/>
        </w:numPr>
        <w:spacing w:line="360" w:lineRule="auto"/>
        <w:ind w:leftChars="0" w:firstLine="240" w:firstLineChars="1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10、医疗气体系统（包含吊塔气体终端）的维护、保养、维修。</w:t>
      </w:r>
    </w:p>
    <w:p w14:paraId="296AADD5">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11、定期监测、检测（压力、洁净度等）</w:t>
      </w:r>
    </w:p>
    <w:p w14:paraId="2D6149A3">
      <w:pPr>
        <w:spacing w:line="360"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12、易耗品的更换：（易耗品更换时需征得采购人设备科管理人员同意方可更换）</w:t>
      </w:r>
    </w:p>
    <w:p w14:paraId="6594D765">
      <w:pPr>
        <w:pStyle w:val="2"/>
        <w:bidi w:val="0"/>
        <w:rPr>
          <w:rFonts w:hint="default" w:eastAsia="宋体"/>
          <w:lang w:val="en-US" w:eastAsia="zh-CN"/>
        </w:rPr>
      </w:pPr>
      <w:r>
        <w:rPr>
          <w:rFonts w:hint="eastAsia"/>
        </w:rPr>
        <w:t>六、</w:t>
      </w:r>
      <w:r>
        <w:rPr>
          <w:rFonts w:hint="eastAsia"/>
          <w:lang w:val="en-US" w:eastAsia="zh-CN"/>
        </w:rPr>
        <w:t>维保服务管理要求</w:t>
      </w:r>
    </w:p>
    <w:p w14:paraId="6BC379BD">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20" w:firstLineChars="175"/>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rPr>
        <w:t>1、建立维保</w:t>
      </w:r>
      <w:r>
        <w:rPr>
          <w:rFonts w:hint="eastAsia" w:ascii="宋体" w:hAnsi="宋体" w:eastAsia="宋体" w:cs="宋体"/>
          <w:b w:val="0"/>
          <w:bCs w:val="0"/>
          <w:sz w:val="24"/>
          <w:szCs w:val="24"/>
          <w:lang w:val="en-US" w:eastAsia="zh-CN"/>
        </w:rPr>
        <w:t>档</w:t>
      </w:r>
      <w:bookmarkStart w:id="0" w:name="_GoBack"/>
      <w:r>
        <w:rPr>
          <w:rFonts w:hint="eastAsia" w:ascii="宋体" w:hAnsi="宋体" w:eastAsia="宋体" w:cs="宋体"/>
          <w:b w:val="0"/>
          <w:bCs w:val="0"/>
          <w:sz w:val="24"/>
          <w:szCs w:val="24"/>
          <w:highlight w:val="none"/>
          <w:lang w:val="en-US" w:eastAsia="zh-CN"/>
        </w:rPr>
        <w:t>案；</w:t>
      </w:r>
    </w:p>
    <w:p w14:paraId="7820582E">
      <w:pPr>
        <w:pStyle w:val="6"/>
        <w:keepNext w:val="0"/>
        <w:keepLines w:val="0"/>
        <w:pageBreakBefore w:val="0"/>
        <w:widowControl/>
        <w:numPr>
          <w:ilvl w:val="0"/>
          <w:numId w:val="1"/>
        </w:numPr>
        <w:kinsoku/>
        <w:wordWrap/>
        <w:overflowPunct/>
        <w:topLinePunct w:val="0"/>
        <w:autoSpaceDE w:val="0"/>
        <w:autoSpaceDN w:val="0"/>
        <w:bidi w:val="0"/>
        <w:adjustRightInd w:val="0"/>
        <w:snapToGrid w:val="0"/>
        <w:spacing w:after="0" w:line="360" w:lineRule="auto"/>
        <w:ind w:left="0" w:leftChars="0" w:firstLine="420" w:firstLineChars="175"/>
        <w:textAlignment w:val="baseline"/>
        <w:rPr>
          <w:rFonts w:hint="eastAsia" w:ascii="宋体" w:hAnsi="宋体" w:eastAsia="宋体" w:cs="宋体"/>
          <w:b w:val="0"/>
          <w:bCs w:val="0"/>
          <w:snapToGrid w:val="0"/>
          <w:color w:val="000000"/>
          <w:kern w:val="0"/>
          <w:sz w:val="24"/>
          <w:szCs w:val="24"/>
          <w:highlight w:val="none"/>
          <w:lang w:val="en-US" w:eastAsia="zh-CN" w:bidi="ar-SA"/>
        </w:rPr>
      </w:pPr>
      <w:r>
        <w:rPr>
          <w:rFonts w:hint="eastAsia" w:ascii="宋体" w:hAnsi="宋体" w:eastAsia="宋体" w:cs="宋体"/>
          <w:b w:val="0"/>
          <w:bCs w:val="0"/>
          <w:snapToGrid w:val="0"/>
          <w:color w:val="000000"/>
          <w:kern w:val="0"/>
          <w:sz w:val="24"/>
          <w:szCs w:val="24"/>
          <w:highlight w:val="none"/>
          <w:lang w:val="en-US" w:eastAsia="zh-CN" w:bidi="ar-SA"/>
        </w:rPr>
        <w:t>常用配件的库存和工具的备用；</w:t>
      </w:r>
    </w:p>
    <w:p w14:paraId="76B05ADB">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0" w:leftChars="0" w:right="840" w:firstLine="420" w:firstLineChars="175"/>
        <w:textAlignment w:val="baseline"/>
        <w:rPr>
          <w:rFonts w:hint="eastAsia" w:ascii="宋体" w:hAnsi="宋体" w:eastAsia="宋体" w:cs="宋体"/>
          <w:b w:val="0"/>
          <w:bCs w:val="0"/>
          <w:snapToGrid w:val="0"/>
          <w:color w:val="000000"/>
          <w:kern w:val="0"/>
          <w:sz w:val="24"/>
          <w:szCs w:val="24"/>
          <w:highlight w:val="none"/>
          <w:lang w:val="en-US" w:eastAsia="zh-CN" w:bidi="ar-SA"/>
        </w:rPr>
      </w:pPr>
      <w:r>
        <w:rPr>
          <w:rFonts w:hint="eastAsia" w:ascii="宋体" w:hAnsi="宋体" w:eastAsia="宋体" w:cs="宋体"/>
          <w:b w:val="0"/>
          <w:bCs w:val="0"/>
          <w:snapToGrid w:val="0"/>
          <w:color w:val="000000"/>
          <w:kern w:val="0"/>
          <w:sz w:val="24"/>
          <w:szCs w:val="24"/>
          <w:highlight w:val="none"/>
          <w:lang w:val="en-US" w:eastAsia="zh-CN" w:bidi="ar-SA"/>
        </w:rPr>
        <w:t>建立突发事故的应急处理机制；</w:t>
      </w:r>
    </w:p>
    <w:p w14:paraId="2B398AF1">
      <w:pPr>
        <w:pStyle w:val="26"/>
        <w:keepNext w:val="0"/>
        <w:keepLines w:val="0"/>
        <w:pageBreakBefore w:val="0"/>
        <w:widowControl/>
        <w:numPr>
          <w:ilvl w:val="0"/>
          <w:numId w:val="1"/>
        </w:numPr>
        <w:wordWrap/>
        <w:overflowPunct/>
        <w:topLinePunct w:val="0"/>
        <w:autoSpaceDE w:val="0"/>
        <w:autoSpaceDN w:val="0"/>
        <w:bidi w:val="0"/>
        <w:adjustRightInd w:val="0"/>
        <w:snapToGrid w:val="0"/>
        <w:spacing w:line="360" w:lineRule="auto"/>
        <w:ind w:left="0" w:leftChars="0" w:right="98" w:firstLine="420" w:firstLineChars="175"/>
        <w:jc w:val="both"/>
        <w:textAlignment w:val="baseline"/>
        <w:rPr>
          <w:rFonts w:hint="eastAsia" w:ascii="宋体" w:hAnsi="宋体" w:eastAsia="宋体" w:cs="宋体"/>
          <w:b w:val="0"/>
          <w:bCs w:val="0"/>
          <w:snapToGrid w:val="0"/>
          <w:color w:val="000000"/>
          <w:kern w:val="0"/>
          <w:sz w:val="24"/>
          <w:szCs w:val="24"/>
          <w:highlight w:val="none"/>
          <w:lang w:val="en-US" w:eastAsia="zh-CN" w:bidi="ar-SA"/>
        </w:rPr>
      </w:pPr>
      <w:r>
        <w:rPr>
          <w:rFonts w:hint="default" w:ascii="宋体" w:hAnsi="宋体" w:eastAsia="宋体" w:cs="宋体"/>
          <w:b w:val="0"/>
          <w:bCs w:val="0"/>
          <w:snapToGrid w:val="0"/>
          <w:color w:val="000000"/>
          <w:kern w:val="0"/>
          <w:sz w:val="24"/>
          <w:szCs w:val="24"/>
          <w:highlight w:val="none"/>
          <w:lang w:val="en-US" w:eastAsia="zh-CN" w:bidi="ar-SA"/>
        </w:rPr>
        <w:t>违约责</w:t>
      </w:r>
      <w:r>
        <w:rPr>
          <w:rFonts w:hint="eastAsia" w:ascii="宋体" w:hAnsi="宋体" w:eastAsia="宋体" w:cs="宋体"/>
          <w:b w:val="0"/>
          <w:bCs w:val="0"/>
          <w:snapToGrid w:val="0"/>
          <w:color w:val="000000"/>
          <w:kern w:val="0"/>
          <w:sz w:val="24"/>
          <w:szCs w:val="24"/>
          <w:highlight w:val="none"/>
          <w:lang w:val="en-US" w:eastAsia="zh-CN" w:bidi="ar-SA"/>
        </w:rPr>
        <w:t>任</w:t>
      </w:r>
      <w:r>
        <w:rPr>
          <w:rFonts w:hint="eastAsia" w:cs="宋体"/>
          <w:b w:val="0"/>
          <w:bCs w:val="0"/>
          <w:snapToGrid w:val="0"/>
          <w:color w:val="000000"/>
          <w:kern w:val="0"/>
          <w:sz w:val="24"/>
          <w:szCs w:val="24"/>
          <w:highlight w:val="none"/>
          <w:lang w:val="en-US" w:eastAsia="zh-CN" w:bidi="ar-SA"/>
        </w:rPr>
        <w:t>；</w:t>
      </w:r>
    </w:p>
    <w:p w14:paraId="117A058D">
      <w:pPr>
        <w:pStyle w:val="26"/>
        <w:keepNext w:val="0"/>
        <w:keepLines w:val="0"/>
        <w:pageBreakBefore w:val="0"/>
        <w:widowControl/>
        <w:numPr>
          <w:ilvl w:val="0"/>
          <w:numId w:val="1"/>
        </w:numPr>
        <w:wordWrap/>
        <w:overflowPunct/>
        <w:topLinePunct w:val="0"/>
        <w:autoSpaceDE w:val="0"/>
        <w:autoSpaceDN w:val="0"/>
        <w:bidi w:val="0"/>
        <w:adjustRightInd w:val="0"/>
        <w:snapToGrid w:val="0"/>
        <w:spacing w:line="360" w:lineRule="auto"/>
        <w:ind w:left="0" w:leftChars="0" w:right="98" w:rightChars="0" w:firstLine="420" w:firstLineChars="175"/>
        <w:jc w:val="both"/>
        <w:textAlignment w:val="baseline"/>
        <w:rPr>
          <w:rFonts w:hint="eastAsia" w:cs="宋体"/>
          <w:b w:val="0"/>
          <w:bCs w:val="0"/>
          <w:snapToGrid w:val="0"/>
          <w:color w:val="000000"/>
          <w:kern w:val="0"/>
          <w:sz w:val="24"/>
          <w:szCs w:val="24"/>
          <w:highlight w:val="none"/>
          <w:lang w:val="en-US" w:eastAsia="zh-CN" w:bidi="ar-SA"/>
        </w:rPr>
      </w:pPr>
      <w:r>
        <w:rPr>
          <w:rFonts w:hint="eastAsia" w:cs="宋体"/>
          <w:b w:val="0"/>
          <w:bCs w:val="0"/>
          <w:snapToGrid w:val="0"/>
          <w:color w:val="000000"/>
          <w:kern w:val="0"/>
          <w:sz w:val="24"/>
          <w:szCs w:val="24"/>
          <w:highlight w:val="none"/>
          <w:lang w:val="en-US" w:eastAsia="zh-CN" w:bidi="ar-SA"/>
        </w:rPr>
        <w:t>保密条款：</w:t>
      </w:r>
    </w:p>
    <w:bookmarkEnd w:id="0"/>
    <w:p w14:paraId="300041DC">
      <w:pPr>
        <w:pStyle w:val="26"/>
        <w:keepNext w:val="0"/>
        <w:keepLines w:val="0"/>
        <w:pageBreakBefore w:val="0"/>
        <w:widowControl/>
        <w:numPr>
          <w:ilvl w:val="0"/>
          <w:numId w:val="0"/>
        </w:numPr>
        <w:wordWrap/>
        <w:overflowPunct/>
        <w:topLinePunct w:val="0"/>
        <w:autoSpaceDE w:val="0"/>
        <w:autoSpaceDN w:val="0"/>
        <w:bidi w:val="0"/>
        <w:adjustRightInd w:val="0"/>
        <w:snapToGrid w:val="0"/>
        <w:spacing w:line="360" w:lineRule="auto"/>
        <w:ind w:left="0" w:leftChars="0" w:right="98" w:rightChars="0" w:firstLine="420" w:firstLineChars="175"/>
        <w:jc w:val="both"/>
        <w:textAlignment w:val="baseline"/>
        <w:rPr>
          <w:rFonts w:hint="default" w:cs="宋体"/>
          <w:b w:val="0"/>
          <w:bCs w:val="0"/>
          <w:snapToGrid w:val="0"/>
          <w:color w:val="000000"/>
          <w:kern w:val="0"/>
          <w:sz w:val="24"/>
          <w:szCs w:val="24"/>
          <w:lang w:val="en-US" w:eastAsia="zh-CN" w:bidi="ar-SA"/>
        </w:rPr>
      </w:pPr>
      <w:r>
        <w:rPr>
          <w:rFonts w:hint="default" w:cs="宋体"/>
          <w:b w:val="0"/>
          <w:bCs w:val="0"/>
          <w:snapToGrid w:val="0"/>
          <w:color w:val="000000"/>
          <w:kern w:val="0"/>
          <w:sz w:val="24"/>
          <w:szCs w:val="24"/>
          <w:lang w:val="en-US" w:eastAsia="zh-CN" w:bidi="ar-SA"/>
        </w:rPr>
        <w:t>中标人在服务过程中获取有关采购人的资料、患者信息、数据等均属采购人之工作秘密，中标人及中标人人员需尽保密义务。在未经采购人同意或授权前提下，中标人不得向任何单位或个人泄露有关信息。</w:t>
      </w:r>
    </w:p>
    <w:p w14:paraId="3C4D9D36">
      <w:pPr>
        <w:pStyle w:val="2"/>
        <w:bidi w:val="0"/>
        <w:rPr>
          <w:lang w:val="en-GB"/>
        </w:rPr>
      </w:pPr>
      <w:r>
        <w:rPr>
          <w:rFonts w:hint="eastAsia"/>
          <w:lang w:val="en-US" w:eastAsia="zh-CN"/>
        </w:rPr>
        <w:t>七</w:t>
      </w:r>
      <w:r>
        <w:rPr>
          <w:rFonts w:hint="eastAsia"/>
        </w:rPr>
        <w:t>、检测验收标准</w:t>
      </w:r>
    </w:p>
    <w:p w14:paraId="7C7654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Cs/>
          <w:sz w:val="24"/>
          <w:szCs w:val="24"/>
        </w:rPr>
      </w:pPr>
      <w:r>
        <w:rPr>
          <w:rFonts w:hint="eastAsia" w:ascii="宋体" w:hAnsi="宋体" w:eastAsia="宋体" w:cs="宋体"/>
          <w:bCs/>
          <w:sz w:val="24"/>
          <w:szCs w:val="24"/>
        </w:rPr>
        <w:t>1、洁净净手术室的七大洁净指标(温湿度、风速或换气次数、噪声、压差、照度、尘埃粒子)符合《医院洁净手术部建筑技术规范》(GB50333最新标准)、《洁净室施工及验收规范》(GB50591最新标准)、《医院空气净化管理规范》（WS/T 368最新标准）及《手术部医院感染预防与控制技术规范》等标准。</w:t>
      </w:r>
    </w:p>
    <w:p w14:paraId="2F26A3C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宋体" w:hAnsi="宋体" w:eastAsia="宋体" w:cs="宋体"/>
          <w:bCs/>
          <w:sz w:val="24"/>
          <w:szCs w:val="24"/>
        </w:rPr>
      </w:pPr>
      <w:r>
        <w:rPr>
          <w:rFonts w:hint="eastAsia" w:ascii="宋体" w:hAnsi="宋体" w:eastAsia="宋体" w:cs="宋体"/>
          <w:bCs/>
          <w:sz w:val="24"/>
          <w:szCs w:val="24"/>
        </w:rPr>
        <w:t>2、检测约定：净化区域每年由具有国家部门颁发洁净手术部技术规范专业检测资质证书的第三方检测单位进行检测并出具合格报告，中标人负责联系相关检测机构前来净化检测，所有检查应符合洁净手术室国家标准（检测费用由院方负责），若检测不合格，采购人有权向中标人提出问责和相应赔偿，该次检测费用及整改后的一次检测费由中标人负责，并扣罚当月维保费用10%，直至达到标准要求为止。</w:t>
      </w:r>
    </w:p>
    <w:p w14:paraId="52EDE6FE">
      <w:pPr>
        <w:pStyle w:val="2"/>
        <w:bidi w:val="0"/>
        <w:rPr>
          <w:rFonts w:hint="eastAsia"/>
        </w:rPr>
      </w:pPr>
      <w:r>
        <w:rPr>
          <w:rFonts w:hint="eastAsia"/>
          <w:lang w:val="en-US" w:eastAsia="zh-CN"/>
        </w:rPr>
        <w:t>八</w:t>
      </w:r>
      <w:r>
        <w:rPr>
          <w:rFonts w:hint="eastAsia"/>
        </w:rPr>
        <w:t>、维保服务考核</w:t>
      </w:r>
    </w:p>
    <w:p w14:paraId="59121AF5">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olor w:val="000000"/>
          <w:sz w:val="28"/>
          <w:szCs w:val="28"/>
        </w:rPr>
      </w:pPr>
      <w:r>
        <w:rPr>
          <w:rFonts w:hint="eastAsia" w:ascii="宋体" w:hAnsi="宋体" w:eastAsia="宋体" w:cs="宋体"/>
          <w:bCs/>
          <w:sz w:val="24"/>
          <w:szCs w:val="24"/>
          <w:lang w:val="en-US" w:eastAsia="zh-CN"/>
        </w:rPr>
        <w:t>每季度考核一次，参考中山市中医院维修保养考核表考核，评分100为满分，考核分为A、B、C、D四级，A≥95分，90分≤B&lt;95分，85分≤C&lt;90分，D&lt;85分。</w:t>
      </w:r>
    </w:p>
    <w:p w14:paraId="7EDC1F8E">
      <w:pPr>
        <w:pStyle w:val="2"/>
        <w:bidi w:val="0"/>
      </w:pPr>
      <w:r>
        <w:rPr>
          <w:rFonts w:hint="eastAsia"/>
          <w:lang w:val="en-US" w:eastAsia="zh-CN"/>
        </w:rPr>
        <w:t>九</w:t>
      </w:r>
      <w:r>
        <w:rPr>
          <w:rFonts w:hint="eastAsia"/>
        </w:rPr>
        <w:t>、结算方式</w:t>
      </w:r>
    </w:p>
    <w:p w14:paraId="3FFBFB97">
      <w:pPr>
        <w:kinsoku/>
        <w:spacing w:line="360" w:lineRule="auto"/>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支付比例100%,先维保后付款，按季度支付，每季度维保结束后，中标人提供：（1）当期金额合规发票（2）维护保养报告，采购人根据考核等级30天内按比例支付当期款项。</w:t>
      </w:r>
    </w:p>
    <w:p w14:paraId="6830E147">
      <w:pPr>
        <w:kinsoku/>
        <w:spacing w:line="360" w:lineRule="auto"/>
        <w:ind w:firstLine="480" w:firstLineChars="200"/>
        <w:rPr>
          <w:rFonts w:hint="eastAsia" w:cs="宋体" w:asciiTheme="minorEastAsia" w:hAnsiTheme="minorEastAsia" w:eastAsiaTheme="minorEastAsia"/>
          <w:sz w:val="24"/>
          <w:szCs w:val="24"/>
          <w:lang w:val="en-US" w:eastAsia="zh-CN"/>
        </w:rPr>
      </w:pPr>
      <w:r>
        <w:rPr>
          <w:rFonts w:hint="eastAsia" w:cs="宋体" w:asciiTheme="minorEastAsia" w:hAnsiTheme="minorEastAsia" w:eastAsiaTheme="minorEastAsia"/>
          <w:sz w:val="24"/>
          <w:szCs w:val="24"/>
          <w:lang w:val="en-US" w:eastAsia="zh-CN"/>
        </w:rPr>
        <w:t>以每期的服务费为基数,扣罚比例如下：A级不扣罚；B级扣罚当期1%服务费：C级扣罚当期3%服务费；D级扣罚当期5%服务费。连续两次考核为D级的，除扣罚服务费外，乙方应按连续考核第二次D级当期服务费金额的10%向甲方支付违约金，且甲方有权单方面终止本合同。如设备在保修期内停用或报废，剩余未执行保修时间按实际天数进行核减。</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99022"/>
      <w:docPartObj>
        <w:docPartGallery w:val="autotext"/>
      </w:docPartObj>
    </w:sdtPr>
    <w:sdtContent>
      <w:sdt>
        <w:sdtPr>
          <w:id w:val="28699021"/>
          <w:docPartObj>
            <w:docPartGallery w:val="autotext"/>
          </w:docPartObj>
        </w:sdtPr>
        <w:sdtContent>
          <w:p w14:paraId="6EFEF3A4">
            <w:pPr>
              <w:pStyle w:val="8"/>
              <w:jc w:val="center"/>
            </w:pPr>
            <w:r>
              <w:rPr>
                <w:b/>
                <w:sz w:val="24"/>
                <w:szCs w:val="24"/>
              </w:rPr>
              <w:fldChar w:fldCharType="begin"/>
            </w:r>
            <w:r>
              <w:rPr>
                <w:b/>
              </w:rPr>
              <w:instrText xml:space="preserve">PAGE</w:instrText>
            </w:r>
            <w:r>
              <w:rPr>
                <w:b/>
                <w:sz w:val="24"/>
                <w:szCs w:val="24"/>
              </w:rPr>
              <w:fldChar w:fldCharType="separate"/>
            </w:r>
            <w:r>
              <w:rPr>
                <w:b/>
              </w:rPr>
              <w:t>26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26</w:t>
            </w:r>
            <w:r>
              <w:rPr>
                <w:b/>
                <w:sz w:val="24"/>
                <w:szCs w:val="24"/>
              </w:rPr>
              <w:fldChar w:fldCharType="end"/>
            </w:r>
          </w:p>
        </w:sdtContent>
      </w:sdt>
    </w:sdtContent>
  </w:sdt>
  <w:p w14:paraId="45A8584D">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80107"/>
    <w:multiLevelType w:val="singleLevel"/>
    <w:tmpl w:val="37780107"/>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0981"/>
    <w:rsid w:val="00065ED5"/>
    <w:rsid w:val="00077F21"/>
    <w:rsid w:val="000D5FAE"/>
    <w:rsid w:val="000E50FD"/>
    <w:rsid w:val="00134706"/>
    <w:rsid w:val="0016395B"/>
    <w:rsid w:val="001A0AF2"/>
    <w:rsid w:val="001D3C8E"/>
    <w:rsid w:val="001E236D"/>
    <w:rsid w:val="00251E50"/>
    <w:rsid w:val="002A3CE6"/>
    <w:rsid w:val="00311492"/>
    <w:rsid w:val="00316195"/>
    <w:rsid w:val="00342630"/>
    <w:rsid w:val="0035438B"/>
    <w:rsid w:val="003778FB"/>
    <w:rsid w:val="003857F9"/>
    <w:rsid w:val="003C5643"/>
    <w:rsid w:val="004259A2"/>
    <w:rsid w:val="00495B88"/>
    <w:rsid w:val="004B14DF"/>
    <w:rsid w:val="00537E07"/>
    <w:rsid w:val="00571992"/>
    <w:rsid w:val="00590862"/>
    <w:rsid w:val="005E0126"/>
    <w:rsid w:val="006C0647"/>
    <w:rsid w:val="006C40FA"/>
    <w:rsid w:val="006E4E04"/>
    <w:rsid w:val="006E7C5A"/>
    <w:rsid w:val="006F01E1"/>
    <w:rsid w:val="00702593"/>
    <w:rsid w:val="007104DC"/>
    <w:rsid w:val="00744B06"/>
    <w:rsid w:val="0079786B"/>
    <w:rsid w:val="007B0229"/>
    <w:rsid w:val="007B1F07"/>
    <w:rsid w:val="007C3337"/>
    <w:rsid w:val="007C6D9C"/>
    <w:rsid w:val="007F533F"/>
    <w:rsid w:val="00812A3F"/>
    <w:rsid w:val="00856731"/>
    <w:rsid w:val="009373F3"/>
    <w:rsid w:val="00945716"/>
    <w:rsid w:val="009565DD"/>
    <w:rsid w:val="009640F8"/>
    <w:rsid w:val="0096554A"/>
    <w:rsid w:val="00970EBD"/>
    <w:rsid w:val="00992828"/>
    <w:rsid w:val="009B3E39"/>
    <w:rsid w:val="009F0A82"/>
    <w:rsid w:val="00A01210"/>
    <w:rsid w:val="00A87579"/>
    <w:rsid w:val="00A9034A"/>
    <w:rsid w:val="00AB1C39"/>
    <w:rsid w:val="00AB6AF3"/>
    <w:rsid w:val="00B07D20"/>
    <w:rsid w:val="00BA1AD6"/>
    <w:rsid w:val="00BB6122"/>
    <w:rsid w:val="00BD5070"/>
    <w:rsid w:val="00BE5DED"/>
    <w:rsid w:val="00C20F4E"/>
    <w:rsid w:val="00C66725"/>
    <w:rsid w:val="00D00186"/>
    <w:rsid w:val="00D16D1D"/>
    <w:rsid w:val="00D76A13"/>
    <w:rsid w:val="00DA4CFF"/>
    <w:rsid w:val="00DF6400"/>
    <w:rsid w:val="00E034B5"/>
    <w:rsid w:val="00E317E4"/>
    <w:rsid w:val="00EA49F6"/>
    <w:rsid w:val="00F1651E"/>
    <w:rsid w:val="00F6097C"/>
    <w:rsid w:val="00F67BB4"/>
    <w:rsid w:val="00F927D1"/>
    <w:rsid w:val="00F93DEE"/>
    <w:rsid w:val="00FF4764"/>
    <w:rsid w:val="043F3514"/>
    <w:rsid w:val="08054CBE"/>
    <w:rsid w:val="084249E4"/>
    <w:rsid w:val="0B651B84"/>
    <w:rsid w:val="0EB175A7"/>
    <w:rsid w:val="0FBB462B"/>
    <w:rsid w:val="15CB22BA"/>
    <w:rsid w:val="1BEF583C"/>
    <w:rsid w:val="1DA60E85"/>
    <w:rsid w:val="2AC01448"/>
    <w:rsid w:val="2B6B61DF"/>
    <w:rsid w:val="385C68BA"/>
    <w:rsid w:val="3C4F09EF"/>
    <w:rsid w:val="3CAB2BE4"/>
    <w:rsid w:val="43B17406"/>
    <w:rsid w:val="46D03544"/>
    <w:rsid w:val="4A8C4927"/>
    <w:rsid w:val="4AEB0624"/>
    <w:rsid w:val="4CD07A4E"/>
    <w:rsid w:val="4F197E1F"/>
    <w:rsid w:val="51C07904"/>
    <w:rsid w:val="535E23F1"/>
    <w:rsid w:val="57C13AFC"/>
    <w:rsid w:val="59093FA6"/>
    <w:rsid w:val="61231F65"/>
    <w:rsid w:val="65E951BE"/>
    <w:rsid w:val="6B632F4E"/>
    <w:rsid w:val="6BDC3632"/>
    <w:rsid w:val="7D421C2B"/>
    <w:rsid w:val="7F14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240" w:lineRule="auto"/>
      <w:outlineLvl w:val="0"/>
    </w:pPr>
    <w:rPr>
      <w:rFonts w:ascii="Arial" w:hAnsi="Arial" w:eastAsia="宋体"/>
      <w:b/>
      <w:kern w:val="44"/>
      <w:sz w:val="24"/>
    </w:rPr>
  </w:style>
  <w:style w:type="paragraph" w:styleId="3">
    <w:name w:val="heading 2"/>
    <w:basedOn w:val="1"/>
    <w:next w:val="1"/>
    <w:unhideWhenUsed/>
    <w:qFormat/>
    <w:uiPriority w:val="9"/>
    <w:pPr>
      <w:keepNext/>
      <w:keepLines/>
      <w:spacing w:before="260" w:beforeLines="0" w:beforeAutospacing="0" w:after="260" w:afterLines="0" w:afterAutospacing="0" w:line="240" w:lineRule="auto"/>
      <w:outlineLvl w:val="1"/>
    </w:pPr>
    <w:rPr>
      <w:rFonts w:ascii="Arial" w:hAnsi="Arial" w:eastAsia="宋体"/>
      <w:b/>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0"/>
    <w:pPr>
      <w:spacing w:line="240" w:lineRule="auto"/>
      <w:ind w:firstLine="420" w:firstLineChars="200"/>
    </w:pPr>
    <w:rPr>
      <w:rFonts w:ascii="Calibri" w:hAnsi="Calibri" w:eastAsia="宋体" w:cs="Times New Roman"/>
      <w:szCs w:val="22"/>
    </w:rPr>
  </w:style>
  <w:style w:type="paragraph" w:styleId="5">
    <w:name w:val="annotation text"/>
    <w:basedOn w:val="1"/>
    <w:link w:val="18"/>
    <w:qFormat/>
    <w:uiPriority w:val="99"/>
    <w:rPr>
      <w:sz w:val="20"/>
      <w:szCs w:val="20"/>
    </w:rPr>
  </w:style>
  <w:style w:type="paragraph" w:styleId="6">
    <w:name w:val="Body Text"/>
    <w:basedOn w:val="1"/>
    <w:link w:val="19"/>
    <w:unhideWhenUsed/>
    <w:qFormat/>
    <w:uiPriority w:val="0"/>
    <w:pPr>
      <w:spacing w:after="120"/>
    </w:pPr>
  </w:style>
  <w:style w:type="paragraph" w:styleId="7">
    <w:name w:val="Balloon Text"/>
    <w:basedOn w:val="1"/>
    <w:link w:val="20"/>
    <w:qFormat/>
    <w:uiPriority w:val="0"/>
    <w:rPr>
      <w:sz w:val="18"/>
      <w:szCs w:val="18"/>
    </w:rPr>
  </w:style>
  <w:style w:type="paragraph" w:styleId="8">
    <w:name w:val="footer"/>
    <w:basedOn w:val="1"/>
    <w:link w:val="17"/>
    <w:unhideWhenUsed/>
    <w:qFormat/>
    <w:uiPriority w:val="0"/>
    <w:pPr>
      <w:widowControl w:val="0"/>
      <w:tabs>
        <w:tab w:val="center" w:pos="4153"/>
        <w:tab w:val="right" w:pos="8306"/>
      </w:tabs>
      <w:kinsoku/>
      <w:autoSpaceDE/>
      <w:autoSpaceDN/>
      <w:adjustRightInd/>
      <w:textAlignment w:val="auto"/>
    </w:pPr>
    <w:rPr>
      <w:rFonts w:asciiTheme="minorHAnsi" w:hAnsiTheme="minorHAnsi" w:eastAsiaTheme="minorEastAsia" w:cstheme="minorBidi"/>
      <w:snapToGrid/>
      <w:color w:val="auto"/>
      <w:kern w:val="2"/>
      <w:sz w:val="18"/>
      <w:szCs w:val="18"/>
    </w:rPr>
  </w:style>
  <w:style w:type="paragraph" w:styleId="9">
    <w:name w:val="header"/>
    <w:basedOn w:val="1"/>
    <w:link w:val="16"/>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heme="minorHAnsi" w:hAnsiTheme="minorHAnsi" w:eastAsiaTheme="minorEastAsia" w:cstheme="minorBidi"/>
      <w:snapToGrid/>
      <w:color w:val="auto"/>
      <w:kern w:val="2"/>
      <w:sz w:val="18"/>
      <w:szCs w:val="18"/>
    </w:rPr>
  </w:style>
  <w:style w:type="paragraph" w:styleId="10">
    <w:name w:val="toc 1"/>
    <w:basedOn w:val="1"/>
    <w:next w:val="1"/>
    <w:qFormat/>
    <w:uiPriority w:val="39"/>
    <w:pPr>
      <w:spacing w:before="120" w:after="120"/>
      <w:jc w:val="left"/>
    </w:pPr>
    <w:rPr>
      <w:rFonts w:eastAsia="宋体" w:cs="Calibri"/>
      <w:b/>
      <w:bCs/>
      <w:caps/>
      <w:sz w:val="20"/>
      <w:szCs w:val="20"/>
    </w:rPr>
  </w:style>
  <w:style w:type="paragraph" w:styleId="11">
    <w:name w:val="Normal (Web)"/>
    <w:basedOn w:val="1"/>
    <w:qFormat/>
    <w:uiPriority w:val="99"/>
    <w:pPr>
      <w:spacing w:beforeAutospacing="1" w:afterAutospacing="1"/>
    </w:pPr>
    <w:rPr>
      <w:rFonts w:cs="Times New Roman"/>
      <w:sz w:val="24"/>
    </w:rPr>
  </w:style>
  <w:style w:type="paragraph" w:styleId="12">
    <w:name w:val="annotation subject"/>
    <w:basedOn w:val="5"/>
    <w:next w:val="5"/>
    <w:link w:val="21"/>
    <w:qFormat/>
    <w:uiPriority w:val="0"/>
    <w:rPr>
      <w:b/>
      <w:bCs/>
      <w:sz w:val="21"/>
      <w:szCs w:val="21"/>
    </w:rPr>
  </w:style>
  <w:style w:type="character" w:styleId="15">
    <w:name w:val="annotation reference"/>
    <w:basedOn w:val="14"/>
    <w:qFormat/>
    <w:uiPriority w:val="0"/>
    <w:rPr>
      <w:sz w:val="21"/>
      <w:szCs w:val="21"/>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批注文字 字符"/>
    <w:basedOn w:val="14"/>
    <w:link w:val="5"/>
    <w:qFormat/>
    <w:uiPriority w:val="99"/>
    <w:rPr>
      <w:rFonts w:ascii="Arial" w:hAnsi="Arial" w:eastAsia="Arial" w:cs="Arial"/>
      <w:snapToGrid w:val="0"/>
      <w:color w:val="000000"/>
      <w:kern w:val="0"/>
      <w:sz w:val="20"/>
      <w:szCs w:val="20"/>
    </w:rPr>
  </w:style>
  <w:style w:type="character" w:customStyle="1" w:styleId="19">
    <w:name w:val="正文文本 字符"/>
    <w:basedOn w:val="14"/>
    <w:link w:val="6"/>
    <w:qFormat/>
    <w:uiPriority w:val="0"/>
    <w:rPr>
      <w:rFonts w:ascii="Arial" w:hAnsi="Arial" w:eastAsia="Arial" w:cs="Arial"/>
      <w:snapToGrid w:val="0"/>
      <w:color w:val="000000"/>
      <w:kern w:val="0"/>
      <w:szCs w:val="21"/>
    </w:rPr>
  </w:style>
  <w:style w:type="character" w:customStyle="1" w:styleId="20">
    <w:name w:val="批注框文本 字符"/>
    <w:basedOn w:val="14"/>
    <w:link w:val="7"/>
    <w:qFormat/>
    <w:uiPriority w:val="0"/>
    <w:rPr>
      <w:rFonts w:ascii="Arial" w:hAnsi="Arial" w:eastAsia="Arial" w:cs="Arial"/>
      <w:snapToGrid w:val="0"/>
      <w:color w:val="000000"/>
      <w:kern w:val="0"/>
      <w:sz w:val="18"/>
      <w:szCs w:val="18"/>
    </w:rPr>
  </w:style>
  <w:style w:type="character" w:customStyle="1" w:styleId="21">
    <w:name w:val="批注主题 字符"/>
    <w:basedOn w:val="18"/>
    <w:link w:val="12"/>
    <w:qFormat/>
    <w:uiPriority w:val="0"/>
    <w:rPr>
      <w:rFonts w:ascii="Arial" w:hAnsi="Arial" w:eastAsia="Arial" w:cs="Arial"/>
      <w:b/>
      <w:bCs/>
      <w:snapToGrid w:val="0"/>
      <w:color w:val="000000"/>
      <w:kern w:val="0"/>
      <w:sz w:val="20"/>
      <w:szCs w:val="21"/>
    </w:rPr>
  </w:style>
  <w:style w:type="table" w:customStyle="1" w:styleId="22">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3">
    <w:name w:val="font31"/>
    <w:basedOn w:val="14"/>
    <w:qFormat/>
    <w:uiPriority w:val="0"/>
    <w:rPr>
      <w:rFonts w:hint="eastAsia" w:ascii="宋体" w:hAnsi="宋体" w:eastAsia="宋体" w:cs="宋体"/>
      <w:color w:val="000000"/>
      <w:sz w:val="19"/>
      <w:szCs w:val="19"/>
      <w:u w:val="none"/>
    </w:rPr>
  </w:style>
  <w:style w:type="character" w:customStyle="1" w:styleId="24">
    <w:name w:val="font11"/>
    <w:basedOn w:val="14"/>
    <w:qFormat/>
    <w:uiPriority w:val="0"/>
    <w:rPr>
      <w:rFonts w:hint="default" w:ascii="Lucida Sans Unicode" w:hAnsi="Lucida Sans Unicode" w:eastAsia="Lucida Sans Unicode" w:cs="Lucida Sans Unicode"/>
      <w:color w:val="000000"/>
      <w:sz w:val="19"/>
      <w:szCs w:val="19"/>
      <w:u w:val="none"/>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rPr>
      <w:rFonts w:ascii="宋体" w:hAnsi="宋体" w:eastAsia="宋体" w:cs="宋体"/>
    </w:rPr>
  </w:style>
  <w:style w:type="paragraph" w:customStyle="1" w:styleId="27">
    <w:name w:val="表格文字"/>
    <w:basedOn w:val="1"/>
    <w:next w:val="6"/>
    <w:qFormat/>
    <w:uiPriority w:val="0"/>
    <w:pPr>
      <w:spacing w:before="25" w:after="25"/>
      <w:jc w:val="left"/>
    </w:pPr>
    <w:rPr>
      <w:rFonts w:ascii="Times New Roman" w:hAnsi="Times New Roman" w:eastAsia="宋体" w:cs="Times New Roman"/>
      <w:bCs/>
      <w:spacing w:val="10"/>
      <w:kern w:val="0"/>
      <w:sz w:val="24"/>
      <w:szCs w:val="20"/>
    </w:rPr>
  </w:style>
  <w:style w:type="character" w:customStyle="1" w:styleId="28">
    <w:name w:val="font21"/>
    <w:basedOn w:val="14"/>
    <w:qFormat/>
    <w:uiPriority w:val="0"/>
    <w:rPr>
      <w:rFonts w:hint="eastAsia" w:ascii="宋体" w:hAnsi="宋体" w:eastAsia="宋体" w:cs="宋体"/>
      <w:b/>
      <w:color w:val="000000"/>
      <w:sz w:val="36"/>
      <w:szCs w:val="36"/>
      <w:u w:val="none"/>
    </w:rPr>
  </w:style>
  <w:style w:type="character" w:customStyle="1" w:styleId="29">
    <w:name w:val="font81"/>
    <w:basedOn w:val="14"/>
    <w:qFormat/>
    <w:uiPriority w:val="0"/>
    <w:rPr>
      <w:rFonts w:hint="eastAsia" w:ascii="宋体" w:hAnsi="宋体" w:eastAsia="宋体" w:cs="宋体"/>
      <w:color w:val="000000"/>
      <w:sz w:val="18"/>
      <w:szCs w:val="18"/>
      <w:u w:val="none"/>
    </w:rPr>
  </w:style>
  <w:style w:type="character" w:customStyle="1" w:styleId="30">
    <w:name w:val="font71"/>
    <w:basedOn w:val="14"/>
    <w:qFormat/>
    <w:uiPriority w:val="0"/>
    <w:rPr>
      <w:rFonts w:hint="eastAsia" w:ascii="宋体" w:hAnsi="宋体" w:eastAsia="宋体" w:cs="宋体"/>
      <w:color w:val="000000"/>
      <w:sz w:val="22"/>
      <w:szCs w:val="22"/>
      <w:u w:val="none"/>
    </w:rPr>
  </w:style>
  <w:style w:type="character" w:customStyle="1" w:styleId="31">
    <w:name w:val="font41"/>
    <w:basedOn w:val="14"/>
    <w:qFormat/>
    <w:uiPriority w:val="0"/>
    <w:rPr>
      <w:rFonts w:ascii="Wingdings" w:hAnsi="Wingdings" w:cs="Wingdings"/>
      <w:color w:val="000000"/>
      <w:sz w:val="22"/>
      <w:szCs w:val="22"/>
      <w:u w:val="none"/>
    </w:rPr>
  </w:style>
  <w:style w:type="character" w:customStyle="1" w:styleId="32">
    <w:name w:val="font01"/>
    <w:basedOn w:val="14"/>
    <w:qFormat/>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5</Pages>
  <Words>2804</Words>
  <Characters>2937</Characters>
  <Lines>125</Lines>
  <Paragraphs>35</Paragraphs>
  <TotalTime>11</TotalTime>
  <ScaleCrop>false</ScaleCrop>
  <LinksUpToDate>false</LinksUpToDate>
  <CharactersWithSpaces>2959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2024-12-27T07:18:00Z</dcterms:created>
  <dc:creator>黄伟航</dc:creator>
  <cp:lastModifiedBy>孟伶俊</cp:lastModifiedBy>
  <dcterms:modified xsi:type="dcterms:W3CDTF">2026-04-23T00:55:03Z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eyJoZGlkIjoiZTA2ZmFjM2M0Mjc5ZWNiY2YyNmI4NmY2MGJkODZkYTAiLCJ1c2VySWQiOiI0MjE4NTY3MjkifQ==</vt:lpwstr>
  </property>
  <property fmtid="{D5CDD505-2E9C-101B-9397-08002B2CF9AE}" pid="4" name="ICV">
    <vt:lpwstr>007368DA5A3B4EF888E7FDED4B1583A4_13</vt:lpwstr>
  </property>
</Properties>
</file>